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Author Notes go here.</w:t>
      </w:r>
    </w:p>
    <w:p>
      <w:pPr>
        <w:pStyle w:val="authornote"/>
      </w:pPr>
      <w:r>
        <w:t xml:space="preserve">The authors made the following contributions. Sven Lesche: Conceptualization, Writing - Original Draft Preparation, Writing - Review &amp; Editing; Annika Stump: Conceptualization, Writing - Original Draft Preparation, Writing - Review &amp; Editing.</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One or two sentences providing a</w:t>
      </w:r>
      <w:r>
        <w:t xml:space="preserve"> </w:t>
      </w:r>
      <w:r>
        <w:rPr>
          <w:bCs/>
          <w:b/>
        </w:rPr>
        <w:t xml:space="preserve">basic introduction</w:t>
      </w:r>
      <w:r>
        <w:t xml:space="preserve"> </w:t>
      </w:r>
      <w:r>
        <w:t xml:space="preserve">to the field, comprehensible to a scientist in any discipline.</w:t>
      </w:r>
    </w:p>
    <w:p>
      <w:pPr>
        <w:pStyle w:val="Textkrper"/>
      </w:pPr>
      <w:r>
        <w:t xml:space="preserve">Two to three sentences of</w:t>
      </w:r>
      <w:r>
        <w:t xml:space="preserve"> </w:t>
      </w:r>
      <w:r>
        <w:rPr>
          <w:bCs/>
          <w:b/>
        </w:rPr>
        <w:t xml:space="preserve">more detailed background</w:t>
      </w:r>
      <w:r>
        <w:t xml:space="preserve">, comprehensible to scientists in related disciplines.</w:t>
      </w:r>
    </w:p>
    <w:p>
      <w:pPr>
        <w:pStyle w:val="Textkrper"/>
      </w:pPr>
      <w:r>
        <w:t xml:space="preserve">One sentence clearly stating the</w:t>
      </w:r>
      <w:r>
        <w:t xml:space="preserve"> </w:t>
      </w:r>
      <w:r>
        <w:rPr>
          <w:bCs/>
          <w:b/>
        </w:rPr>
        <w:t xml:space="preserve">general problem</w:t>
      </w:r>
      <w:r>
        <w:t xml:space="preserve"> </w:t>
      </w:r>
      <w:r>
        <w:t xml:space="preserve">being addressed by this particular study.</w:t>
      </w:r>
    </w:p>
    <w:p>
      <w:pPr>
        <w:pStyle w:val="Textkrper"/>
      </w:pPr>
      <w:r>
        <w:t xml:space="preserve">One sentence summarizing the main result (with the words</w:t>
      </w:r>
      <w:r>
        <w:t xml:space="preserve"> </w:t>
      </w:r>
      <w:r>
        <w:t xml:space="preserve">“</w:t>
      </w:r>
      <w:r>
        <w:rPr>
          <w:bCs/>
          <w:b/>
        </w:rPr>
        <w:t xml:space="preserve">here we show</w:t>
      </w:r>
      <w:r>
        <w:t xml:space="preserve">”</w:t>
      </w:r>
      <w:r>
        <w:t xml:space="preserve"> </w:t>
      </w:r>
      <w:r>
        <w:t xml:space="preserve">or their equivalent).</w:t>
      </w:r>
    </w:p>
    <w:p>
      <w:pPr>
        <w:pStyle w:val="Textkrper"/>
      </w:pPr>
      <w:r>
        <w:t xml:space="preserve">Two or three sentences explaining what the</w:t>
      </w:r>
      <w:r>
        <w:t xml:space="preserve"> </w:t>
      </w:r>
      <w:r>
        <w:rPr>
          <w:bCs/>
          <w:b/>
        </w:rPr>
        <w:t xml:space="preserve">main result</w:t>
      </w:r>
      <w:r>
        <w:t xml:space="preserve"> </w:t>
      </w:r>
      <w:r>
        <w:t xml:space="preserve">reveals in direct comparison to what was thought to be the case previously, or how the main result adds to previous knowledge.</w:t>
      </w:r>
    </w:p>
    <w:p>
      <w:pPr>
        <w:pStyle w:val="Textkrper"/>
      </w:pPr>
      <w:r>
        <w:t xml:space="preserve">One or two sentences to put the results into a more</w:t>
      </w:r>
      <w:r>
        <w:t xml:space="preserve"> </w:t>
      </w:r>
      <w:r>
        <w:rPr>
          <w:bCs/>
          <w:b/>
        </w:rPr>
        <w:t xml:space="preserve">general context</w:t>
      </w:r>
      <w:r>
        <w:t xml:space="preserve">.</w:t>
      </w:r>
    </w:p>
    <w:p>
      <w:pPr>
        <w:pStyle w:val="Textkrper"/>
      </w:pPr>
      <w:r>
        <w:t xml:space="preserve">Two or three sentences to provide a</w:t>
      </w:r>
      <w:r>
        <w:t xml:space="preserve"> </w:t>
      </w:r>
      <w:r>
        <w:rPr>
          <w:bCs/>
          <w:b/>
        </w:rPr>
        <w:t xml:space="preserve">broader perspective</w:t>
      </w:r>
      <w:r>
        <w:t xml:space="preserve">, readily comprehensible to a scientist in any discipline.</w:t>
      </w:r>
    </w:p>
    <w:p>
      <w:pPr>
        <w:pStyle w:val="Textkrper"/>
      </w:pPr>
      <w:r>
        <w:rPr>
          <w:iCs/>
          <w:i/>
        </w:rPr>
        <w:t xml:space="preserve">Keywords:</w:t>
      </w:r>
      <w:r>
        <w:t xml:space="preserve"> </w:t>
      </w:r>
      <w:r>
        <w:t xml:space="preserve">keyword, more keyword, crazy keyword</w:t>
      </w:r>
    </w:p>
    <w:p>
      <w:pPr>
        <w:pStyle w:val="Textkrper"/>
      </w:pPr>
      <w:r>
        <w:rPr>
          <w:iCs/>
          <w:i/>
        </w:rPr>
        <w:t xml:space="preserve">Word count:</w:t>
      </w:r>
      <w:r>
        <w:t xml:space="preserve"> </w:t>
      </w:r>
      <w:r>
        <w:t xml:space="preserve">X</w:t>
      </w:r>
    </w:p>
    <w:p>
      <w:pPr>
        <w:pStyle w:val="h1-pagebreak"/>
      </w:pPr>
      <w:r>
        <w:t xml:space="preserve">Introducing the Truth Effect Database (TED) - an open trial-level database promoting FAIR data in truth effect research</w:t>
      </w:r>
    </w:p>
    <w:bookmarkStart w:id="23" w:name="introduction"/>
    <w:p>
      <w:pPr>
        <w:pStyle w:val="berschrift1"/>
      </w:pPr>
      <w:r>
        <w:t xml:space="preserve">Introduction</w:t>
      </w:r>
    </w:p>
    <w:p>
      <w:pPr>
        <w:pStyle w:val="FirstParagraph"/>
      </w:pPr>
      <w:r>
        <w:t xml:space="preserve">The open science movement has emerged in response to growing concerns about the replicability, transparency, and efficiency of scientific research</w:t>
      </w:r>
      <w:r>
        <w:t xml:space="preserve"> </w:t>
      </w:r>
      <w:r>
        <w:t xml:space="preserve">(</w:t>
      </w:r>
      <w:hyperlink w:anchor="ref-ioannidis2005most">
        <w:r>
          <w:rPr>
            <w:rStyle w:val="Hyperlink"/>
          </w:rPr>
          <w:t xml:space="preserve">Ioannidis, 2005</w:t>
        </w:r>
      </w:hyperlink>
      <w:r>
        <w:t xml:space="preserve">;</w:t>
      </w:r>
      <w:r>
        <w:t xml:space="preserve"> </w:t>
      </w:r>
      <w:hyperlink w:anchor="ref-munafo2017manifesto">
        <w:r>
          <w:rPr>
            <w:rStyle w:val="Hyperlink"/>
          </w:rPr>
          <w:t xml:space="preserve">Munafò et al., 2017</w:t>
        </w:r>
      </w:hyperlink>
      <w:r>
        <w:t xml:space="preserve">;</w:t>
      </w:r>
      <w:r>
        <w:t xml:space="preserve"> </w:t>
      </w:r>
      <w:hyperlink w:anchor="ref-nosek2015promoting">
        <w:r>
          <w:rPr>
            <w:rStyle w:val="Hyperlink"/>
          </w:rPr>
          <w:t xml:space="preserve">Nosek et al., 2015</w:t>
        </w:r>
      </w:hyperlink>
      <w:r>
        <w:t xml:space="preserve">)</w:t>
      </w:r>
      <w:r>
        <w:t xml:space="preserve">.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w:t>
      </w:r>
      <w:r>
        <w:t xml:space="preserve"> </w:t>
      </w:r>
      <w:r>
        <w:t xml:space="preserve">(</w:t>
      </w:r>
      <w:hyperlink w:anchor="ref-fosterOpenScienceFramework2017">
        <w:r>
          <w:rPr>
            <w:rStyle w:val="Hyperlink"/>
          </w:rPr>
          <w:t xml:space="preserve">Foster &amp; Deardorff, 2017</w:t>
        </w:r>
      </w:hyperlink>
      <w:r>
        <w:t xml:space="preserve">)</w:t>
      </w:r>
      <w:r>
        <w:t xml:space="preserve">, have played a pivotal role in advancing openness through tools that support study registration, version control, and public sharing of data and materials. Transparency, once rare, is increasingly becoming the norm</w:t>
      </w:r>
      <w:r>
        <w:t xml:space="preserve"> </w:t>
      </w:r>
      <w:r>
        <w:t xml:space="preserve">(</w:t>
      </w:r>
      <w:hyperlink w:anchor="ref-bauer2022psychological">
        <w:r>
          <w:rPr>
            <w:rStyle w:val="Hyperlink"/>
          </w:rPr>
          <w:t xml:space="preserve">Bauer, 2022</w:t>
        </w:r>
      </w:hyperlink>
      <w:r>
        <w:t xml:space="preserve">)</w:t>
      </w:r>
      <w:r>
        <w:t xml:space="preserve">.</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w:t>
      </w:r>
      <w:r>
        <w:t xml:space="preserve"> </w:t>
      </w:r>
      <w:r>
        <w:t xml:space="preserve">(</w:t>
      </w:r>
      <w:hyperlink w:anchor="ref-wilkinson2016fair">
        <w:r>
          <w:rPr>
            <w:rStyle w:val="Hyperlink"/>
          </w:rPr>
          <w:t xml:space="preserve">Wilkinson et al., 2016</w:t>
        </w:r>
      </w:hyperlink>
      <w:r>
        <w:t xml:space="preserve">)</w:t>
      </w:r>
      <w:r>
        <w:t xml:space="preserve">,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they have to comb through OSF, pray for existing codebooks and hope for decipherable raw data. This is both tedious and often unsuccessful</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argue that to make research outputs genuinely reusable, not just transparent, structure is essential. Reusability requires standardized organization: consistent variable naming, common data schemas, uniform documentation practices, and clear, accessible codebooks. In neuroscience, this principle has been successfully realized through the Brain Imaging Data Structure - BIDS</w:t>
      </w:r>
      <w:r>
        <w:t xml:space="preserve"> </w:t>
      </w:r>
      <w:r>
        <w:t xml:space="preserve">(</w:t>
      </w:r>
      <w:hyperlink w:anchor="ref-gorgolewski2016brain">
        <w:r>
          <w:rPr>
            <w:rStyle w:val="Hyperlink"/>
          </w:rPr>
          <w:t xml:space="preserve">Gorgolewski et al., 2016</w:t>
        </w:r>
      </w:hyperlink>
      <w:r>
        <w:t xml:space="preserve">)</w:t>
      </w:r>
      <w:r>
        <w:t xml:space="preserve">, which provides a framework for organizing and annotating neuroimaging data. BIDS has enabled not just more efficient sharing, but also reproducible pipelines, automated analyses, and collaborative efforts at scale</w:t>
      </w:r>
      <w:r>
        <w:t xml:space="preserve"> </w:t>
      </w:r>
      <w:r>
        <w:t xml:space="preserve">(</w:t>
      </w:r>
      <w:hyperlink w:anchor="ref-poldrack2024past">
        <w:r>
          <w:rPr>
            <w:rStyle w:val="Hyperlink"/>
          </w:rPr>
          <w:t xml:space="preserve">Poldrack et al., 2024</w:t>
        </w:r>
      </w:hyperlink>
      <w:r>
        <w:t xml:space="preserve">)</w:t>
      </w:r>
      <w:r>
        <w:t xml:space="preserve">.</w:t>
      </w:r>
    </w:p>
    <w:p>
      <w:pPr>
        <w:pStyle w:val="Textkrper"/>
      </w:pPr>
      <w:r>
        <w:t xml:space="preserve">Structured approaches like BIDS are now gaining traction in cognitive psychology. The Attentional Control Database (ACDC; Haaf et al., in press) introduced a trial-level database for data from attentional control experiments, providing standardized variable names, metadata, and analysis-ready formats that streamline cross-study comparisons.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w:t>
      </w:r>
      <w:r>
        <w:t xml:space="preserve"> </w:t>
      </w:r>
      <w:r>
        <w:rPr>
          <w:iCs/>
          <w:i/>
        </w:rPr>
        <w:t xml:space="preserve">DFG</w:t>
      </w:r>
      <w:r>
        <w:t xml:space="preserve"> </w:t>
      </w:r>
      <w:r>
        <w:t xml:space="preserve">issued an open funding call for projects developing infrastructure for scientific data management (DFG;</w:t>
      </w:r>
      <w:r>
        <w:t xml:space="preserve"> </w:t>
      </w:r>
      <w:r>
        <w:rPr>
          <w:iCs/>
          <w:i/>
        </w:rPr>
        <w:t xml:space="preserve">Förderprogramm Informationsinfrastrukturen für Forschungsdaten</w:t>
      </w:r>
      <w:r>
        <w:t xml:space="preserve">).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w:t>
      </w:r>
    </w:p>
    <w:p>
      <w:pPr>
        <w:pStyle w:val="Textkrper"/>
      </w:pPr>
      <w:r>
        <w:t xml:space="preserve">Beyond these direct applications, structured datasets also support the development of new methods and models. Trial-level repositories allow for benchmarking existing analytic tools, training machine learning models, and exploring novel statistical approaches.</w:t>
      </w:r>
    </w:p>
    <w:bookmarkStart w:id="21" w:name="the-present-study"/>
    <w:p>
      <w:pPr>
        <w:pStyle w:val="berschrift3"/>
      </w:pPr>
      <w:r>
        <w:t xml:space="preserve">The present study.</w:t>
      </w:r>
    </w:p>
    <w:p>
      <w:pPr>
        <w:pStyle w:val="FirstParagraph"/>
      </w:pPr>
      <w:r>
        <w:t xml:space="preserve">In this spirit, we introduce a centralized, trial-level database for the illusory truth effect. This database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w:t>
      </w:r>
    </w:p>
    <w:bookmarkEnd w:id="21"/>
    <w:bookmarkStart w:id="22" w:name="the-illusory-truth-effect"/>
    <w:p>
      <w:pPr>
        <w:pStyle w:val="berschrift3"/>
      </w:pPr>
      <w:r>
        <w:t xml:space="preserve">The illusory truth effect.</w:t>
      </w:r>
    </w:p>
    <w:p>
      <w:pPr>
        <w:pStyle w:val="FirstParagraph"/>
      </w:pPr>
      <w:r>
        <w:t xml:space="preserve">Here a section why we chose the ITE, what it is and why its important</w:t>
      </w:r>
      <w:r>
        <w:t xml:space="preserve"> </w:t>
      </w:r>
      <w:r>
        <w:t xml:space="preserve">Hint at the Innenministerium</w:t>
      </w:r>
    </w:p>
    <w:bookmarkEnd w:id="22"/>
    <w:bookmarkEnd w:id="23"/>
    <w:bookmarkStart w:id="31" w:name="method"/>
    <w:p>
      <w:pPr>
        <w:pStyle w:val="berschrift1"/>
      </w:pPr>
      <w:r>
        <w:t xml:space="preserve">Method</w:t>
      </w:r>
    </w:p>
    <w:bookmarkStart w:id="28"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w:t>
      </w:r>
      <w:r>
        <w:t xml:space="preserve"> </w:t>
      </w:r>
      <w:hyperlink r:id="rId24">
        <w:r>
          <w:rPr>
            <w:rStyle w:val="Hyperlink"/>
          </w:rPr>
          <w:t xml:space="preserve">Github</w:t>
        </w:r>
      </w:hyperlink>
      <w:r>
        <w:t xml:space="preserve">.</w:t>
      </w:r>
    </w:p>
    <w:p>
      <w:pPr>
        <w:pStyle w:val="Textkrper"/>
      </w:pPr>
      <w:r>
        <w:t xml:space="preserve">The database is implemented using Structured Query Language (SQL), spefically</w:t>
      </w:r>
      <w:r>
        <w:t xml:space="preserve"> </w:t>
      </w:r>
      <w:r>
        <w:rPr>
          <w:iCs/>
          <w:i/>
        </w:rPr>
        <w:t xml:space="preserve">SQLite</w:t>
      </w:r>
      <w:r>
        <w:t xml:space="preserve"> </w:t>
      </w:r>
      <w:r>
        <w:t xml:space="preserve">(</w:t>
      </w:r>
      <w:hyperlink w:anchor="ref-sqlite2020hipp">
        <w:r>
          <w:rPr>
            <w:rStyle w:val="Hyperlink"/>
          </w:rPr>
          <w:t xml:space="preserve">Hipp, 2020</w:t>
        </w:r>
      </w:hyperlink>
      <w:r>
        <w:t xml:space="preserve">)</w:t>
      </w:r>
      <w:r>
        <w:t xml:space="preserve">. A key advantage of SQLite is its serverless architecture—data is stored in a single, sharable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tables—rather than in a single flat file—the database minimizes redundancy and enhances both storage efficiency and query performance.</w:t>
      </w:r>
    </w:p>
    <w:p>
      <w:pPr>
        <w:pStyle w:val="Textkrper"/>
      </w:pPr>
      <w:r>
        <w:t xml:space="preserve">The design of our database is illustrated in Figure</w:t>
      </w:r>
      <w:r>
        <w:t xml:space="preserve"> </w:t>
      </w:r>
      <w:r>
        <w:rPr>
          <w:bCs/>
          <w:b/>
        </w:rPr>
        <w:t xml:space="preserve">SOMETHING</w:t>
      </w:r>
      <w:r>
        <w:t xml:space="preserve">. Broadly, we make use of a table for each part of data related to truth effect experiments. Meta-data concerning the publications themselves as the highest order are stored in a</w:t>
      </w:r>
      <w:r>
        <w:t xml:space="preserve"> </w:t>
      </w:r>
      <w:r>
        <w:rPr>
          <w:iCs/>
          <w:i/>
        </w:rPr>
        <w:t xml:space="preserve">publication_table</w:t>
      </w:r>
      <w:r>
        <w:t xml:space="preserve"> </w:t>
      </w:r>
      <w:r>
        <w:t xml:space="preserve">and raw data at the lowest level in the</w:t>
      </w:r>
      <w:r>
        <w:t xml:space="preserve"> </w:t>
      </w:r>
      <w:r>
        <w:rPr>
          <w:iCs/>
          <w:i/>
        </w:rPr>
        <w:t xml:space="preserve">observation_table</w:t>
      </w:r>
      <w:r>
        <w:t xml:space="preserve">. In addition, we included information on the study, the conditions, the procedure, the statements used, their origin, and additional variables collected in the experiment in respective tables.</w:t>
      </w:r>
    </w:p>
    <w:p>
      <w:pPr>
        <w:pStyle w:val="Textkrper"/>
      </w:pPr>
      <w:r>
        <w:t xml:space="preserve">We argue that while the use of a relational database adds some complexity, it also introduces an intuitive naming system and structure for variables of interest. Importantly, our goal is that variable names and their table location are the only understanding that users need to have in order to interact with the database. To this end, we have developed tools that require little to no understanding of the database structure or SQL in order to submit and extract data from the database.</w:t>
      </w:r>
      <w:r>
        <w:t xml:space="preserve"> </w:t>
      </w:r>
      <w:r>
        <w:t xml:space="preserve">### Data Submission</w:t>
      </w:r>
      <w:r>
        <w:t xml:space="preserve"> </w:t>
      </w:r>
      <w:r>
        <w:t xml:space="preserve">To ease the process of submitting data to the database, we built a</w:t>
      </w:r>
      <w:r>
        <w:t xml:space="preserve"> </w:t>
      </w:r>
      <w:hyperlink r:id="rId25">
        <w:r>
          <w:rPr>
            <w:rStyle w:val="Hyperlink"/>
          </w:rPr>
          <w:t xml:space="preserve">website</w:t>
        </w:r>
      </w:hyperlink>
      <w:r>
        <w:t xml:space="preserve"> </w:t>
      </w:r>
      <w:r>
        <w:t xml:space="preserve">that guides users through the submission process and checks submitted information for inconsistencies or errors. This website is designed to minimize both the effort of submitting new data to the database as well as identify potential errors in the submission process.</w:t>
      </w:r>
      <w:r>
        <w:t xml:space="preserve"> </w:t>
      </w:r>
      <w:r>
        <w:rPr>
          <w:bCs/>
          <w:b/>
        </w:rPr>
        <w:t xml:space="preserve">Hier fehlt mir noch irgendwas</w:t>
      </w:r>
    </w:p>
    <w:bookmarkStart w:id="26" w:name="data-extraction"/>
    <w:p>
      <w:pPr>
        <w:pStyle w:val="berschrift3"/>
      </w:pPr>
      <w:r>
        <w:t xml:space="preserve">Data Extraction.</w:t>
      </w:r>
    </w:p>
    <w:p>
      <w:pPr>
        <w:pStyle w:val="FirstParagraph"/>
      </w:pPr>
      <w:r>
        <w:t xml:space="preserve">We provide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 The R package will automatically construct the necessary SQL query and return the filtered data with the selected columns to the user. A detailed user guide on using the R package to interact with our database can be found on the databases</w:t>
      </w:r>
      <w:r>
        <w:t xml:space="preserve"> </w:t>
      </w:r>
      <w:hyperlink r:id="rId24">
        <w:r>
          <w:rPr>
            <w:rStyle w:val="Hyperlink"/>
          </w:rPr>
          <w:t xml:space="preserve">GitHub</w:t>
        </w:r>
      </w:hyperlink>
      <w:r>
        <w:t xml:space="preserve">.</w:t>
      </w:r>
    </w:p>
    <w:bookmarkEnd w:id="26"/>
    <w:bookmarkStart w:id="27" w:name="data-selection"/>
    <w:p>
      <w:pPr>
        <w:pStyle w:val="berschrift3"/>
      </w:pPr>
      <w:r>
        <w:t xml:space="preserve">Data Selection.</w:t>
      </w:r>
    </w:p>
    <w:p>
      <w:pPr>
        <w:pStyle w:val="FirstParagraph"/>
      </w:pPr>
      <w:r>
        <w:t xml:space="preserve">Data selection was based on earlier work by</w:t>
      </w:r>
      <w:r>
        <w:t xml:space="preserve"> </w:t>
      </w:r>
      <w:r>
        <w:t xml:space="preserve">Henderson et al. (</w:t>
      </w:r>
      <w:hyperlink w:anchor="X49ac4e5bce0df09140f68aadccf2f472a43a687">
        <w:r>
          <w:rPr>
            <w:rStyle w:val="Hyperlink"/>
          </w:rPr>
          <w:t xml:space="preserve">2022</w:t>
        </w:r>
      </w:hyperlink>
      <w:r>
        <w:t xml:space="preserve">)</w:t>
      </w:r>
      <w:r>
        <w:t xml:space="preserve"> </w:t>
      </w:r>
      <w:r>
        <w:t xml:space="preserve">who identified 17 publications with accessible raw data and extended by our own literature search using the same search terms to include the years 2022-2025. In addition, we reached out to colleagues and asked them for freely available data sets.</w:t>
      </w:r>
      <w:r>
        <w:t xml:space="preserve"> </w:t>
      </w:r>
      <w:r>
        <w:rPr>
          <w:bCs/>
          <w:b/>
        </w:rPr>
        <w:t xml:space="preserve">Say something about the number of publications, studies, participants</w:t>
      </w:r>
    </w:p>
    <w:bookmarkEnd w:id="27"/>
    <w:bookmarkEnd w:id="28"/>
    <w:bookmarkStart w:id="30" w:name="example-analysis"/>
    <w:p>
      <w:pPr>
        <w:pStyle w:val="berschrift2"/>
      </w:pPr>
      <w:r>
        <w:t xml:space="preserve">Example Analysis</w:t>
      </w:r>
    </w:p>
    <w:bookmarkStart w:id="29" w:name="analysis"/>
    <w:p>
      <w:pPr>
        <w:pStyle w:val="berschrift3"/>
      </w:pPr>
      <w:r>
        <w:t xml:space="preserve">Analysis.</w:t>
      </w:r>
    </w:p>
    <w:p>
      <w:pPr>
        <w:pStyle w:val="FirstParagraph"/>
      </w:pPr>
      <w:r>
        <w:t xml:space="preserve">To demonstrate the benefits of the database, we will run</w:t>
      </w:r>
      <w:r>
        <w:t xml:space="preserve"> </w:t>
      </w:r>
      <w:r>
        <w:rPr>
          <w:bCs/>
          <w:b/>
        </w:rPr>
        <w:t xml:space="preserve">FILL HERE</w:t>
      </w:r>
    </w:p>
    <w:bookmarkEnd w:id="29"/>
    <w:bookmarkEnd w:id="30"/>
    <w:bookmarkEnd w:id="31"/>
    <w:bookmarkStart w:id="33" w:name="results"/>
    <w:p>
      <w:pPr>
        <w:pStyle w:val="berschrift1"/>
      </w:pPr>
      <w:r>
        <w:t xml:space="preserve">Results</w:t>
      </w:r>
    </w:p>
    <w:p>
      <w:pPr>
        <w:pStyle w:val="FirstParagraph"/>
      </w:pPr>
      <w:r>
        <w:t xml:space="preserve">Write your results here. You can add chunks for additional analysis. But to ensure readability, I would recommend conducting all anaylsis inside the appropriately named children.</w:t>
      </w:r>
    </w:p>
    <w:p>
      <w:pPr>
        <w:pStyle w:val="Textkrper"/>
      </w:pPr>
      <w:r>
        <w:t xml:space="preserve">You can cite R-packages used by calling the object</w:t>
      </w:r>
      <w:r>
        <w:t xml:space="preserve"> </w:t>
      </w:r>
      <w:r>
        <w:rPr>
          <w:rStyle w:val="VerbatimChar"/>
        </w:rPr>
        <w:t xml:space="preserve">r_citiations</w:t>
      </w:r>
      <w:r>
        <w:t xml:space="preserve">. If you want to only cite R itself within your text, but refer to all packages used in a footnote, call</w:t>
      </w:r>
      <w:r>
        <w:t xml:space="preserve"> </w:t>
      </w:r>
      <w:r>
        <w:rPr>
          <w:rStyle w:val="VerbatimChar"/>
        </w:rPr>
        <w:t xml:space="preserve">r_citations$r</w:t>
      </w:r>
      <w:r>
        <w:t xml:space="preserve"> </w:t>
      </w:r>
      <w:r>
        <w:t xml:space="preserve">in text and</w:t>
      </w:r>
      <w:r>
        <w:t xml:space="preserve"> </w:t>
      </w:r>
      <w:r>
        <w:rPr>
          <w:rStyle w:val="VerbatimChar"/>
        </w:rPr>
        <w:t xml:space="preserve">r_citations$pkgs</w:t>
      </w:r>
      <w:r>
        <w:t xml:space="preserve"> </w:t>
      </w:r>
      <w:r>
        <w:t xml:space="preserve">after the end of the sentence. This report was generated using R [Version 4.3.2;</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2"/>
      </w:r>
      <w:r>
        <w:t xml:space="preserve">.</w:t>
      </w:r>
    </w:p>
    <w:bookmarkEnd w:id="33"/>
    <w:bookmarkStart w:id="34" w:name="discussion"/>
    <w:p>
      <w:pPr>
        <w:pStyle w:val="berschrift1"/>
      </w:pPr>
      <w:r>
        <w:t xml:space="preserve">Discussion</w:t>
      </w:r>
    </w:p>
    <w:p>
      <w:pPr>
        <w:pStyle w:val="FirstParagraph"/>
      </w:pPr>
      <w:r>
        <w:t xml:space="preserve">Here you can discuss your results.</w:t>
      </w:r>
    </w:p>
    <w:p>
      <w:r>
        <w:br w:type="page"/>
      </w:r>
    </w:p>
    <w:bookmarkEnd w:id="34"/>
    <w:bookmarkStart w:id="60" w:name="references"/>
    <w:p>
      <w:pPr>
        <w:pStyle w:val="berschrift1"/>
      </w:pPr>
      <w:r>
        <w:t xml:space="preserve">References</w:t>
      </w:r>
    </w:p>
    <w:bookmarkStart w:id="59" w:name="refs"/>
    <w:bookmarkStart w:id="36"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35">
        <w:r>
          <w:rPr>
            <w:rStyle w:val="Hyperlink"/>
          </w:rPr>
          <w:t xml:space="preserve">https://github.com/crsh/papaja</w:t>
        </w:r>
      </w:hyperlink>
    </w:p>
    <w:bookmarkEnd w:id="36"/>
    <w:bookmarkStart w:id="37" w:name="ref-bauer2022psychological"/>
    <w:p>
      <w:pPr>
        <w:pStyle w:val="Literaturverzeichnis"/>
      </w:pPr>
      <w:r>
        <w:t xml:space="preserve">Bauer, P. J. (2022).</w:t>
      </w:r>
      <w:r>
        <w:t xml:space="preserve"> </w:t>
      </w:r>
      <w:r>
        <w:rPr>
          <w:iCs/>
          <w:i/>
        </w:rPr>
        <w:t xml:space="preserve">Psychological science stepping up a level</w:t>
      </w:r>
      <w:r>
        <w:t xml:space="preserve"> </w:t>
      </w:r>
      <w:r>
        <w:t xml:space="preserve">(No. 2; Vol. 33, pp. 179–183). SAGE Publications Sage CA: Los Angeles, CA.</w:t>
      </w:r>
    </w:p>
    <w:bookmarkEnd w:id="37"/>
    <w:bookmarkStart w:id="38" w:name="ref-cruwell2023s"/>
    <w:p>
      <w:pPr>
        <w:pStyle w:val="Literaturverzeichnis"/>
      </w:pPr>
      <w:r>
        <w:t xml:space="preserve">Crüwell, S., Apthorp, D., Baker, B. J., Colling, L., Elson, M., Geiger, S. J., Lobentanzer, S., Monéger, J., Patterson, A., Schwarzkopf, D. S., et al. (2023). What’s in a badge?</w:t>
      </w:r>
      <w:r>
        <w:t xml:space="preserve"> </w:t>
      </w:r>
      <w:r>
        <w:t xml:space="preserve">A</w:t>
      </w:r>
      <w:r>
        <w:t xml:space="preserve"> </w:t>
      </w:r>
      <w:r>
        <w:t xml:space="preserve">computational reproducibility investigation of the open data badge policy in one issue of</w:t>
      </w:r>
      <w:r>
        <w:t xml:space="preserve"> </w:t>
      </w:r>
      <w:r>
        <w:t xml:space="preserve">Psychological Science</w:t>
      </w:r>
      <w:r>
        <w:t xml:space="preserve">.</w:t>
      </w:r>
      <w:r>
        <w:t xml:space="preserve"> </w:t>
      </w:r>
      <w:r>
        <w:rPr>
          <w:iCs/>
          <w:i/>
        </w:rPr>
        <w:t xml:space="preserve">Psychological Science</w:t>
      </w:r>
      <w:r>
        <w:t xml:space="preserve">,</w:t>
      </w:r>
      <w:r>
        <w:t xml:space="preserve"> </w:t>
      </w:r>
      <w:r>
        <w:rPr>
          <w:iCs/>
          <w:i/>
        </w:rPr>
        <w:t xml:space="preserve">34</w:t>
      </w:r>
      <w:r>
        <w:t xml:space="preserve">(4), 512–522.</w:t>
      </w:r>
    </w:p>
    <w:bookmarkEnd w:id="38"/>
    <w:bookmarkStart w:id="40" w:name="ref-fosterOpenScienceFramework2017"/>
    <w:p>
      <w:pPr>
        <w:pStyle w:val="Literaturverzeichnis"/>
      </w:pPr>
      <w:r>
        <w:t xml:space="preserve">Foster, E. D., &amp; Deardorff, A. (2017). Open</w:t>
      </w:r>
      <w:r>
        <w:t xml:space="preserve"> </w:t>
      </w:r>
      <w:r>
        <w:t xml:space="preserve">Science Framework</w:t>
      </w:r>
      <w:r>
        <w:t xml:space="preserve"> </w:t>
      </w:r>
      <w:r>
        <w:t xml:space="preserve">(</w:t>
      </w:r>
      <w:r>
        <w:t xml:space="preserve">OSF</w:t>
      </w:r>
      <w:r>
        <w:t xml:space="preserve">).</w:t>
      </w:r>
      <w:r>
        <w:t xml:space="preserve"> </w:t>
      </w:r>
      <w:r>
        <w:rPr>
          <w:iCs/>
          <w:i/>
        </w:rPr>
        <w:t xml:space="preserve">Journal of the Medical Library Association</w:t>
      </w:r>
      <w:r>
        <w:t xml:space="preserve">,</w:t>
      </w:r>
      <w:r>
        <w:t xml:space="preserve"> </w:t>
      </w:r>
      <w:r>
        <w:rPr>
          <w:iCs/>
          <w:i/>
        </w:rPr>
        <w:t xml:space="preserve">105</w:t>
      </w:r>
      <w:r>
        <w:t xml:space="preserve">(2).</w:t>
      </w:r>
      <w:r>
        <w:t xml:space="preserve"> </w:t>
      </w:r>
      <w:hyperlink r:id="rId39">
        <w:r>
          <w:rPr>
            <w:rStyle w:val="Hyperlink"/>
          </w:rPr>
          <w:t xml:space="preserve">https://doi.org/10.5195/jmla.2017.88</w:t>
        </w:r>
      </w:hyperlink>
    </w:p>
    <w:bookmarkEnd w:id="40"/>
    <w:bookmarkStart w:id="41" w:name="ref-gorgolewski2016brain"/>
    <w:p>
      <w:pPr>
        <w:pStyle w:val="Literaturverzeichnis"/>
      </w:pPr>
      <w:r>
        <w:t xml:space="preserve">Gorgolewski, K. J., Auer, T., Calhoun, V. D., Craddock, R. C., Das, S., Duff, E. P., Flandin, G., Ghosh, S. S., Glatard, T., Halchenko, Y. O., et al. (2016). The brain imaging data structure, a format for organizing and describing outputs of neuroimaging experiments.</w:t>
      </w:r>
      <w:r>
        <w:t xml:space="preserve"> </w:t>
      </w:r>
      <w:r>
        <w:rPr>
          <w:iCs/>
          <w:i/>
        </w:rPr>
        <w:t xml:space="preserve">Scientific Data</w:t>
      </w:r>
      <w:r>
        <w:t xml:space="preserve">,</w:t>
      </w:r>
      <w:r>
        <w:t xml:space="preserve"> </w:t>
      </w:r>
      <w:r>
        <w:rPr>
          <w:iCs/>
          <w:i/>
        </w:rPr>
        <w:t xml:space="preserve">3</w:t>
      </w:r>
      <w:r>
        <w:t xml:space="preserve">(1), 1–9.</w:t>
      </w:r>
    </w:p>
    <w:bookmarkEnd w:id="41"/>
    <w:bookmarkStart w:id="42" w:name="ref-hardwicke2021analytic"/>
    <w:p>
      <w:pPr>
        <w:pStyle w:val="Literaturverzeichnis"/>
      </w:pPr>
      <w:r>
        <w:t xml:space="preserve">Hardwicke, T. E., Bohn, M., MacDonald, K., Hembacher, E., Nuijten, M. B., Peloquin, B. N., DeMayo, B. E., Long, B., Yoon, E. J., &amp; Frank, M. C. (2021). Analytic reproducibility in articles receiving open data badges at the journal</w:t>
      </w:r>
      <w:r>
        <w:t xml:space="preserve"> </w:t>
      </w:r>
      <w:r>
        <w:t xml:space="preserve">Psychological Science</w:t>
      </w:r>
      <w:r>
        <w:t xml:space="preserve">:</w:t>
      </w:r>
      <w:r>
        <w:t xml:space="preserve"> </w:t>
      </w:r>
      <w:r>
        <w:t xml:space="preserve">An</w:t>
      </w:r>
      <w:r>
        <w:t xml:space="preserve"> </w:t>
      </w:r>
      <w:r>
        <w:t xml:space="preserve">observational study.</w:t>
      </w:r>
      <w:r>
        <w:t xml:space="preserve"> </w:t>
      </w:r>
      <w:r>
        <w:rPr>
          <w:iCs/>
          <w:i/>
        </w:rPr>
        <w:t xml:space="preserve">Royal Society Open Science</w:t>
      </w:r>
      <w:r>
        <w:t xml:space="preserve">,</w:t>
      </w:r>
      <w:r>
        <w:t xml:space="preserve"> </w:t>
      </w:r>
      <w:r>
        <w:rPr>
          <w:iCs/>
          <w:i/>
        </w:rPr>
        <w:t xml:space="preserve">8</w:t>
      </w:r>
      <w:r>
        <w:t xml:space="preserve">(1), 201494.</w:t>
      </w:r>
    </w:p>
    <w:bookmarkEnd w:id="42"/>
    <w:bookmarkStart w:id="44" w:name="X49ac4e5bce0df09140f68aadccf2f472a43a687"/>
    <w:p>
      <w:pPr>
        <w:pStyle w:val="Literaturverzeichnis"/>
      </w:pPr>
      <w:r>
        <w:t xml:space="preserve">Henderson, E. L., Westwood, S. J., &amp; Simons, D. J. (2022). A reproducible systematic map of research on the illusory truth effect.</w:t>
      </w:r>
      <w:r>
        <w:t xml:space="preserve"> </w:t>
      </w:r>
      <w:r>
        <w:rPr>
          <w:iCs/>
          <w:i/>
        </w:rPr>
        <w:t xml:space="preserve">Psychonomic Bulletin &amp; Review</w:t>
      </w:r>
      <w:r>
        <w:t xml:space="preserve">,</w:t>
      </w:r>
      <w:r>
        <w:t xml:space="preserve"> </w:t>
      </w:r>
      <w:r>
        <w:rPr>
          <w:iCs/>
          <w:i/>
        </w:rPr>
        <w:t xml:space="preserve">29</w:t>
      </w:r>
      <w:r>
        <w:t xml:space="preserve">(3), 1065–1088.</w:t>
      </w:r>
      <w:r>
        <w:t xml:space="preserve"> </w:t>
      </w:r>
      <w:hyperlink r:id="rId43">
        <w:r>
          <w:rPr>
            <w:rStyle w:val="Hyperlink"/>
          </w:rPr>
          <w:t xml:space="preserve">https://doi.org/10.3758/s13423-021-01995-w</w:t>
        </w:r>
      </w:hyperlink>
    </w:p>
    <w:bookmarkEnd w:id="44"/>
    <w:bookmarkStart w:id="45" w:name="ref-sqlite2020hipp"/>
    <w:p>
      <w:pPr>
        <w:pStyle w:val="Literaturverzeichnis"/>
      </w:pPr>
      <w:r>
        <w:t xml:space="preserve">Hipp, R. D. (2020).</w:t>
      </w:r>
      <w:r>
        <w:t xml:space="preserve"> </w:t>
      </w:r>
      <w:r>
        <w:rPr>
          <w:iCs/>
          <w:i/>
        </w:rPr>
        <w:t xml:space="preserve">SQLite</w:t>
      </w:r>
      <w:r>
        <w:t xml:space="preserve"> </w:t>
      </w:r>
      <w:r>
        <w:t xml:space="preserve">(Version 3.31.1).</w:t>
      </w:r>
    </w:p>
    <w:bookmarkEnd w:id="45"/>
    <w:bookmarkStart w:id="46" w:name="ref-ioannidis2005most"/>
    <w:p>
      <w:pPr>
        <w:pStyle w:val="Literaturverzeichnis"/>
      </w:pPr>
      <w:r>
        <w:t xml:space="preserve">Ioannidis, J. P. (2005). Why most published research findings are false.</w:t>
      </w:r>
      <w:r>
        <w:t xml:space="preserve"> </w:t>
      </w:r>
      <w:r>
        <w:rPr>
          <w:iCs/>
          <w:i/>
        </w:rPr>
        <w:t xml:space="preserve">PLoS Medicine</w:t>
      </w:r>
      <w:r>
        <w:t xml:space="preserve">,</w:t>
      </w:r>
      <w:r>
        <w:t xml:space="preserve"> </w:t>
      </w:r>
      <w:r>
        <w:rPr>
          <w:iCs/>
          <w:i/>
        </w:rPr>
        <w:t xml:space="preserve">2</w:t>
      </w:r>
      <w:r>
        <w:t xml:space="preserve">(8), e124.</w:t>
      </w:r>
    </w:p>
    <w:bookmarkEnd w:id="46"/>
    <w:bookmarkStart w:id="48"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47">
        <w:r>
          <w:rPr>
            <w:rStyle w:val="Hyperlink"/>
          </w:rPr>
          <w:t xml:space="preserve">https://github.com/SLesche/acdc-query</w:t>
        </w:r>
      </w:hyperlink>
    </w:p>
    <w:bookmarkEnd w:id="48"/>
    <w:bookmarkStart w:id="49" w:name="ref-munafo2017manifesto"/>
    <w:p>
      <w:pPr>
        <w:pStyle w:val="Literaturverzeichnis"/>
      </w:pPr>
      <w:r>
        <w:t xml:space="preserve">Munafò, M. R., Nosek, B. A., Bishop, D. V., Button, K. S., Chambers, C. D., Percie du Sert, N., Simonsohn, U., Wagenmakers, E.-J., Ware, J. J., &amp; Ioannidis, J. P. (2017). A manifesto for reproducible science.</w:t>
      </w:r>
      <w:r>
        <w:t xml:space="preserve"> </w:t>
      </w:r>
      <w:r>
        <w:rPr>
          <w:iCs/>
          <w:i/>
        </w:rPr>
        <w:t xml:space="preserve">Nature Human Behaviour</w:t>
      </w:r>
      <w:r>
        <w:t xml:space="preserve">,</w:t>
      </w:r>
      <w:r>
        <w:t xml:space="preserve"> </w:t>
      </w:r>
      <w:r>
        <w:rPr>
          <w:iCs/>
          <w:i/>
        </w:rPr>
        <w:t xml:space="preserve">1</w:t>
      </w:r>
      <w:r>
        <w:t xml:space="preserve">(1), 0021.</w:t>
      </w:r>
    </w:p>
    <w:bookmarkEnd w:id="49"/>
    <w:bookmarkStart w:id="50" w:name="ref-nosek2015promoting"/>
    <w:p>
      <w:pPr>
        <w:pStyle w:val="Literaturverzeichnis"/>
      </w:pPr>
      <w:r>
        <w:t xml:space="preserve">Nosek, B. A., Alter, G., Banks, G. C., Borsboom, D., Bowman, S. D., Breckler, S. J., Buck, S., Chambers, C. D., Chin, G., Christensen, G., et al. (2015). Promoting an open research culture.</w:t>
      </w:r>
      <w:r>
        <w:t xml:space="preserve"> </w:t>
      </w:r>
      <w:r>
        <w:rPr>
          <w:iCs/>
          <w:i/>
        </w:rPr>
        <w:t xml:space="preserve">Science</w:t>
      </w:r>
      <w:r>
        <w:t xml:space="preserve">,</w:t>
      </w:r>
      <w:r>
        <w:t xml:space="preserve"> </w:t>
      </w:r>
      <w:r>
        <w:rPr>
          <w:iCs/>
          <w:i/>
        </w:rPr>
        <w:t xml:space="preserve">348</w:t>
      </w:r>
      <w:r>
        <w:t xml:space="preserve">(6242), 1422–1425.</w:t>
      </w:r>
    </w:p>
    <w:bookmarkEnd w:id="50"/>
    <w:bookmarkStart w:id="51" w:name="ref-poldrack2024past"/>
    <w:p>
      <w:pPr>
        <w:pStyle w:val="Literaturverzeichnis"/>
      </w:pPr>
      <w:r>
        <w:t xml:space="preserve">Poldrack, R. A., Markiewicz, C. J., Appelhoff, S., Ashar, Y. K., Auer, T., Baillet, S., Bansal, S., Beltrachini, L., Benar, C. G., Bertazzoli, G., et al. (2024). The past, present, and future of the brain imaging data structure (</w:t>
      </w:r>
      <w:r>
        <w:t xml:space="preserve">BIDS</w:t>
      </w:r>
      <w:r>
        <w:t xml:space="preserve">).</w:t>
      </w:r>
      <w:r>
        <w:t xml:space="preserve"> </w:t>
      </w:r>
      <w:r>
        <w:rPr>
          <w:iCs/>
          <w:i/>
        </w:rPr>
        <w:t xml:space="preserve">Imaging Neuroscience</w:t>
      </w:r>
      <w:r>
        <w:t xml:space="preserve">,</w:t>
      </w:r>
      <w:r>
        <w:t xml:space="preserve"> </w:t>
      </w:r>
      <w:r>
        <w:rPr>
          <w:iCs/>
          <w:i/>
        </w:rPr>
        <w:t xml:space="preserve">2</w:t>
      </w:r>
      <w:r>
        <w:t xml:space="preserve">, 1–19.</w:t>
      </w:r>
    </w:p>
    <w:bookmarkEnd w:id="51"/>
    <w:bookmarkStart w:id="53"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52">
        <w:r>
          <w:rPr>
            <w:rStyle w:val="Hyperlink"/>
          </w:rPr>
          <w:t xml:space="preserve">https://www.R-project.org/</w:t>
        </w:r>
      </w:hyperlink>
    </w:p>
    <w:bookmarkEnd w:id="53"/>
    <w:bookmarkStart w:id="55"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54">
        <w:r>
          <w:rPr>
            <w:rStyle w:val="Hyperlink"/>
          </w:rPr>
          <w:t xml:space="preserve">https://doi.org/10.21105/joss.01686</w:t>
        </w:r>
      </w:hyperlink>
    </w:p>
    <w:bookmarkEnd w:id="55"/>
    <w:bookmarkStart w:id="56" w:name="ref-wilkinson2016fair"/>
    <w:p>
      <w:pPr>
        <w:pStyle w:val="Literaturverzeichnis"/>
      </w:pPr>
      <w:r>
        <w:t xml:space="preserve">Wilkinson, M. D., Dumontier, M., Aalbersberg, Ij. J., Appleton, G., Axton, M., Baak, A., Blomberg, N., Boiten, J.-W., da Silva Santos, L. B., Bourne, P. E., et al. (2016). The</w:t>
      </w:r>
      <w:r>
        <w:t xml:space="preserve"> </w:t>
      </w:r>
      <w:r>
        <w:t xml:space="preserve">FAIR Guiding Principles</w:t>
      </w:r>
      <w:r>
        <w:t xml:space="preserve"> </w:t>
      </w:r>
      <w:r>
        <w:t xml:space="preserve">for scientific data management and stewardship.</w:t>
      </w:r>
      <w:r>
        <w:t xml:space="preserve"> </w:t>
      </w:r>
      <w:r>
        <w:rPr>
          <w:iCs/>
          <w:i/>
        </w:rPr>
        <w:t xml:space="preserve">Scientific Data</w:t>
      </w:r>
      <w:r>
        <w:t xml:space="preserve">,</w:t>
      </w:r>
      <w:r>
        <w:t xml:space="preserve"> </w:t>
      </w:r>
      <w:r>
        <w:rPr>
          <w:iCs/>
          <w:i/>
        </w:rPr>
        <w:t xml:space="preserve">3</w:t>
      </w:r>
      <w:r>
        <w:t xml:space="preserve">(1), 1–9.</w:t>
      </w:r>
    </w:p>
    <w:bookmarkEnd w:id="56"/>
    <w:bookmarkStart w:id="58"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57">
        <w:r>
          <w:rPr>
            <w:rStyle w:val="Hyperlink"/>
          </w:rPr>
          <w:t xml:space="preserve">https://yihui.org/knitr/</w:t>
        </w:r>
      </w:hyperlink>
    </w:p>
    <w:bookmarkEnd w:id="58"/>
    <w:bookmarkEnd w:id="59"/>
    <w:p>
      <w:r>
        <w:br w:type="page"/>
      </w:r>
    </w:p>
    <w:bookmarkEnd w:id="60"/>
    <w:bookmarkStart w:id="61" w:name="appendix"/>
    <w:p>
      <w:pPr>
        <w:pStyle w:val="berschrift1"/>
      </w:pPr>
      <w:r>
        <w:t xml:space="preserve">Appendix</w:t>
      </w:r>
    </w:p>
    <w:bookmarkEnd w:id="61"/>
    <w:bookmarkStart w:id="62" w:name="talking-about-appendices"/>
    <w:p>
      <w:pPr>
        <w:pStyle w:val="berschrift1"/>
      </w:pPr>
      <w:r>
        <w:t xml:space="preserve">Talking about appendices</w:t>
      </w:r>
    </w:p>
    <w:bookmarkEnd w:id="62"/>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1.0.1;</w:t>
      </w:r>
      <w:r>
        <w:t xml:space="preserve"> </w:t>
      </w:r>
      <w:hyperlink w:anchor="ref-R-acdcquery">
        <w:r>
          <w:rPr>
            <w:rStyle w:val="Hyperlink"/>
          </w:rPr>
          <w:t xml:space="preserve">Lesche, 2025</w:t>
        </w:r>
      </w:hyperlink>
      <w:r>
        <w:t xml:space="preserve">)</w:t>
      </w:r>
      <w:r>
        <w:t xml:space="preserve">,</w:t>
      </w:r>
      <w:r>
        <w:t xml:space="preserve"> </w:t>
      </w:r>
      <w:r>
        <w:rPr>
          <w:iCs/>
          <w:i/>
        </w:rPr>
        <w:t xml:space="preserve">knitr</w:t>
      </w:r>
      <w:r>
        <w:t xml:space="preserve"> </w:t>
      </w:r>
      <w:r>
        <w:t xml:space="preserve">(Version 1.46;</w:t>
      </w:r>
      <w:r>
        <w:t xml:space="preserve"> </w:t>
      </w:r>
      <w:hyperlink w:anchor="ref-R-knitr">
        <w:r>
          <w:rPr>
            <w:rStyle w:val="Hyperlink"/>
          </w:rPr>
          <w:t xml:space="preserve">Xie, 2015</w:t>
        </w:r>
      </w:hyperlink>
      <w:r>
        <w:t xml:space="preserve">)</w:t>
      </w:r>
      <w:r>
        <w:t xml:space="preserve">,</w:t>
      </w:r>
      <w:r>
        <w:t xml:space="preserve"> </w:t>
      </w:r>
      <w:r>
        <w:rPr>
          <w:iCs/>
          <w:i/>
        </w:rPr>
        <w:t xml:space="preserve">papaja</w:t>
      </w:r>
      <w:r>
        <w:t xml:space="preserve"> </w:t>
      </w:r>
      <w:r>
        <w:t xml:space="preserve">(Version 0.1.2;</w:t>
      </w:r>
      <w:r>
        <w:t xml:space="preserve"> </w:t>
      </w:r>
      <w:hyperlink w:anchor="ref-R-papaja">
        <w:r>
          <w:rPr>
            <w:rStyle w:val="Hyperlink"/>
          </w:rPr>
          <w:t xml:space="preserve">Aust &amp; Barth, 2022</w:t>
        </w:r>
      </w:hyperlink>
      <w:r>
        <w:t xml:space="preserve">)</w:t>
      </w:r>
      <w:r>
        <w:t xml:space="preserve">, 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hyperlink" Id="rId54" Target="https://doi.org/10.21105/joss.01686" TargetMode="External" /><Relationship Type="http://schemas.openxmlformats.org/officeDocument/2006/relationships/hyperlink" Id="rId43" Target="https://doi.org/10.3758/s13423-021-01995-w" TargetMode="External" /><Relationship Type="http://schemas.openxmlformats.org/officeDocument/2006/relationships/hyperlink" Id="rId39" Target="https://doi.org/10.5195/jmla.2017.88" TargetMode="External" /><Relationship Type="http://schemas.openxmlformats.org/officeDocument/2006/relationships/hyperlink" Id="rId47"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35" Target="https://github.com/crsh/papaja" TargetMode="External" /><Relationship Type="http://schemas.openxmlformats.org/officeDocument/2006/relationships/hyperlink" Id="rId25" Target="https://slesche.github.io/truth-db/data-submission.html" TargetMode="External" /><Relationship Type="http://schemas.openxmlformats.org/officeDocument/2006/relationships/hyperlink" Id="rId52" Target="https://www.R-project.org/" TargetMode="External" /><Relationship Type="http://schemas.openxmlformats.org/officeDocument/2006/relationships/hyperlink" Id="rId57"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21105/joss.01686" TargetMode="External" /><Relationship Type="http://schemas.openxmlformats.org/officeDocument/2006/relationships/hyperlink" Id="rId43" Target="https://doi.org/10.3758/s13423-021-01995-w" TargetMode="External" /><Relationship Type="http://schemas.openxmlformats.org/officeDocument/2006/relationships/hyperlink" Id="rId39" Target="https://doi.org/10.5195/jmla.2017.88" TargetMode="External" /><Relationship Type="http://schemas.openxmlformats.org/officeDocument/2006/relationships/hyperlink" Id="rId47"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35" Target="https://github.com/crsh/papaja" TargetMode="External" /><Relationship Type="http://schemas.openxmlformats.org/officeDocument/2006/relationships/hyperlink" Id="rId25" Target="https://slesche.github.io/truth-db/data-submission.html" TargetMode="External" /><Relationship Type="http://schemas.openxmlformats.org/officeDocument/2006/relationships/hyperlink" Id="rId52" Target="https://www.R-project.org/" TargetMode="External" /><Relationship Type="http://schemas.openxmlformats.org/officeDocument/2006/relationships/hyperlink" Id="rId57"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2025-06-22T08:07:46Z</dcterms:created>
  <dcterms:modified xsi:type="dcterms:W3CDTF">2025-06-22T08:07:46Z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C:\Users\Sven\AppData\Local\R\win-library\4.3\papaja\rmd\apa7.csl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