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1BCEE" w14:textId="77777777" w:rsidR="00F60E4B" w:rsidRDefault="00B301F2">
      <w:pPr>
        <w:pStyle w:val="Title"/>
      </w:pPr>
      <w:r>
        <w:t>Introducing the Truth Effect Database (TED) - an open trial-level database promoting FAIR data in truth effect research</w:t>
      </w:r>
    </w:p>
    <w:p w14:paraId="6F59FE4E" w14:textId="77777777" w:rsidR="00F60E4B" w:rsidRDefault="00B301F2">
      <w:pPr>
        <w:pStyle w:val="Author"/>
      </w:pPr>
      <w:r>
        <w:t>Sven Lesche</w:t>
      </w:r>
      <w:r>
        <w:rPr>
          <w:vertAlign w:val="superscript"/>
        </w:rPr>
        <w:t>1</w:t>
      </w:r>
      <w:r>
        <w:t> &amp; Annika Stump</w:t>
      </w:r>
      <w:r>
        <w:rPr>
          <w:vertAlign w:val="superscript"/>
        </w:rPr>
        <w:t>2</w:t>
      </w:r>
    </w:p>
    <w:p w14:paraId="6A7DDC50" w14:textId="77777777" w:rsidR="00F60E4B" w:rsidRDefault="00B301F2">
      <w:pPr>
        <w:pStyle w:val="Author"/>
      </w:pPr>
      <w:r>
        <w:rPr>
          <w:vertAlign w:val="superscript"/>
        </w:rPr>
        <w:t>1</w:t>
      </w:r>
      <w:r>
        <w:t xml:space="preserve"> Ruprecht-Karls-University Heidelberg</w:t>
      </w:r>
    </w:p>
    <w:p w14:paraId="7979CB24" w14:textId="77777777" w:rsidR="00F60E4B" w:rsidRDefault="00B301F2">
      <w:pPr>
        <w:pStyle w:val="Author"/>
      </w:pPr>
      <w:r>
        <w:rPr>
          <w:vertAlign w:val="superscript"/>
        </w:rPr>
        <w:t>2</w:t>
      </w:r>
      <w:r>
        <w:t xml:space="preserve"> University Freiburg</w:t>
      </w:r>
    </w:p>
    <w:p w14:paraId="50731B5D" w14:textId="77777777" w:rsidR="00F60E4B" w:rsidRDefault="00B301F2">
      <w:pPr>
        <w:pStyle w:val="BodyText"/>
      </w:pPr>
      <w:r>
        <w:t>                                                                                                                                                    </w:t>
      </w:r>
    </w:p>
    <w:p w14:paraId="6AED9F37" w14:textId="77777777" w:rsidR="00F60E4B" w:rsidRDefault="00B301F2">
      <w:pPr>
        <w:pStyle w:val="BodyText"/>
      </w:pPr>
      <w:r>
        <w:t> </w:t>
      </w:r>
    </w:p>
    <w:p w14:paraId="3901F86B" w14:textId="77777777" w:rsidR="00F60E4B" w:rsidRDefault="00B301F2">
      <w:pPr>
        <w:pStyle w:val="authornote-title"/>
        <w:framePr w:wrap="notBeside"/>
      </w:pPr>
      <w:r>
        <w:t>Author note</w:t>
      </w:r>
    </w:p>
    <w:p w14:paraId="1BA3E908" w14:textId="77777777" w:rsidR="00F60E4B" w:rsidRDefault="00B301F2">
      <w:pPr>
        <w:pStyle w:val="authornote"/>
        <w:framePr w:wrap="notBeside"/>
      </w:pPr>
      <w:r>
        <w:t>Author Notes go here.</w:t>
      </w:r>
    </w:p>
    <w:p w14:paraId="7A2F884F" w14:textId="77777777" w:rsidR="00F60E4B" w:rsidRDefault="00B301F2">
      <w:pPr>
        <w:pStyle w:val="authornote"/>
        <w:framePr w:wrap="notBeside"/>
      </w:pPr>
      <w:r>
        <w:t>The authors made the following contributions. Sven Lesche: Conceptualiz</w:t>
      </w:r>
      <w:r>
        <w:t>ation, Writing - Original Draft Preparation, Writing - Review &amp; Editing; Annika Stump: Conceptualization, Writing - Original Draft Preparation, Writing - Review &amp; Editing.</w:t>
      </w:r>
    </w:p>
    <w:p w14:paraId="0C8D2594" w14:textId="77777777" w:rsidR="00F60E4B" w:rsidRDefault="00B301F2">
      <w:pPr>
        <w:pStyle w:val="authornote"/>
        <w:framePr w:wrap="notBeside"/>
      </w:pPr>
      <w:r>
        <w:t>Correspondence concerning this article should be addressed to Sven Lesche, Hauptstra</w:t>
      </w:r>
      <w:r>
        <w:t xml:space="preserve">ße 47-51, 69117 Heidelberg. E-mail: </w:t>
      </w:r>
      <w:hyperlink r:id="rId7">
        <w:r>
          <w:rPr>
            <w:rStyle w:val="Hyperlink"/>
          </w:rPr>
          <w:t>sven.lesche@psychologie.uni-heidelberg.de</w:t>
        </w:r>
      </w:hyperlink>
    </w:p>
    <w:p w14:paraId="1DE76161" w14:textId="77777777" w:rsidR="00F60E4B" w:rsidRDefault="00B301F2">
      <w:pPr>
        <w:pStyle w:val="h1-pagebreak"/>
      </w:pPr>
      <w:r>
        <w:lastRenderedPageBreak/>
        <w:t>Abstract</w:t>
      </w:r>
    </w:p>
    <w:p w14:paraId="508F8C12" w14:textId="77777777" w:rsidR="00F60E4B" w:rsidRDefault="00B301F2">
      <w:pPr>
        <w:pStyle w:val="BodyText"/>
      </w:pPr>
      <w:r>
        <w:t xml:space="preserve">One or two sentences providing a </w:t>
      </w:r>
      <w:r>
        <w:rPr>
          <w:b/>
          <w:bCs/>
        </w:rPr>
        <w:t>basic introduction</w:t>
      </w:r>
      <w:r>
        <w:t xml:space="preserve"> to the field, comprehensible to a scientist in an</w:t>
      </w:r>
      <w:r>
        <w:t>y discipline.</w:t>
      </w:r>
    </w:p>
    <w:p w14:paraId="2DFD7378" w14:textId="77777777" w:rsidR="00F60E4B" w:rsidRDefault="00B301F2">
      <w:pPr>
        <w:pStyle w:val="BodyText"/>
      </w:pPr>
      <w:r>
        <w:t xml:space="preserve">Two to three sentences of </w:t>
      </w:r>
      <w:r>
        <w:rPr>
          <w:b/>
          <w:bCs/>
        </w:rPr>
        <w:t>more detailed background</w:t>
      </w:r>
      <w:r>
        <w:t>, comprehensible to scientists in related disciplines.</w:t>
      </w:r>
    </w:p>
    <w:p w14:paraId="6F438FC4" w14:textId="77777777" w:rsidR="00F60E4B" w:rsidRDefault="00B301F2">
      <w:pPr>
        <w:pStyle w:val="BodyText"/>
      </w:pPr>
      <w:r>
        <w:t xml:space="preserve">One sentence clearly stating the </w:t>
      </w:r>
      <w:r>
        <w:rPr>
          <w:b/>
          <w:bCs/>
        </w:rPr>
        <w:t>general problem</w:t>
      </w:r>
      <w:r>
        <w:t xml:space="preserve"> being addressed by this particular study.</w:t>
      </w:r>
    </w:p>
    <w:p w14:paraId="0DEF55DB" w14:textId="77777777" w:rsidR="00F60E4B" w:rsidRDefault="00B301F2">
      <w:pPr>
        <w:pStyle w:val="BodyText"/>
      </w:pPr>
      <w:r>
        <w:t>One sentence summarizing the main result (with</w:t>
      </w:r>
      <w:r>
        <w:t xml:space="preserve"> the words “</w:t>
      </w:r>
      <w:r>
        <w:rPr>
          <w:b/>
          <w:bCs/>
        </w:rPr>
        <w:t>here we show</w:t>
      </w:r>
      <w:r>
        <w:t>” or their equivalent).</w:t>
      </w:r>
    </w:p>
    <w:p w14:paraId="31BD6B95" w14:textId="77777777" w:rsidR="00F60E4B" w:rsidRDefault="00B301F2">
      <w:pPr>
        <w:pStyle w:val="BodyText"/>
      </w:pPr>
      <w:r>
        <w:t xml:space="preserve">Two or three sentences explaining what the </w:t>
      </w:r>
      <w:r>
        <w:rPr>
          <w:b/>
          <w:bCs/>
        </w:rPr>
        <w:t>main result</w:t>
      </w:r>
      <w:r>
        <w:t xml:space="preserve"> reveals in direct comparison to what was thought to be the case previously, or how the main result adds to previous knowledge.</w:t>
      </w:r>
    </w:p>
    <w:p w14:paraId="4AD4EF5F" w14:textId="77777777" w:rsidR="00F60E4B" w:rsidRDefault="00B301F2">
      <w:pPr>
        <w:pStyle w:val="BodyText"/>
      </w:pPr>
      <w:r>
        <w:t>One or two sentences to pu</w:t>
      </w:r>
      <w:r>
        <w:t xml:space="preserve">t the results into a more </w:t>
      </w:r>
      <w:r>
        <w:rPr>
          <w:b/>
          <w:bCs/>
        </w:rPr>
        <w:t>general context</w:t>
      </w:r>
      <w:r>
        <w:t>.</w:t>
      </w:r>
    </w:p>
    <w:p w14:paraId="65EFEAD9" w14:textId="77777777" w:rsidR="00F60E4B" w:rsidRDefault="00B301F2">
      <w:pPr>
        <w:pStyle w:val="BodyText"/>
      </w:pPr>
      <w:r>
        <w:t xml:space="preserve">Two or three sentences to provide a </w:t>
      </w:r>
      <w:r>
        <w:rPr>
          <w:b/>
          <w:bCs/>
        </w:rPr>
        <w:t>broader perspective</w:t>
      </w:r>
      <w:r>
        <w:t>, readily comprehensible to a scientist in any discipline.</w:t>
      </w:r>
    </w:p>
    <w:p w14:paraId="401170C8" w14:textId="77777777" w:rsidR="00F60E4B" w:rsidRDefault="00B301F2">
      <w:pPr>
        <w:pStyle w:val="BodyText"/>
      </w:pPr>
      <w:r>
        <w:rPr>
          <w:i/>
          <w:iCs/>
        </w:rPr>
        <w:t>Keywords:</w:t>
      </w:r>
      <w:r>
        <w:t xml:space="preserve"> keyword, more keyword, crazy keyword</w:t>
      </w:r>
    </w:p>
    <w:p w14:paraId="78207C59" w14:textId="77777777" w:rsidR="00F60E4B" w:rsidRDefault="00B301F2">
      <w:pPr>
        <w:pStyle w:val="BodyText"/>
      </w:pPr>
      <w:r>
        <w:rPr>
          <w:i/>
          <w:iCs/>
        </w:rPr>
        <w:t>Word count:</w:t>
      </w:r>
      <w:r>
        <w:t xml:space="preserve"> X</w:t>
      </w:r>
    </w:p>
    <w:p w14:paraId="114F5E6B" w14:textId="77777777" w:rsidR="00F60E4B" w:rsidRDefault="00B301F2">
      <w:pPr>
        <w:pStyle w:val="h1-pagebreak"/>
      </w:pPr>
      <w:r>
        <w:lastRenderedPageBreak/>
        <w:t xml:space="preserve">Introducing the Truth Effect Database </w:t>
      </w:r>
      <w:r>
        <w:t>(TED) - an open trial-level database promoting FAIR data in truth effect research</w:t>
      </w:r>
    </w:p>
    <w:p w14:paraId="2CE5DA8E" w14:textId="77777777" w:rsidR="00F60E4B" w:rsidRDefault="00B301F2">
      <w:pPr>
        <w:pStyle w:val="Heading1"/>
      </w:pPr>
      <w:bookmarkStart w:id="0" w:name="introduction"/>
      <w:r>
        <w:t>Introduction</w:t>
      </w:r>
    </w:p>
    <w:p w14:paraId="08FE4F75" w14:textId="77777777" w:rsidR="00F60E4B" w:rsidRDefault="00B301F2">
      <w:pPr>
        <w:pStyle w:val="FirstParagraph"/>
      </w:pPr>
      <w:r>
        <w:t>The open science movement has emerged in response to growing concerns about the replicability, transparency, and efficiency of scientific research (</w:t>
      </w:r>
      <w:hyperlink w:anchor="ref-ioannidis2005most">
        <w:r>
          <w:rPr>
            <w:rStyle w:val="Hyperlink"/>
          </w:rPr>
          <w:t>Ioannidis, 2005</w:t>
        </w:r>
      </w:hyperlink>
      <w:r>
        <w:t xml:space="preserve">; </w:t>
      </w:r>
      <w:hyperlink w:anchor="ref-munafo2017manifesto">
        <w:r>
          <w:rPr>
            <w:rStyle w:val="Hyperlink"/>
          </w:rPr>
          <w:t>Munafò et al., 2017</w:t>
        </w:r>
      </w:hyperlink>
      <w:r>
        <w:t xml:space="preserve">; </w:t>
      </w:r>
      <w:hyperlink w:anchor="ref-nosek2015promoting">
        <w:r>
          <w:rPr>
            <w:rStyle w:val="Hyperlink"/>
          </w:rPr>
          <w:t>Nosek et al., 2015</w:t>
        </w:r>
      </w:hyperlink>
      <w:r>
        <w:t>). At its core, open science promotes practices that make research processes a</w:t>
      </w:r>
      <w:r>
        <w:t>nd outputs accessible, verifiable, and reusable. Practices such as preregistration, data sharing, and open materials aim to increase the trustworthiness of findings and to foster a more cumulative, collaborative scientific enterprise. These practices, coup</w:t>
      </w:r>
      <w:r>
        <w:t>led with platforms like the Open Science Framework - OSF (</w:t>
      </w:r>
      <w:hyperlink w:anchor="ref-fosterOpenScienceFramework2017">
        <w:r>
          <w:rPr>
            <w:rStyle w:val="Hyperlink"/>
          </w:rPr>
          <w:t>Foster &amp; Deardorff, 2017</w:t>
        </w:r>
      </w:hyperlink>
      <w:r>
        <w:t>), have played a pivotal role in advancing openness through tools that support study registration, version control, a</w:t>
      </w:r>
      <w:r>
        <w:t>nd public sharing of data and materials. Transparency, once rare, is increasingly becoming the norm (</w:t>
      </w:r>
      <w:hyperlink w:anchor="ref-bauer2022psychological">
        <w:r>
          <w:rPr>
            <w:rStyle w:val="Hyperlink"/>
          </w:rPr>
          <w:t>Bauer, 2022</w:t>
        </w:r>
      </w:hyperlink>
      <w:r>
        <w:t>).</w:t>
      </w:r>
    </w:p>
    <w:p w14:paraId="1F3AF520" w14:textId="77777777" w:rsidR="00F60E4B" w:rsidRDefault="00B301F2">
      <w:pPr>
        <w:pStyle w:val="BodyText"/>
      </w:pPr>
      <w:r>
        <w:t>However, while transparency has improved markedly, efficiency and reusability have lagged behind. Research materials and datasets are often siloed within individual project pages, tailored to host single studies. As a result, even when data are technically</w:t>
      </w:r>
      <w:r>
        <w:t xml:space="preserve"> open, they are rarely standardized in ways that facilitate reuse, integration, or cumulative analysis. Current open data practices focus primarily on the first two aspects of the FAIR (Findable, Accessible, Interoperable, and Reusable) principles of data </w:t>
      </w:r>
      <w:r>
        <w:t>sharing (</w:t>
      </w:r>
      <w:hyperlink w:anchor="ref-wilkinson2016fair">
        <w:r>
          <w:rPr>
            <w:rStyle w:val="Hyperlink"/>
          </w:rPr>
          <w:t>Wilkinson et al., 2016</w:t>
        </w:r>
      </w:hyperlink>
      <w:r>
        <w:t>), while neglecting the latter. For example, the OSF is well-suited to documenting and finding individual projects, but its structure does not support the aggregation or harmonizati</w:t>
      </w:r>
      <w:r>
        <w:t xml:space="preserve">on of data across multiple related </w:t>
      </w:r>
      <w:r>
        <w:lastRenderedPageBreak/>
        <w:t>studies. In addition to structural limitations, researchers’ practices like inconsistent file formats, project-specific codebooks, and divergent analytic pipelines continue to hinder interoperability.</w:t>
      </w:r>
    </w:p>
    <w:p w14:paraId="33DA9A40" w14:textId="77777777" w:rsidR="00F60E4B" w:rsidRDefault="00B301F2">
      <w:pPr>
        <w:pStyle w:val="BodyText"/>
      </w:pPr>
      <w:r>
        <w:t>This inconsistency n</w:t>
      </w:r>
      <w:r>
        <w:t>ot only limits replicability, but also reusability. Should a researcher be interested in estimating an effect size, developing a new computational model or simply re-analyzing existing data instead of collecting an entirely new sample, they have to comb th</w:t>
      </w:r>
      <w:r>
        <w:t>rough OSF, pray for existing codebooks and hope for decipherable raw data. This is both tedious and often unsuccessful (</w:t>
      </w:r>
      <w:hyperlink w:anchor="ref-cruwell2023s">
        <w:r>
          <w:rPr>
            <w:rStyle w:val="Hyperlink"/>
          </w:rPr>
          <w:t>Crüwell et al., 2023</w:t>
        </w:r>
      </w:hyperlink>
      <w:r>
        <w:t xml:space="preserve">; </w:t>
      </w:r>
      <w:hyperlink w:anchor="ref-hardwicke2021analytic">
        <w:r>
          <w:rPr>
            <w:rStyle w:val="Hyperlink"/>
          </w:rPr>
          <w:t>Hardwicke et al., 2021</w:t>
        </w:r>
      </w:hyperlink>
      <w:r>
        <w:t>). Ho</w:t>
      </w:r>
      <w:r>
        <w:t>wever, reusability greatly improves scientific efficiency. It saves resources otherwise wasted by planning and collecting an entirely new set of data and helps efficiently allocate public resources as well as participants’ and researchers’ time.</w:t>
      </w:r>
    </w:p>
    <w:p w14:paraId="645C69FB" w14:textId="77777777" w:rsidR="00F60E4B" w:rsidRDefault="00B301F2">
      <w:pPr>
        <w:pStyle w:val="BodyText"/>
      </w:pPr>
      <w:r>
        <w:t>We argue t</w:t>
      </w:r>
      <w:r>
        <w:t>hat to make research outputs genuinely reusable, not just transparent, structure is essential. Reusability requires standardized organization: consistent variable naming, common data schemas, uniform documentation practices, and clear, accessible codebooks</w:t>
      </w:r>
      <w:r>
        <w:t>. In neuroscience, this principle has been successfully realized through the Brain Imaging Data Structure - BIDS (</w:t>
      </w:r>
      <w:hyperlink w:anchor="ref-gorgolewski2016brain">
        <w:r>
          <w:rPr>
            <w:rStyle w:val="Hyperlink"/>
          </w:rPr>
          <w:t>Gorgolewski et al., 2016</w:t>
        </w:r>
      </w:hyperlink>
      <w:r>
        <w:t>), which provides a framework for organizing and annotating neuroimagin</w:t>
      </w:r>
      <w:r>
        <w:t>g data. BIDS has enabled not just more efficient sharing, but also reproducible pipelines, automated analyses, and collaborative efforts at scale (</w:t>
      </w:r>
      <w:hyperlink w:anchor="ref-poldrack2024past">
        <w:r>
          <w:rPr>
            <w:rStyle w:val="Hyperlink"/>
          </w:rPr>
          <w:t>Poldrack et al., 2024</w:t>
        </w:r>
      </w:hyperlink>
      <w:r>
        <w:t>).</w:t>
      </w:r>
    </w:p>
    <w:p w14:paraId="485AAF21" w14:textId="77777777" w:rsidR="00F60E4B" w:rsidRDefault="00B301F2">
      <w:pPr>
        <w:pStyle w:val="BodyText"/>
      </w:pPr>
      <w:r>
        <w:t>Structured approaches like BIDS are now ga</w:t>
      </w:r>
      <w:r>
        <w:t>ining traction in cognitive psychology. The Attentional Control Database (ACDC; Haaf et al., in press) introduced a trial-level database for data from attentional control experiments, providing standardized variable names, metadata, and analysis-ready form</w:t>
      </w:r>
      <w:r>
        <w:t xml:space="preserve">ats that streamline cross-study comparisons. Similarly, the FEARBASE project is building a large-scale, open-access repository for fear conditioning studies, adopting a </w:t>
      </w:r>
      <w:r>
        <w:lastRenderedPageBreak/>
        <w:t>shared structure to ensure comparability and long-term usability (Lohnsdorf &amp; Ehlers, 2</w:t>
      </w:r>
      <w:r>
        <w:t xml:space="preserve">025). Crucially, there is increasing institutional support for the development of infrastructure enabling data reuse. For example, the German research foundation </w:t>
      </w:r>
      <w:r>
        <w:rPr>
          <w:i/>
          <w:iCs/>
        </w:rPr>
        <w:t>DFG</w:t>
      </w:r>
      <w:r>
        <w:t xml:space="preserve"> issued an open funding call for projects developing infrastructure for scientific data man</w:t>
      </w:r>
      <w:r>
        <w:t xml:space="preserve">agement (DFG; </w:t>
      </w:r>
      <w:r>
        <w:rPr>
          <w:i/>
          <w:iCs/>
        </w:rPr>
        <w:t>Förderprogramm Informationsinfrastrukturen für Forschungsdaten</w:t>
      </w:r>
      <w:r>
        <w:t>). These projects spearhead a changing culture of data-reusability but so far represent the exception, rather than the norm.</w:t>
      </w:r>
    </w:p>
    <w:p w14:paraId="59FD62DF" w14:textId="77777777" w:rsidR="00F60E4B" w:rsidRDefault="00B301F2">
      <w:pPr>
        <w:pStyle w:val="BodyText"/>
      </w:pPr>
      <w:r>
        <w:t>We believe that there is great potential in the development of structured databases integrating trial level data. Large and structured collections of raw data have several key applications, extending the general principle of data-reusability. They enable l</w:t>
      </w:r>
      <w:r>
        <w:t xml:space="preserve">iving meta-analyses that can update automatically as new data are added; allow researchers to find relevant raw data based on task characteristics or participant variables; facilitate the straightforward replication of published findings; and enable power </w:t>
      </w:r>
      <w:r>
        <w:t>analyses using pooled datasets from comparable studies.</w:t>
      </w:r>
    </w:p>
    <w:p w14:paraId="68C6F5B4" w14:textId="77777777" w:rsidR="00F60E4B" w:rsidRDefault="00B301F2">
      <w:pPr>
        <w:pStyle w:val="BodyText"/>
      </w:pPr>
      <w:r>
        <w:t xml:space="preserve">Beyond these direct applications, structured datasets also support the development of new methods and models. Trial-level repositories allow for benchmarking existing analytic tools, training machine </w:t>
      </w:r>
      <w:r>
        <w:t>learning models, and exploring novel statistical approaches.</w:t>
      </w:r>
    </w:p>
    <w:p w14:paraId="33CCDB6D" w14:textId="77777777" w:rsidR="00F60E4B" w:rsidRDefault="00B301F2">
      <w:pPr>
        <w:pStyle w:val="Heading3"/>
        <w:framePr w:wrap="around"/>
      </w:pPr>
      <w:bookmarkStart w:id="1" w:name="the-present-study"/>
      <w:r>
        <w:t>The present study.</w:t>
      </w:r>
    </w:p>
    <w:p w14:paraId="550AA0B0" w14:textId="77777777" w:rsidR="00F60E4B" w:rsidRDefault="00B301F2">
      <w:pPr>
        <w:pStyle w:val="FirstParagraph"/>
      </w:pPr>
      <w:r>
        <w:t>In this spirit, we introduce a centralized, trial-level database for the illusory truth effect. This database is designed not only with structured organization in mind, but als</w:t>
      </w:r>
      <w:r>
        <w:t>o with an emphasis on ease of use. Particular attention has been given to lowering the barrier for data submission through an intuitive entry-mask, as well as to enabling simple data extraction via an R package. Our aim is to create a living, extensible re</w:t>
      </w:r>
      <w:r>
        <w:t xml:space="preserve">source that supports both contributors and users: researchers can add new studies with minimal friction, and others can search, filter, and analyze trial-level data without having to clean or realign disparate datasets. By </w:t>
      </w:r>
      <w:r>
        <w:lastRenderedPageBreak/>
        <w:t>combining structure with usabilit</w:t>
      </w:r>
      <w:r>
        <w:t>y, this resource is intended to foster cumulative research on the illusory truth effect and to serve as a model for reusable psychological data infrastructures more broadly.</w:t>
      </w:r>
    </w:p>
    <w:p w14:paraId="13C373B4" w14:textId="77777777" w:rsidR="00F60E4B" w:rsidRDefault="00B301F2">
      <w:pPr>
        <w:pStyle w:val="Heading3"/>
        <w:framePr w:wrap="around"/>
      </w:pPr>
      <w:bookmarkStart w:id="2" w:name="the-illusory-truth-effect"/>
      <w:bookmarkEnd w:id="1"/>
      <w:r>
        <w:t>The illusory truth effect.</w:t>
      </w:r>
    </w:p>
    <w:p w14:paraId="4C3A8C38" w14:textId="77777777" w:rsidR="00F60E4B" w:rsidRDefault="00B301F2">
      <w:pPr>
        <w:pStyle w:val="FirstParagraph"/>
      </w:pPr>
      <w:r>
        <w:t>Here a section why we chose the ITE, what it is and why</w:t>
      </w:r>
      <w:r>
        <w:t xml:space="preserve"> its important Hint at the Innenministerium</w:t>
      </w:r>
    </w:p>
    <w:p w14:paraId="7D221349" w14:textId="77777777" w:rsidR="00F60E4B" w:rsidRDefault="00B301F2">
      <w:pPr>
        <w:pStyle w:val="Heading1"/>
      </w:pPr>
      <w:bookmarkStart w:id="3" w:name="method"/>
      <w:bookmarkEnd w:id="0"/>
      <w:bookmarkEnd w:id="2"/>
      <w:r>
        <w:t>Method</w:t>
      </w:r>
    </w:p>
    <w:p w14:paraId="1F4ADAA5" w14:textId="77777777" w:rsidR="00F60E4B" w:rsidRDefault="00B301F2">
      <w:pPr>
        <w:pStyle w:val="Heading2"/>
      </w:pPr>
      <w:bookmarkStart w:id="4" w:name="the-truth-effect-database-ted"/>
      <w:r>
        <w:t>The Truth Effect Database (TED)</w:t>
      </w:r>
    </w:p>
    <w:p w14:paraId="15B2C0FD" w14:textId="77777777" w:rsidR="00F60E4B" w:rsidRDefault="00B301F2">
      <w:pPr>
        <w:pStyle w:val="FirstParagraph"/>
      </w:pPr>
      <w:r>
        <w:t xml:space="preserve">Resources to build the database, restructure raw data, build the website and integrate the submitted data can be found on </w:t>
      </w:r>
      <w:hyperlink r:id="rId8">
        <w:r>
          <w:rPr>
            <w:rStyle w:val="Hyperlink"/>
          </w:rPr>
          <w:t>Github</w:t>
        </w:r>
      </w:hyperlink>
      <w:r>
        <w:t>.</w:t>
      </w:r>
    </w:p>
    <w:p w14:paraId="05A2639C" w14:textId="77777777" w:rsidR="00F60E4B" w:rsidRDefault="00B301F2">
      <w:pPr>
        <w:pStyle w:val="BodyText"/>
      </w:pPr>
      <w:r>
        <w:t xml:space="preserve">The database is implemented using Structured Query Language (SQL), specifically </w:t>
      </w:r>
      <w:r>
        <w:rPr>
          <w:i/>
          <w:iCs/>
        </w:rPr>
        <w:t>SQLite</w:t>
      </w:r>
      <w:r>
        <w:t xml:space="preserve"> (</w:t>
      </w:r>
      <w:hyperlink w:anchor="ref-sqlite2020hipp">
        <w:r>
          <w:rPr>
            <w:rStyle w:val="Hyperlink"/>
          </w:rPr>
          <w:t>Hipp, 2020</w:t>
        </w:r>
      </w:hyperlink>
      <w:r>
        <w:t>). A key advantage of SQLite is its serverless architecture—data is stored in a single, shareable file, a</w:t>
      </w:r>
      <w:r>
        <w:t>llowing researchers to download, interact with, and modify the database locally without the need for a dedicated database server.</w:t>
      </w:r>
    </w:p>
    <w:p w14:paraId="41D405E7" w14:textId="77777777" w:rsidR="00F60E4B" w:rsidRDefault="00B301F2">
      <w:pPr>
        <w:pStyle w:val="BodyText"/>
      </w:pPr>
      <w:r>
        <w:t>As a relational database system, SQLite supports the use of multiple interconnected tables. This structure enables efficient o</w:t>
      </w:r>
      <w:r>
        <w:t>rganization of complex data relationships. For instance, each publication may include several studies, which themselves involve multiple experimental conditions. By organizing data across discrete, normalized tables—rather than in a single flat file—the da</w:t>
      </w:r>
      <w:r>
        <w:t>tabase minimizes redundancy and enhances both storage efficiency and query performance.</w:t>
      </w:r>
    </w:p>
    <w:p w14:paraId="7DF34B87" w14:textId="77777777" w:rsidR="00F60E4B" w:rsidRDefault="00B301F2">
      <w:pPr>
        <w:pStyle w:val="BodyText"/>
      </w:pPr>
      <w:r>
        <w:t xml:space="preserve">The design of our database is illustrated in Figure </w:t>
      </w:r>
      <w:r>
        <w:rPr>
          <w:b/>
          <w:bCs/>
        </w:rPr>
        <w:t>SOMETHING</w:t>
      </w:r>
      <w:r>
        <w:t>. Broadly, we make use of a table for each part of data related to truth effect experiments. Meta-data conc</w:t>
      </w:r>
      <w:r>
        <w:t xml:space="preserve">erning the </w:t>
      </w:r>
      <w:r>
        <w:lastRenderedPageBreak/>
        <w:t xml:space="preserve">publications themselves as the highest order are stored in a </w:t>
      </w:r>
      <w:r>
        <w:rPr>
          <w:i/>
          <w:iCs/>
        </w:rPr>
        <w:t>publication_table</w:t>
      </w:r>
      <w:r>
        <w:t xml:space="preserve"> and raw data at the lowest level in the </w:t>
      </w:r>
      <w:r>
        <w:rPr>
          <w:i/>
          <w:iCs/>
        </w:rPr>
        <w:t>observation_table</w:t>
      </w:r>
      <w:r>
        <w:t>. In addition, we included information on the study, the conditions, the procedure, the statements used, thei</w:t>
      </w:r>
      <w:r>
        <w:t>r origin, and additional variables collected in the experiment in respective tables.</w:t>
      </w:r>
    </w:p>
    <w:p w14:paraId="79A5675C" w14:textId="77777777" w:rsidR="00F60E4B" w:rsidRDefault="00B301F2">
      <w:pPr>
        <w:pStyle w:val="BodyText"/>
      </w:pPr>
      <w:r>
        <w:t>We argue that while the use of a relational database adds some complexity, it also introduces an intuitive naming system and structure for variables of interest. Important</w:t>
      </w:r>
      <w:r>
        <w:t>ly, our goal is that variable names and their table location are the only understanding that users need to have in order to interact with the database. To this end, we have developed tools that require little to no understanding of the database structure o</w:t>
      </w:r>
      <w:r>
        <w:t>r SQL in order to submit and extract data from the database.</w:t>
      </w:r>
    </w:p>
    <w:p w14:paraId="597B3539" w14:textId="77777777" w:rsidR="00F60E4B" w:rsidRDefault="00B301F2">
      <w:pPr>
        <w:pStyle w:val="Heading3"/>
        <w:framePr w:wrap="around"/>
      </w:pPr>
      <w:bookmarkStart w:id="5" w:name="data-submission"/>
      <w:r>
        <w:t>Data Submission.</w:t>
      </w:r>
    </w:p>
    <w:p w14:paraId="66B5AED6" w14:textId="77777777" w:rsidR="00F60E4B" w:rsidRDefault="00B301F2">
      <w:pPr>
        <w:pStyle w:val="FirstParagraph"/>
      </w:pPr>
      <w:r>
        <w:t xml:space="preserve">To ease the process of submitting data to the database, we built a </w:t>
      </w:r>
      <w:hyperlink r:id="rId9">
        <w:r>
          <w:rPr>
            <w:rStyle w:val="Hyperlink"/>
          </w:rPr>
          <w:t>website</w:t>
        </w:r>
      </w:hyperlink>
      <w:r>
        <w:t xml:space="preserve"> that guides users through th</w:t>
      </w:r>
      <w:r>
        <w:t xml:space="preserve">e submission process and checks submitted information for inconsistencies or errors. This website is designed to minimize both the effort of submitting new data to the database as well as identify potential errors in the submission process. </w:t>
      </w:r>
      <w:r>
        <w:rPr>
          <w:b/>
          <w:bCs/>
        </w:rPr>
        <w:t>Hier fehlt mir noch irgendwas</w:t>
      </w:r>
    </w:p>
    <w:p w14:paraId="63012D7E" w14:textId="77777777" w:rsidR="00F60E4B" w:rsidRDefault="00B301F2">
      <w:pPr>
        <w:pStyle w:val="Heading3"/>
        <w:framePr w:wrap="around"/>
      </w:pPr>
      <w:bookmarkStart w:id="6" w:name="data-extraction"/>
      <w:bookmarkEnd w:id="5"/>
      <w:r>
        <w:t>Data Extraction.</w:t>
      </w:r>
    </w:p>
    <w:p w14:paraId="3F3B2E3D" w14:textId="77777777" w:rsidR="00F60E4B" w:rsidRDefault="00B301F2">
      <w:pPr>
        <w:pStyle w:val="FirstParagraph"/>
      </w:pPr>
      <w:r>
        <w:t xml:space="preserve">We provide the R package </w:t>
      </w:r>
      <w:r>
        <w:rPr>
          <w:i/>
          <w:iCs/>
        </w:rPr>
        <w:t>acdcquery</w:t>
      </w:r>
      <w:r>
        <w:t xml:space="preserve"> (</w:t>
      </w:r>
      <w:hyperlink w:anchor="ref-R-acdcquery">
        <w:r>
          <w:rPr>
            <w:rStyle w:val="Hyperlink"/>
          </w:rPr>
          <w:t>Lesche, 2025</w:t>
        </w:r>
      </w:hyperlink>
      <w:r>
        <w:t xml:space="preserve">) to simplify the process of extracting data. This package provides functions to facilitate connection to the database and </w:t>
      </w:r>
      <w:r>
        <w:t xml:space="preserve">extraction of data. Users can define filter arguments using </w:t>
      </w:r>
      <w:r>
        <w:rPr>
          <w:rStyle w:val="VerbatimChar"/>
        </w:rPr>
        <w:t>add_argument()</w:t>
      </w:r>
      <w:r>
        <w:t xml:space="preserve"> and request specific variables from any table in the database using </w:t>
      </w:r>
      <w:r>
        <w:rPr>
          <w:rStyle w:val="VerbatimChar"/>
        </w:rPr>
        <w:t>query_db()</w:t>
      </w:r>
      <w:r>
        <w:t xml:space="preserve">. The R package will automatically construct the necessary SQL query and return the filtered data with </w:t>
      </w:r>
      <w:r>
        <w:t xml:space="preserve">the selected columns to the user. A detailed user guide on using the R package to interact with our database can be found on the databases </w:t>
      </w:r>
      <w:hyperlink r:id="rId10">
        <w:r>
          <w:rPr>
            <w:rStyle w:val="Hyperlink"/>
          </w:rPr>
          <w:t>GitHub</w:t>
        </w:r>
      </w:hyperlink>
      <w:r>
        <w:t>.</w:t>
      </w:r>
    </w:p>
    <w:p w14:paraId="5C69B07A" w14:textId="77777777" w:rsidR="00F60E4B" w:rsidRDefault="00B301F2">
      <w:pPr>
        <w:pStyle w:val="Heading3"/>
        <w:framePr w:wrap="around"/>
      </w:pPr>
      <w:bookmarkStart w:id="7" w:name="data-selection"/>
      <w:bookmarkEnd w:id="6"/>
      <w:r>
        <w:lastRenderedPageBreak/>
        <w:t>Data Selection.</w:t>
      </w:r>
    </w:p>
    <w:p w14:paraId="5DA41BC0" w14:textId="77777777" w:rsidR="00F60E4B" w:rsidRDefault="00B301F2">
      <w:pPr>
        <w:pStyle w:val="FirstParagraph"/>
      </w:pPr>
      <w:r>
        <w:rPr>
          <w:b/>
          <w:bCs/>
        </w:rPr>
        <w:t>Something about submission criteria, w</w:t>
      </w:r>
      <w:r>
        <w:rPr>
          <w:b/>
          <w:bCs/>
        </w:rPr>
        <w:t>hich data are even allowed</w:t>
      </w:r>
      <w:r>
        <w:t xml:space="preserve"> Data selection was based on earlier work by Henderson et al. (</w:t>
      </w:r>
      <w:hyperlink w:anchor="X49ac4e5bce0df09140f68aadccf2f472a43a687">
        <w:r>
          <w:rPr>
            <w:rStyle w:val="Hyperlink"/>
          </w:rPr>
          <w:t>2022</w:t>
        </w:r>
      </w:hyperlink>
      <w:r>
        <w:t xml:space="preserve">) who identified 17 publications with accessible raw data and extended by our own literature search </w:t>
      </w:r>
      <w:r>
        <w:t>using the same search terms to include the years 2022-2025. In addition, we reached out to colleagues and asked them for freely available data sets.</w:t>
      </w:r>
    </w:p>
    <w:p w14:paraId="7BC97002" w14:textId="77777777" w:rsidR="00F60E4B" w:rsidRDefault="00B301F2">
      <w:pPr>
        <w:pStyle w:val="Heading3"/>
        <w:framePr w:wrap="around"/>
      </w:pPr>
      <w:bookmarkStart w:id="8" w:name="data-analysis"/>
      <w:bookmarkEnd w:id="7"/>
      <w:r>
        <w:t>Data Analysis.</w:t>
      </w:r>
    </w:p>
    <w:p w14:paraId="79DB0611" w14:textId="77777777" w:rsidR="00F60E4B" w:rsidRDefault="00B301F2">
      <w:pPr>
        <w:pStyle w:val="FirstParagraph"/>
      </w:pPr>
      <w:r>
        <w:rPr>
          <w:b/>
          <w:bCs/>
        </w:rPr>
        <w:t>something about the meta-analysis we will run here</w:t>
      </w:r>
    </w:p>
    <w:p w14:paraId="6284B86E" w14:textId="77777777" w:rsidR="00F60E4B" w:rsidRDefault="00B301F2">
      <w:pPr>
        <w:pStyle w:val="Heading1"/>
      </w:pPr>
      <w:bookmarkStart w:id="9" w:name="results"/>
      <w:bookmarkEnd w:id="3"/>
      <w:bookmarkEnd w:id="4"/>
      <w:bookmarkEnd w:id="8"/>
      <w:r>
        <w:t>Results</w:t>
      </w:r>
    </w:p>
    <w:p w14:paraId="36D9EC1D" w14:textId="7F98ED99" w:rsidR="00F60E4B" w:rsidRDefault="00B301F2" w:rsidP="00D04E3A">
      <w:pPr>
        <w:pStyle w:val="FirstParagraph"/>
      </w:pPr>
      <w:r>
        <w:t>All analysis were conducted using R [Version 4.4.1; R Core Team (</w:t>
      </w:r>
      <w:hyperlink w:anchor="ref-R-base">
        <w:r>
          <w:rPr>
            <w:rStyle w:val="Hyperlink"/>
          </w:rPr>
          <w:t>2022</w:t>
        </w:r>
      </w:hyperlink>
      <w:r>
        <w:t>)]</w:t>
      </w:r>
      <w:r>
        <w:rPr>
          <w:rStyle w:val="FootnoteReference"/>
        </w:rPr>
        <w:footnoteReference w:id="1"/>
      </w:r>
      <w:r>
        <w:t>.</w:t>
      </w:r>
    </w:p>
    <w:p w14:paraId="6143EF92" w14:textId="77777777" w:rsidR="00F60E4B" w:rsidRDefault="00B301F2">
      <w:pPr>
        <w:pStyle w:val="BodyText"/>
      </w:pPr>
      <w:r>
        <w:t>I</w:t>
      </w:r>
      <w:r>
        <w:t>n the current version of the manuscript, we included 48 data sets from 21 publications, spanning 10017 par</w:t>
      </w:r>
      <w:r>
        <w:t xml:space="preserve">ticipants contributing 530469 trials. A complete list of the included publications can be found in the appendix </w:t>
      </w:r>
      <w:r>
        <w:rPr>
          <w:b/>
          <w:bCs/>
        </w:rPr>
        <w:t>REFERENCE</w:t>
      </w:r>
      <w:r>
        <w:t>.</w:t>
      </w:r>
    </w:p>
    <w:p w14:paraId="064AA87B" w14:textId="77777777" w:rsidR="00F60E4B" w:rsidRDefault="00B301F2">
      <w:pPr>
        <w:pStyle w:val="BodyText"/>
      </w:pPr>
      <w:r>
        <w:t>The publications included in this database span from the year 2007 to 2025. The complete data spans 77 measurement sessions, 38 of wh</w:t>
      </w:r>
      <w:r>
        <w:t>ich were conducted in the lab and 39 online.</w:t>
      </w:r>
    </w:p>
    <w:p w14:paraId="792E347F" w14:textId="77777777" w:rsidR="00F60E4B" w:rsidRDefault="00B301F2">
      <w:pPr>
        <w:pStyle w:val="BodyText"/>
      </w:pPr>
      <w:r>
        <w:t>Sample composition ranged from 29 to 949 participants. On average, studies included 212.17 participants (</w:t>
      </w:r>
      <m:oMath>
        <m:sSub>
          <m:sSubPr>
            <m:ctrlPr>
              <w:rPr>
                <w:rFonts w:ascii="Cambria Math" w:hAnsi="Cambria Math"/>
              </w:rPr>
            </m:ctrlPr>
          </m:sSubPr>
          <m:e>
            <m:r>
              <w:rPr>
                <w:rFonts w:ascii="Cambria Math" w:hAnsi="Cambria Math"/>
              </w:rPr>
              <m:t>μ</m:t>
            </m:r>
          </m:e>
          <m:sub>
            <m:r>
              <w:rPr>
                <w:rFonts w:ascii="Cambria Math" w:hAnsi="Cambria Math"/>
              </w:rPr>
              <m:t>age</m:t>
            </m:r>
          </m:sub>
        </m:sSub>
        <m:r>
          <m:rPr>
            <m:sty m:val="p"/>
          </m:rPr>
          <w:rPr>
            <w:rFonts w:ascii="Cambria Math" w:hAnsi="Cambria Math"/>
          </w:rPr>
          <m:t>=</m:t>
        </m:r>
      </m:oMath>
      <w:r>
        <w:t xml:space="preserve"> 32.39,</w:t>
      </w:r>
      <m:oMath>
        <m:sSub>
          <m:sSubPr>
            <m:ctrlPr>
              <w:rPr>
                <w:rFonts w:ascii="Cambria Math" w:hAnsi="Cambria Math"/>
              </w:rPr>
            </m:ctrlPr>
          </m:sSubPr>
          <m:e>
            <m:r>
              <w:rPr>
                <w:rFonts w:ascii="Cambria Math" w:hAnsi="Cambria Math"/>
              </w:rPr>
              <m:t>σ</m:t>
            </m:r>
          </m:e>
          <m:sub>
            <m:r>
              <w:rPr>
                <w:rFonts w:ascii="Cambria Math" w:hAnsi="Cambria Math"/>
              </w:rPr>
              <m:t>age</m:t>
            </m:r>
          </m:sub>
        </m:sSub>
        <m:r>
          <m:rPr>
            <m:sty m:val="p"/>
          </m:rPr>
          <w:rPr>
            <w:rFonts w:ascii="Cambria Math" w:hAnsi="Cambria Math"/>
          </w:rPr>
          <m:t>=</m:t>
        </m:r>
      </m:oMath>
      <w:r>
        <w:t xml:space="preserve"> 7.23).</w:t>
      </w:r>
    </w:p>
    <w:p w14:paraId="7CA0E6B7" w14:textId="77777777" w:rsidR="00F60E4B" w:rsidRDefault="00B301F2">
      <w:pPr>
        <w:pStyle w:val="Heading1"/>
      </w:pPr>
      <w:bookmarkStart w:id="10" w:name="discussion"/>
      <w:bookmarkEnd w:id="9"/>
      <w:r>
        <w:lastRenderedPageBreak/>
        <w:t>Discussion</w:t>
      </w:r>
    </w:p>
    <w:p w14:paraId="43C000FA" w14:textId="77777777" w:rsidR="00F60E4B" w:rsidRDefault="00B301F2">
      <w:pPr>
        <w:pStyle w:val="FirstParagraph"/>
      </w:pPr>
      <w:r>
        <w:t>Show ease of use, highlight this</w:t>
      </w:r>
    </w:p>
    <w:p w14:paraId="37F25275" w14:textId="77777777" w:rsidR="00F60E4B" w:rsidRDefault="00B301F2">
      <w:pPr>
        <w:pStyle w:val="BodyText"/>
      </w:pPr>
      <w:r>
        <w:t>Show results from variance decomposition of truth effect and the impact of repetition timing</w:t>
      </w:r>
    </w:p>
    <w:p w14:paraId="665231F6" w14:textId="77777777" w:rsidR="00F60E4B" w:rsidRDefault="00B301F2">
      <w:pPr>
        <w:pStyle w:val="BodyText"/>
      </w:pPr>
      <w:r>
        <w:t xml:space="preserve">discuss selection bias in initial study sample. Discuss how we hope others can contribute, this needs to be added to the database </w:t>
      </w:r>
      <w:r>
        <w:t>description aswell (a text on how we deal with people submitting data).</w:t>
      </w:r>
    </w:p>
    <w:p w14:paraId="7A5393F0" w14:textId="77777777" w:rsidR="00F60E4B" w:rsidRDefault="00B301F2">
      <w:pPr>
        <w:pStyle w:val="BodyText"/>
      </w:pPr>
      <w:r>
        <w:t>Discuss certain technical aspects (selection of variables) implementation of data structure</w:t>
      </w:r>
    </w:p>
    <w:p w14:paraId="735F5BC4" w14:textId="77777777" w:rsidR="00F60E4B" w:rsidRDefault="00B301F2">
      <w:pPr>
        <w:pStyle w:val="BodyText"/>
      </w:pPr>
      <w:r>
        <w:t>Discuss the important aspect of longevity! Highlight what could be done in the future with m</w:t>
      </w:r>
      <w:r>
        <w:t>ore funding (dedicated server, team review)</w:t>
      </w:r>
    </w:p>
    <w:p w14:paraId="2C505887" w14:textId="77777777" w:rsidR="00F60E4B" w:rsidRDefault="00B301F2">
      <w:pPr>
        <w:pStyle w:val="BodyText"/>
      </w:pPr>
      <w:r>
        <w:t>Discuss funding DFG, Innenministerium</w:t>
      </w:r>
    </w:p>
    <w:p w14:paraId="2161034B" w14:textId="77777777" w:rsidR="00F60E4B" w:rsidRDefault="00B301F2">
      <w:pPr>
        <w:pStyle w:val="BodyText"/>
      </w:pPr>
      <w:r>
        <w:t>Discuss data ürincipiles such as FAIR, as directed by DFG</w:t>
      </w:r>
    </w:p>
    <w:p w14:paraId="21C81C54" w14:textId="77777777" w:rsidR="00F60E4B" w:rsidRDefault="00B301F2">
      <w:pPr>
        <w:pStyle w:val="BodyText"/>
      </w:pPr>
      <w:r>
        <w:t>Discuss incentives for data submission (maybe add to introduction aswell)</w:t>
      </w:r>
    </w:p>
    <w:p w14:paraId="14F39251" w14:textId="77777777" w:rsidR="00F60E4B" w:rsidRDefault="00B301F2">
      <w:r>
        <w:br w:type="page"/>
      </w:r>
    </w:p>
    <w:p w14:paraId="5F40F20F" w14:textId="77777777" w:rsidR="00F60E4B" w:rsidRDefault="00B301F2">
      <w:pPr>
        <w:pStyle w:val="Heading1"/>
      </w:pPr>
      <w:bookmarkStart w:id="11" w:name="references"/>
      <w:bookmarkEnd w:id="10"/>
      <w:r>
        <w:lastRenderedPageBreak/>
        <w:t>References</w:t>
      </w:r>
    </w:p>
    <w:p w14:paraId="599311F9" w14:textId="77777777" w:rsidR="00F60E4B" w:rsidRDefault="00B301F2">
      <w:pPr>
        <w:pStyle w:val="Bibliography"/>
      </w:pPr>
      <w:bookmarkStart w:id="12" w:name="ref-R-papaja"/>
      <w:bookmarkStart w:id="13" w:name="refs"/>
      <w:r>
        <w:t xml:space="preserve">Aust, F., &amp; Barth, M. (2022). </w:t>
      </w:r>
      <w:r>
        <w:rPr>
          <w:i/>
          <w:iCs/>
        </w:rPr>
        <w:t>papaja: Prepare reproducible APA journal articles with R Markdown</w:t>
      </w:r>
      <w:r>
        <w:t xml:space="preserve">. </w:t>
      </w:r>
      <w:hyperlink r:id="rId11">
        <w:r>
          <w:rPr>
            <w:rStyle w:val="Hyperlink"/>
          </w:rPr>
          <w:t>https://github.com/crsh/papaja</w:t>
        </w:r>
      </w:hyperlink>
    </w:p>
    <w:p w14:paraId="7A256634" w14:textId="77777777" w:rsidR="00F60E4B" w:rsidRDefault="00B301F2">
      <w:pPr>
        <w:pStyle w:val="Bibliography"/>
      </w:pPr>
      <w:bookmarkStart w:id="14" w:name="ref-R-lme4"/>
      <w:bookmarkEnd w:id="12"/>
      <w:r>
        <w:t>Bates, D., Mächler, M., Bolker, B., &amp; Walker, S. (2015). Fitting linear mixed-</w:t>
      </w:r>
      <w:r>
        <w:t xml:space="preserve">effects models using lme4. </w:t>
      </w:r>
      <w:r>
        <w:rPr>
          <w:i/>
          <w:iCs/>
        </w:rPr>
        <w:t>Journal of Statistical Software</w:t>
      </w:r>
      <w:r>
        <w:t xml:space="preserve">, </w:t>
      </w:r>
      <w:r>
        <w:rPr>
          <w:i/>
          <w:iCs/>
        </w:rPr>
        <w:t>67</w:t>
      </w:r>
      <w:r>
        <w:t xml:space="preserve">(1), 1–48. </w:t>
      </w:r>
      <w:hyperlink r:id="rId12">
        <w:r>
          <w:rPr>
            <w:rStyle w:val="Hyperlink"/>
          </w:rPr>
          <w:t>https://doi.org/10.18637/jss.v067.i01</w:t>
        </w:r>
      </w:hyperlink>
    </w:p>
    <w:p w14:paraId="07CED68D" w14:textId="77777777" w:rsidR="00F60E4B" w:rsidRDefault="00B301F2">
      <w:pPr>
        <w:pStyle w:val="Bibliography"/>
      </w:pPr>
      <w:bookmarkStart w:id="15" w:name="ref-bauer2022psychological"/>
      <w:bookmarkEnd w:id="14"/>
      <w:r>
        <w:t xml:space="preserve">Bauer, P. J. (2022). </w:t>
      </w:r>
      <w:r>
        <w:rPr>
          <w:i/>
          <w:iCs/>
        </w:rPr>
        <w:t>Psychological science stepping up a level</w:t>
      </w:r>
      <w:r>
        <w:t xml:space="preserve"> (2; Vol. 33, pp. 179–183)</w:t>
      </w:r>
      <w:r>
        <w:t>. SAGE Publications Sage CA: Los Angeles, CA.</w:t>
      </w:r>
    </w:p>
    <w:p w14:paraId="250983DD" w14:textId="77777777" w:rsidR="00F60E4B" w:rsidRDefault="00B301F2">
      <w:pPr>
        <w:pStyle w:val="Bibliography"/>
      </w:pPr>
      <w:bookmarkStart w:id="16" w:name="ref-cruwell2023s"/>
      <w:bookmarkEnd w:id="15"/>
      <w:r>
        <w:t xml:space="preserve">Crüwell, S., Apthorp, D., Baker, B. J., Colling, L., Elson, M., Geiger, S. J., Lobentanzer, S., Monéger, J., Patterson, A., Schwarzkopf, D. S., et al. (2023). What’s in a badge? A computational reproducibility </w:t>
      </w:r>
      <w:r>
        <w:t xml:space="preserve">investigation of the open data badge policy in one issue of Psychological Science. </w:t>
      </w:r>
      <w:r>
        <w:rPr>
          <w:i/>
          <w:iCs/>
        </w:rPr>
        <w:t>Psychological Science</w:t>
      </w:r>
      <w:r>
        <w:t xml:space="preserve">, </w:t>
      </w:r>
      <w:r>
        <w:rPr>
          <w:i/>
          <w:iCs/>
        </w:rPr>
        <w:t>34</w:t>
      </w:r>
      <w:r>
        <w:t>(4), 512–522.</w:t>
      </w:r>
    </w:p>
    <w:p w14:paraId="7914884D" w14:textId="77777777" w:rsidR="00F60E4B" w:rsidRDefault="00B301F2">
      <w:pPr>
        <w:pStyle w:val="Bibliography"/>
      </w:pPr>
      <w:bookmarkStart w:id="17" w:name="ref-fosterOpenScienceFramework2017"/>
      <w:bookmarkEnd w:id="16"/>
      <w:r>
        <w:t xml:space="preserve">Foster, E. D., &amp; Deardorff, A. (2017). Open Science Framework (OSF). </w:t>
      </w:r>
      <w:r>
        <w:rPr>
          <w:i/>
          <w:iCs/>
        </w:rPr>
        <w:t>Journal of the Medical Library Association</w:t>
      </w:r>
      <w:r>
        <w:t xml:space="preserve">, </w:t>
      </w:r>
      <w:r>
        <w:rPr>
          <w:i/>
          <w:iCs/>
        </w:rPr>
        <w:t>105</w:t>
      </w:r>
      <w:r>
        <w:t xml:space="preserve">(2). </w:t>
      </w:r>
      <w:hyperlink r:id="rId13">
        <w:r>
          <w:rPr>
            <w:rStyle w:val="Hyperlink"/>
          </w:rPr>
          <w:t>https://doi.org/10.5195/jmla.2017.88</w:t>
        </w:r>
      </w:hyperlink>
    </w:p>
    <w:p w14:paraId="23BDFC11" w14:textId="77777777" w:rsidR="00F60E4B" w:rsidRDefault="00B301F2">
      <w:pPr>
        <w:pStyle w:val="Bibliography"/>
      </w:pPr>
      <w:bookmarkStart w:id="18" w:name="ref-gorgolewski2016brain"/>
      <w:bookmarkEnd w:id="17"/>
      <w:r>
        <w:t xml:space="preserve">Gorgolewski, K. J., Auer, T., Calhoun, V. D., Craddock, R. C., Das, S., Duff, E. P., Flandin, G., Ghosh, S. S., Glatard, T., Halchenko, Y. O., et al. (2016). The brain imaging </w:t>
      </w:r>
      <w:r>
        <w:t xml:space="preserve">data structure, a format for organizing and describing outputs of neuroimaging experiments. </w:t>
      </w:r>
      <w:r>
        <w:rPr>
          <w:i/>
          <w:iCs/>
        </w:rPr>
        <w:t>Scientific Data</w:t>
      </w:r>
      <w:r>
        <w:t xml:space="preserve">, </w:t>
      </w:r>
      <w:r>
        <w:rPr>
          <w:i/>
          <w:iCs/>
        </w:rPr>
        <w:t>3</w:t>
      </w:r>
      <w:r>
        <w:t>(1), 1–9.</w:t>
      </w:r>
    </w:p>
    <w:p w14:paraId="4A7BE906" w14:textId="77777777" w:rsidR="00F60E4B" w:rsidRDefault="00B301F2">
      <w:pPr>
        <w:pStyle w:val="Bibliography"/>
      </w:pPr>
      <w:bookmarkStart w:id="19" w:name="ref-hardwicke2021analytic"/>
      <w:bookmarkEnd w:id="18"/>
      <w:r>
        <w:t>Hardwicke, T. E., Bohn, M., MacDonald, K., Hembacher, E., Nuijten, M. B., Peloquin, B. N., DeMayo, B. E., Long, B., Yoon, E. J., &amp; Frank</w:t>
      </w:r>
      <w:r>
        <w:t xml:space="preserve">, M. C. (2021). Analytic reproducibility in </w:t>
      </w:r>
      <w:r>
        <w:lastRenderedPageBreak/>
        <w:t xml:space="preserve">articles receiving open data badges at the journal Psychological Science: An observational study. </w:t>
      </w:r>
      <w:r>
        <w:rPr>
          <w:i/>
          <w:iCs/>
        </w:rPr>
        <w:t>Royal Society Open Science</w:t>
      </w:r>
      <w:r>
        <w:t xml:space="preserve">, </w:t>
      </w:r>
      <w:r>
        <w:rPr>
          <w:i/>
          <w:iCs/>
        </w:rPr>
        <w:t>8</w:t>
      </w:r>
      <w:r>
        <w:t>(1), 201494.</w:t>
      </w:r>
    </w:p>
    <w:p w14:paraId="0EA764A6" w14:textId="77777777" w:rsidR="00F60E4B" w:rsidRDefault="00B301F2">
      <w:pPr>
        <w:pStyle w:val="Bibliography"/>
      </w:pPr>
      <w:bookmarkStart w:id="20" w:name="X49ac4e5bce0df09140f68aadccf2f472a43a687"/>
      <w:bookmarkEnd w:id="19"/>
      <w:r>
        <w:t>Henderson, E. L., Westwood, S. J., &amp; Simons, D. J. (2022). A reproducibl</w:t>
      </w:r>
      <w:r>
        <w:t xml:space="preserve">e systematic map of research on the illusory truth effect. </w:t>
      </w:r>
      <w:r>
        <w:rPr>
          <w:i/>
          <w:iCs/>
        </w:rPr>
        <w:t>Psychonomic Bulletin &amp; Review</w:t>
      </w:r>
      <w:r>
        <w:t xml:space="preserve">, </w:t>
      </w:r>
      <w:r>
        <w:rPr>
          <w:i/>
          <w:iCs/>
        </w:rPr>
        <w:t>29</w:t>
      </w:r>
      <w:r>
        <w:t xml:space="preserve">(3), 1065–1088. </w:t>
      </w:r>
      <w:hyperlink r:id="rId14">
        <w:r>
          <w:rPr>
            <w:rStyle w:val="Hyperlink"/>
          </w:rPr>
          <w:t>https://doi.org/10.3758/s13423-021-01995-w</w:t>
        </w:r>
      </w:hyperlink>
    </w:p>
    <w:p w14:paraId="46CCE323" w14:textId="77777777" w:rsidR="00F60E4B" w:rsidRDefault="00B301F2">
      <w:pPr>
        <w:pStyle w:val="Bibliography"/>
      </w:pPr>
      <w:bookmarkStart w:id="21" w:name="ref-sqlite2020hipp"/>
      <w:bookmarkEnd w:id="20"/>
      <w:r>
        <w:t xml:space="preserve">Hipp, R. D. (2020). </w:t>
      </w:r>
      <w:r>
        <w:rPr>
          <w:i/>
          <w:iCs/>
        </w:rPr>
        <w:t>SQLite</w:t>
      </w:r>
      <w:r>
        <w:t xml:space="preserve"> (Version 3.31.1)</w:t>
      </w:r>
      <w:r>
        <w:t>.</w:t>
      </w:r>
    </w:p>
    <w:p w14:paraId="3D327D59" w14:textId="77777777" w:rsidR="00F60E4B" w:rsidRDefault="00B301F2">
      <w:pPr>
        <w:pStyle w:val="Bibliography"/>
      </w:pPr>
      <w:bookmarkStart w:id="22" w:name="ref-ioannidis2005most"/>
      <w:bookmarkEnd w:id="21"/>
      <w:r>
        <w:t xml:space="preserve">Ioannidis, J. P. (2005). Why most published research findings are false. </w:t>
      </w:r>
      <w:r>
        <w:rPr>
          <w:i/>
          <w:iCs/>
        </w:rPr>
        <w:t>PLoS Medicine</w:t>
      </w:r>
      <w:r>
        <w:t xml:space="preserve">, </w:t>
      </w:r>
      <w:r>
        <w:rPr>
          <w:i/>
          <w:iCs/>
        </w:rPr>
        <w:t>2</w:t>
      </w:r>
      <w:r>
        <w:t>(8), e124.</w:t>
      </w:r>
    </w:p>
    <w:p w14:paraId="54FF8BAF" w14:textId="77777777" w:rsidR="00F60E4B" w:rsidRDefault="00B301F2">
      <w:pPr>
        <w:pStyle w:val="Bibliography"/>
      </w:pPr>
      <w:bookmarkStart w:id="23" w:name="ref-R-acdcquery"/>
      <w:bookmarkEnd w:id="22"/>
      <w:r>
        <w:t xml:space="preserve">Lesche, S. (2025). </w:t>
      </w:r>
      <w:r>
        <w:rPr>
          <w:i/>
          <w:iCs/>
        </w:rPr>
        <w:t>Acdcquery: Query the attentional control data collection</w:t>
      </w:r>
      <w:r>
        <w:t xml:space="preserve">. </w:t>
      </w:r>
      <w:hyperlink r:id="rId15">
        <w:r>
          <w:rPr>
            <w:rStyle w:val="Hyperlink"/>
          </w:rPr>
          <w:t>https://github.com/S</w:t>
        </w:r>
        <w:r>
          <w:rPr>
            <w:rStyle w:val="Hyperlink"/>
          </w:rPr>
          <w:t>Lesche/acdc-query</w:t>
        </w:r>
      </w:hyperlink>
    </w:p>
    <w:p w14:paraId="6A9E95EF" w14:textId="77777777" w:rsidR="00F60E4B" w:rsidRDefault="00B301F2">
      <w:pPr>
        <w:pStyle w:val="Bibliography"/>
      </w:pPr>
      <w:bookmarkStart w:id="24" w:name="ref-munafo2017manifesto"/>
      <w:bookmarkEnd w:id="23"/>
      <w:r>
        <w:t xml:space="preserve">Munafò, M. R., Nosek, B. A., Bishop, D. V., Button, K. S., Chambers, C. D., Percie du Sert, N., Simonsohn, U., Wagenmakers, E.-J., Ware, J. J., &amp; Ioannidis, J. P. (2017). A manifesto for reproducible science. </w:t>
      </w:r>
      <w:r>
        <w:rPr>
          <w:i/>
          <w:iCs/>
        </w:rPr>
        <w:t>Nature Human Behaviour</w:t>
      </w:r>
      <w:r>
        <w:t xml:space="preserve">, </w:t>
      </w:r>
      <w:r>
        <w:rPr>
          <w:i/>
          <w:iCs/>
        </w:rPr>
        <w:t>1</w:t>
      </w:r>
      <w:r>
        <w:t>(1),</w:t>
      </w:r>
      <w:r>
        <w:t xml:space="preserve"> 0021.</w:t>
      </w:r>
    </w:p>
    <w:p w14:paraId="60EAD81A" w14:textId="77777777" w:rsidR="00F60E4B" w:rsidRDefault="00B301F2">
      <w:pPr>
        <w:pStyle w:val="Bibliography"/>
      </w:pPr>
      <w:bookmarkStart w:id="25" w:name="ref-nosek2015promoting"/>
      <w:bookmarkEnd w:id="24"/>
      <w:r>
        <w:t xml:space="preserve">Nosek, B. A., Alter, G., Banks, G. C., Borsboom, D., Bowman, S. D., Breckler, S. J., Buck, S., Chambers, C. D., Chin, G., Christensen, G., et al. (2015). Promoting an open research culture. </w:t>
      </w:r>
      <w:r>
        <w:rPr>
          <w:i/>
          <w:iCs/>
        </w:rPr>
        <w:t>Science</w:t>
      </w:r>
      <w:r>
        <w:t xml:space="preserve">, </w:t>
      </w:r>
      <w:r>
        <w:rPr>
          <w:i/>
          <w:iCs/>
        </w:rPr>
        <w:t>348</w:t>
      </w:r>
      <w:r>
        <w:t>(6242), 1422–1425.</w:t>
      </w:r>
    </w:p>
    <w:p w14:paraId="2C7134F7" w14:textId="77777777" w:rsidR="00F60E4B" w:rsidRDefault="00B301F2">
      <w:pPr>
        <w:pStyle w:val="Bibliography"/>
      </w:pPr>
      <w:bookmarkStart w:id="26" w:name="ref-poldrack2024past"/>
      <w:bookmarkEnd w:id="25"/>
      <w:r>
        <w:t>Poldrack, R. A., Markiewicz,</w:t>
      </w:r>
      <w:r>
        <w:t xml:space="preserve"> C. J., Appelhoff, S., Ashar, Y. K., Auer, T., Baillet, S., Bansal, S., Beltrachini, L., Benar, C. G., Bertazzoli, G., et al. (2024). The past, present, and future of the brain imaging data structure (BIDS). </w:t>
      </w:r>
      <w:r>
        <w:rPr>
          <w:i/>
          <w:iCs/>
        </w:rPr>
        <w:t>Imaging Neuroscience</w:t>
      </w:r>
      <w:r>
        <w:t xml:space="preserve">, </w:t>
      </w:r>
      <w:r>
        <w:rPr>
          <w:i/>
          <w:iCs/>
        </w:rPr>
        <w:t>2</w:t>
      </w:r>
      <w:r>
        <w:t>, 1–19.</w:t>
      </w:r>
    </w:p>
    <w:p w14:paraId="0E09A134" w14:textId="77777777" w:rsidR="00F60E4B" w:rsidRDefault="00B301F2">
      <w:pPr>
        <w:pStyle w:val="Bibliography"/>
      </w:pPr>
      <w:bookmarkStart w:id="27" w:name="ref-R-base"/>
      <w:bookmarkEnd w:id="26"/>
      <w:r>
        <w:t xml:space="preserve">R Core Team. (2022). </w:t>
      </w:r>
      <w:r>
        <w:rPr>
          <w:i/>
          <w:iCs/>
        </w:rPr>
        <w:t>R: A language and environment for statistical computing</w:t>
      </w:r>
      <w:r>
        <w:t xml:space="preserve">. R Foundation for Statistical Computing. </w:t>
      </w:r>
      <w:hyperlink r:id="rId16">
        <w:r>
          <w:rPr>
            <w:rStyle w:val="Hyperlink"/>
          </w:rPr>
          <w:t>https://www.R-project.org/</w:t>
        </w:r>
      </w:hyperlink>
    </w:p>
    <w:p w14:paraId="227A0795" w14:textId="77777777" w:rsidR="00F60E4B" w:rsidRDefault="00B301F2">
      <w:pPr>
        <w:pStyle w:val="Bibliography"/>
      </w:pPr>
      <w:bookmarkStart w:id="28" w:name="ref-R-tidyverse"/>
      <w:bookmarkEnd w:id="27"/>
      <w:r>
        <w:lastRenderedPageBreak/>
        <w:t>Wickham, H., Averick, M., Bryan, J., Chang, W., McGowan, L. D., F</w:t>
      </w:r>
      <w:r>
        <w:t xml:space="preserve">rançois, R., Grolemund, G., Hayes, A., Henry, L., Hester, J., Kuhn, M., Pedersen, T. L., Miller, E., Bache, S. M., Müller, K., Ooms, J., Robinson, D., Seidel, D. P., Spinu, V., … Yutani, H. (2019). Welcome to the tidyverse. </w:t>
      </w:r>
      <w:r>
        <w:rPr>
          <w:i/>
          <w:iCs/>
        </w:rPr>
        <w:t>Journal of Open Source Software</w:t>
      </w:r>
      <w:r>
        <w:t>,</w:t>
      </w:r>
      <w:r>
        <w:t xml:space="preserve"> </w:t>
      </w:r>
      <w:r>
        <w:rPr>
          <w:i/>
          <w:iCs/>
        </w:rPr>
        <w:t>4</w:t>
      </w:r>
      <w:r>
        <w:t xml:space="preserve">(43), 1686. </w:t>
      </w:r>
      <w:hyperlink r:id="rId17">
        <w:r>
          <w:rPr>
            <w:rStyle w:val="Hyperlink"/>
          </w:rPr>
          <w:t>https://doi.org/10.21105/joss.01686</w:t>
        </w:r>
      </w:hyperlink>
    </w:p>
    <w:p w14:paraId="3E81A1BE" w14:textId="77777777" w:rsidR="00F60E4B" w:rsidRDefault="00B301F2">
      <w:pPr>
        <w:pStyle w:val="Bibliography"/>
      </w:pPr>
      <w:bookmarkStart w:id="29" w:name="ref-wilkinson2016fair"/>
      <w:bookmarkEnd w:id="28"/>
      <w:r>
        <w:t xml:space="preserve">Wilkinson, M. D., Dumontier, M., Aalbersberg, Ij. J., Appleton, G., Axton, M., Baak, A., Blomberg, N., Boiten, J.-W., da Silva Santos, L. B., Bourne, P. E., et al. (2016). The FAIR Guiding Principles for scientific data management and stewardship. </w:t>
      </w:r>
      <w:r>
        <w:rPr>
          <w:i/>
          <w:iCs/>
        </w:rPr>
        <w:t>Scientif</w:t>
      </w:r>
      <w:r>
        <w:rPr>
          <w:i/>
          <w:iCs/>
        </w:rPr>
        <w:t>ic Data</w:t>
      </w:r>
      <w:r>
        <w:t xml:space="preserve">, </w:t>
      </w:r>
      <w:r>
        <w:rPr>
          <w:i/>
          <w:iCs/>
        </w:rPr>
        <w:t>3</w:t>
      </w:r>
      <w:r>
        <w:t>(1), 1–9.</w:t>
      </w:r>
    </w:p>
    <w:p w14:paraId="0E26BBDC" w14:textId="77777777" w:rsidR="00F60E4B" w:rsidRDefault="00B301F2">
      <w:pPr>
        <w:pStyle w:val="Bibliography"/>
      </w:pPr>
      <w:bookmarkStart w:id="30" w:name="ref-R-knitr"/>
      <w:bookmarkEnd w:id="29"/>
      <w:r>
        <w:t xml:space="preserve">Xie, Y. (2015). </w:t>
      </w:r>
      <w:r>
        <w:rPr>
          <w:i/>
          <w:iCs/>
        </w:rPr>
        <w:t>Dynamic documents with R and knitr</w:t>
      </w:r>
      <w:r>
        <w:t xml:space="preserve"> (2nd ed.). Chapman; Hall/CRC. </w:t>
      </w:r>
      <w:hyperlink r:id="rId18">
        <w:r>
          <w:rPr>
            <w:rStyle w:val="Hyperlink"/>
          </w:rPr>
          <w:t>https://yihui.org/knitr/</w:t>
        </w:r>
      </w:hyperlink>
    </w:p>
    <w:bookmarkEnd w:id="13"/>
    <w:bookmarkEnd w:id="30"/>
    <w:p w14:paraId="7F01A57C" w14:textId="77777777" w:rsidR="00F60E4B" w:rsidRDefault="00B301F2">
      <w:r>
        <w:br w:type="page"/>
      </w:r>
    </w:p>
    <w:p w14:paraId="7D367995" w14:textId="77777777" w:rsidR="00F60E4B" w:rsidRDefault="00B301F2">
      <w:pPr>
        <w:pStyle w:val="Heading1"/>
      </w:pPr>
      <w:bookmarkStart w:id="31" w:name="appendix"/>
      <w:bookmarkEnd w:id="11"/>
      <w:r>
        <w:lastRenderedPageBreak/>
        <w:t>Appendix</w:t>
      </w:r>
    </w:p>
    <w:p w14:paraId="2DE34CEE" w14:textId="77777777" w:rsidR="00F60E4B" w:rsidRDefault="00B301F2">
      <w:pPr>
        <w:pStyle w:val="Heading1"/>
      </w:pPr>
      <w:bookmarkStart w:id="32" w:name="talking-about-appendices"/>
      <w:bookmarkEnd w:id="31"/>
      <w:r>
        <w:t>Talking about appendices</w:t>
      </w:r>
      <w:bookmarkEnd w:id="32"/>
    </w:p>
    <w:sectPr w:rsidR="00F60E4B" w:rsidSect="00084144">
      <w:headerReference w:type="even" r:id="rId19"/>
      <w:headerReference w:type="default" r:id="rId20"/>
      <w:headerReference w:type="first" r:id="rId21"/>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B71D1" w14:textId="77777777" w:rsidR="00B301F2" w:rsidRDefault="00B301F2">
      <w:pPr>
        <w:spacing w:before="0" w:after="0" w:line="240" w:lineRule="auto"/>
      </w:pPr>
      <w:r>
        <w:separator/>
      </w:r>
    </w:p>
  </w:endnote>
  <w:endnote w:type="continuationSeparator" w:id="0">
    <w:p w14:paraId="35984F03" w14:textId="77777777" w:rsidR="00B301F2" w:rsidRDefault="00B301F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7DEB7" w14:textId="77777777" w:rsidR="00B301F2" w:rsidRDefault="00B301F2">
      <w:r>
        <w:separator/>
      </w:r>
    </w:p>
  </w:footnote>
  <w:footnote w:type="continuationSeparator" w:id="0">
    <w:p w14:paraId="60C17C7C" w14:textId="77777777" w:rsidR="00B301F2" w:rsidRDefault="00B301F2">
      <w:r>
        <w:continuationSeparator/>
      </w:r>
    </w:p>
  </w:footnote>
  <w:footnote w:id="1">
    <w:p w14:paraId="57681A2C" w14:textId="77777777" w:rsidR="00F60E4B" w:rsidRDefault="00B301F2">
      <w:pPr>
        <w:pStyle w:val="FootnoteText"/>
      </w:pPr>
      <w:r>
        <w:rPr>
          <w:rStyle w:val="FootnoteReference"/>
        </w:rPr>
        <w:footnoteRef/>
      </w:r>
      <w:r>
        <w:t xml:space="preserve"> We, furthermore, used the R-packages </w:t>
      </w:r>
      <w:r>
        <w:rPr>
          <w:i/>
          <w:iCs/>
        </w:rPr>
        <w:t>acdcquery</w:t>
      </w:r>
      <w:r>
        <w:t xml:space="preserve"> (Version 1.0.1; </w:t>
      </w:r>
      <w:hyperlink w:anchor="ref-R-acdcquery">
        <w:r>
          <w:rPr>
            <w:rStyle w:val="Hyperlink"/>
          </w:rPr>
          <w:t>Lesche, 2025</w:t>
        </w:r>
      </w:hyperlink>
      <w:r>
        <w:t xml:space="preserve">), </w:t>
      </w:r>
      <w:r>
        <w:rPr>
          <w:i/>
          <w:iCs/>
        </w:rPr>
        <w:t>knitr</w:t>
      </w:r>
      <w:r>
        <w:t xml:space="preserve"> (Version 1.50; </w:t>
      </w:r>
      <w:hyperlink w:anchor="ref-R-knitr">
        <w:r>
          <w:rPr>
            <w:rStyle w:val="Hyperlink"/>
          </w:rPr>
          <w:t>Xie, 2015</w:t>
        </w:r>
      </w:hyperlink>
      <w:r>
        <w:t xml:space="preserve">), </w:t>
      </w:r>
      <w:r>
        <w:rPr>
          <w:i/>
          <w:iCs/>
        </w:rPr>
        <w:t>lme4</w:t>
      </w:r>
      <w:r>
        <w:t xml:space="preserve"> (Version 1.1.35.4; </w:t>
      </w:r>
      <w:hyperlink w:anchor="ref-R-lme4">
        <w:r>
          <w:rPr>
            <w:rStyle w:val="Hyperlink"/>
          </w:rPr>
          <w:t>Bates et al., 2015</w:t>
        </w:r>
      </w:hyperlink>
      <w:r>
        <w:t xml:space="preserve">), </w:t>
      </w:r>
      <w:r>
        <w:rPr>
          <w:i/>
          <w:iCs/>
        </w:rPr>
        <w:t>papaja</w:t>
      </w:r>
      <w:r>
        <w:t xml:space="preserve"> (Version 0.1.3; </w:t>
      </w:r>
      <w:hyperlink w:anchor="ref-R-papaja">
        <w:r>
          <w:rPr>
            <w:rStyle w:val="Hyperlink"/>
          </w:rPr>
          <w:t>Aust &amp; Barth, 2022</w:t>
        </w:r>
      </w:hyperlink>
      <w:r>
        <w:t xml:space="preserve">) and </w:t>
      </w:r>
      <w:r>
        <w:rPr>
          <w:i/>
          <w:iCs/>
        </w:rPr>
        <w:t>tidyverse</w:t>
      </w:r>
      <w:r>
        <w:t xml:space="preserve"> (Version 2.0.0; </w:t>
      </w:r>
      <w:hyperlink w:anchor="ref-R-tidyverse">
        <w:r>
          <w:rPr>
            <w:rStyle w:val="Hyperlink"/>
          </w:rPr>
          <w:t>Wickham et al., 2019</w:t>
        </w:r>
      </w:hyperlink>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9259971"/>
      <w:docPartObj>
        <w:docPartGallery w:val="Page Numbers (Top of Page)"/>
        <w:docPartUnique/>
      </w:docPartObj>
    </w:sdtPr>
    <w:sdtEndPr>
      <w:rPr>
        <w:rStyle w:val="PageNumber"/>
      </w:rPr>
    </w:sdtEndPr>
    <w:sdtContent>
      <w:p w14:paraId="6E9DD7CB" w14:textId="77777777" w:rsidR="00AF36ED" w:rsidRDefault="00B301F2"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6C8A79" w14:textId="77777777" w:rsidR="00AF36ED" w:rsidRDefault="00B301F2"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22177194"/>
      <w:docPartObj>
        <w:docPartGallery w:val="Page Numbers (Top of Page)"/>
        <w:docPartUnique/>
      </w:docPartObj>
    </w:sdtPr>
    <w:sdtEndPr>
      <w:rPr>
        <w:rStyle w:val="PageNumber"/>
      </w:rPr>
    </w:sdtEndPr>
    <w:sdtContent>
      <w:p w14:paraId="6FEC1944" w14:textId="77777777" w:rsidR="00AF36ED" w:rsidRDefault="00B301F2"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F9243A8" w14:textId="77777777" w:rsidR="00AF36ED" w:rsidRPr="00A05772" w:rsidRDefault="00B301F2" w:rsidP="00693388">
    <w:pPr>
      <w:pStyle w:val="Header"/>
      <w:ind w:right="360"/>
    </w:pPr>
    <w:r>
      <w:t>INTRODU</w:t>
    </w:r>
    <w:r>
      <w:t>CING TED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89921216"/>
      <w:docPartObj>
        <w:docPartGallery w:val="Page Numbers (Top of Page)"/>
        <w:docPartUnique/>
      </w:docPartObj>
    </w:sdtPr>
    <w:sdtEndPr>
      <w:rPr>
        <w:rStyle w:val="PageNumber"/>
      </w:rPr>
    </w:sdtEndPr>
    <w:sdtContent>
      <w:p w14:paraId="11242F2F" w14:textId="77777777" w:rsidR="00DA0F6A" w:rsidRDefault="00B301F2"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432DCF1" w14:textId="77777777" w:rsidR="00CB20D0" w:rsidRPr="00A05772" w:rsidRDefault="00B301F2" w:rsidP="00084144">
    <w:pPr>
      <w:pStyle w:val="Header"/>
      <w:ind w:right="360"/>
    </w:pPr>
    <w:r>
      <w:t xml:space="preserve">Running head: </w:t>
    </w:r>
    <w:r>
      <w:t>INTRODUCING 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E4B"/>
    <w:rsid w:val="008B5D3C"/>
    <w:rsid w:val="00B301F2"/>
    <w:rsid w:val="00D04E3A"/>
    <w:rsid w:val="00F60E4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F267E"/>
  <w15:docId w15:val="{30B07B79-6712-4F58-A2FB-45E0BD01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Lesche/truth-db" TargetMode="External"/><Relationship Id="rId13" Type="http://schemas.openxmlformats.org/officeDocument/2006/relationships/hyperlink" Target="https://doi.org/10.5195/jmla.2017.88" TargetMode="External"/><Relationship Id="rId18" Type="http://schemas.openxmlformats.org/officeDocument/2006/relationships/hyperlink" Target="https://yihui.org/knitr/" TargetMode="Externa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mailto:sven.lesche@psychologie.uni-heidelberg.de" TargetMode="External"/><Relationship Id="rId12" Type="http://schemas.openxmlformats.org/officeDocument/2006/relationships/hyperlink" Target="https://doi.org/10.18637/jss.v067.i01" TargetMode="External"/><Relationship Id="rId17" Type="http://schemas.openxmlformats.org/officeDocument/2006/relationships/hyperlink" Target="https://doi.org/10.21105/joss.01686" TargetMode="External"/><Relationship Id="rId2" Type="http://schemas.openxmlformats.org/officeDocument/2006/relationships/styles" Target="styles.xml"/><Relationship Id="rId16" Type="http://schemas.openxmlformats.org/officeDocument/2006/relationships/hyperlink" Target="https://www.R-project.org/"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crsh/papaja" TargetMode="External"/><Relationship Id="rId5" Type="http://schemas.openxmlformats.org/officeDocument/2006/relationships/footnotes" Target="footnotes.xml"/><Relationship Id="rId15" Type="http://schemas.openxmlformats.org/officeDocument/2006/relationships/hyperlink" Target="https://github.com/SLesche/acdc-query" TargetMode="External"/><Relationship Id="rId23" Type="http://schemas.openxmlformats.org/officeDocument/2006/relationships/theme" Target="theme/theme1.xml"/><Relationship Id="rId10" Type="http://schemas.openxmlformats.org/officeDocument/2006/relationships/hyperlink" Target="https://github.com/SLesche/truth-db"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lesche.github.io/truth-db/data-submission.html" TargetMode="External"/><Relationship Id="rId14" Type="http://schemas.openxmlformats.org/officeDocument/2006/relationships/hyperlink" Target="https://doi.org/10.3758/s13423-021-01995-w"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2625</Words>
  <Characters>14965</Characters>
  <Application>Microsoft Office Word</Application>
  <DocSecurity>0</DocSecurity>
  <Lines>124</Lines>
  <Paragraphs>35</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17555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Introducing the Truth Effect Database (TED) - an open trial-level database promoting FAIR data in truth effect research</dc:title>
  <dc:creator>Lesche, Sven</dc:creator>
  <cp:keywords/>
  <cp:lastModifiedBy>Lesche, Sven</cp:lastModifiedBy>
  <cp:revision>2</cp:revision>
  <dcterms:created xsi:type="dcterms:W3CDTF">2025-07-10T09:47:00Z</dcterms:created>
  <dcterms:modified xsi:type="dcterms:W3CDTF">2025-07-10T09:47:00Z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Author Notes go here.</vt:lpwstr>
  </property>
  <property fmtid="{D5CDD505-2E9C-101B-9397-08002B2CF9AE}" pid="4" name="bibliography">
    <vt:lpwstr/>
  </property>
  <property fmtid="{D5CDD505-2E9C-101B-9397-08002B2CF9AE}" pid="5" name="classoption">
    <vt:lpwstr>man</vt:lpwstr>
  </property>
  <property fmtid="{D5CDD505-2E9C-101B-9397-08002B2CF9AE}" pid="6" name="csl">
    <vt:lpwstr>C:\Users\Sven\AppData\Local\Programs\R\R-4.4.1\library\papaja\rmd\apa7.csl</vt:lpwstr>
  </property>
  <property fmtid="{D5CDD505-2E9C-101B-9397-08002B2CF9AE}" pid="7" name="documentclass">
    <vt:lpwstr>apa7</vt:lpwstr>
  </property>
  <property fmtid="{D5CDD505-2E9C-101B-9397-08002B2CF9AE}" pid="8" name="draft">
    <vt:lpwstr>False</vt:lpwstr>
  </property>
  <property fmtid="{D5CDD505-2E9C-101B-9397-08002B2CF9AE}" pid="9" name="figurelist">
    <vt:lpwstr>False</vt:lpwstr>
  </property>
  <property fmtid="{D5CDD505-2E9C-101B-9397-08002B2CF9AE}" pid="10" name="floatsintext">
    <vt:lpwstr>True</vt:lpwstr>
  </property>
  <property fmtid="{D5CDD505-2E9C-101B-9397-08002B2CF9AE}" pid="11" name="footnotelist">
    <vt:lpwstr>False</vt:lpwstr>
  </property>
  <property fmtid="{D5CDD505-2E9C-101B-9397-08002B2CF9AE}" pid="12" name="header-includes">
    <vt:lpwstr/>
  </property>
  <property fmtid="{D5CDD505-2E9C-101B-9397-08002B2CF9AE}" pid="13" name="linenumbers">
    <vt:lpwstr>False</vt:lpwstr>
  </property>
  <property fmtid="{D5CDD505-2E9C-101B-9397-08002B2CF9AE}" pid="14" name="link-citations">
    <vt:lpwstr>True</vt:lpwstr>
  </property>
  <property fmtid="{D5CDD505-2E9C-101B-9397-08002B2CF9AE}" pid="15" name="mask">
    <vt:lpwstr>False</vt:lpwstr>
  </property>
  <property fmtid="{D5CDD505-2E9C-101B-9397-08002B2CF9AE}" pid="16" name="output">
    <vt:lpwstr>papaja::apa6_pdf</vt:lpwstr>
  </property>
  <property fmtid="{D5CDD505-2E9C-101B-9397-08002B2CF9AE}" pid="17" name="shorttitle">
    <vt:lpwstr>Introducing TED</vt:lpwstr>
  </property>
  <property fmtid="{D5CDD505-2E9C-101B-9397-08002B2CF9AE}" pid="18" name="tablelist">
    <vt:lpwstr>False</vt:lpwstr>
  </property>
  <property fmtid="{D5CDD505-2E9C-101B-9397-08002B2CF9AE}" pid="19" name="wordcount">
    <vt:lpwstr>X</vt:lpwstr>
  </property>
</Properties>
</file>