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35" w:rsidRDefault="00C7433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Metrics</w:t>
      </w:r>
      <w:bookmarkStart w:id="0" w:name="_GoBack"/>
      <w:bookmarkEnd w:id="0"/>
    </w:p>
    <w:p w:rsidR="00C7433D" w:rsidRDefault="00C7433D">
      <w:r>
        <w:t>ROC curves have an attractive property: they are insensitive to changes in class distribution. If the proportion of positive to negative instances changes in a test set, the ROC curves will not change</w:t>
      </w:r>
    </w:p>
    <w:sectPr w:rsidR="00C7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11"/>
    <w:rsid w:val="00481435"/>
    <w:rsid w:val="009B1E11"/>
    <w:rsid w:val="00C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A6BCE-5146-45DC-9B43-4883E34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2</cp:revision>
  <dcterms:created xsi:type="dcterms:W3CDTF">2018-03-20T05:52:00Z</dcterms:created>
  <dcterms:modified xsi:type="dcterms:W3CDTF">2018-03-20T05:53:00Z</dcterms:modified>
</cp:coreProperties>
</file>