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BFAAB" w14:textId="0BBD8F51" w:rsidR="001014E9" w:rsidRPr="004046BB" w:rsidRDefault="00231E88" w:rsidP="001014E9">
      <w:pPr>
        <w:pStyle w:val="H1bodytext"/>
        <w:spacing w:after="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0</w:t>
      </w:r>
      <w:r w:rsidR="001014E9" w:rsidRPr="006A3691">
        <w:rPr>
          <w:rFonts w:ascii="Arial" w:hAnsi="Arial" w:cs="Arial"/>
          <w:b/>
        </w:rPr>
        <w:t>CACIE Tool #</w:t>
      </w:r>
      <w:r w:rsidR="001014E9">
        <w:rPr>
          <w:rFonts w:ascii="Arial" w:hAnsi="Arial" w:cs="Arial"/>
          <w:b/>
        </w:rPr>
        <w:t>07.2</w:t>
      </w:r>
      <w:r w:rsidR="001014E9" w:rsidRPr="004046BB">
        <w:rPr>
          <w:rFonts w:ascii="Arial" w:hAnsi="Arial" w:cs="Arial"/>
        </w:rPr>
        <w:t xml:space="preserve"> –</w:t>
      </w:r>
      <w:r w:rsidR="00C93606">
        <w:rPr>
          <w:rFonts w:ascii="Arial" w:hAnsi="Arial" w:cs="Arial"/>
        </w:rPr>
        <w:t xml:space="preserve"> </w:t>
      </w:r>
      <w:commentRangeStart w:id="0"/>
      <w:r w:rsidR="00C93606">
        <w:rPr>
          <w:rFonts w:ascii="Arial" w:hAnsi="Arial" w:cs="Arial"/>
          <w:b/>
          <w:i/>
        </w:rPr>
        <w:t>Tools</w:t>
      </w:r>
      <w:r w:rsidR="003379D8">
        <w:rPr>
          <w:rFonts w:ascii="Arial" w:hAnsi="Arial" w:cs="Arial"/>
          <w:b/>
          <w:i/>
        </w:rPr>
        <w:t>/</w:t>
      </w:r>
      <w:commentRangeEnd w:id="0"/>
      <w:r w:rsidR="00780431">
        <w:rPr>
          <w:rStyle w:val="CommentReference"/>
        </w:rPr>
        <w:commentReference w:id="0"/>
      </w:r>
      <w:r w:rsidR="001014E9">
        <w:rPr>
          <w:rFonts w:ascii="Arial" w:hAnsi="Arial" w:cs="Arial"/>
          <w:b/>
          <w:i/>
        </w:rPr>
        <w:t>plotTo.pl</w:t>
      </w:r>
    </w:p>
    <w:p w14:paraId="2DAC4B96" w14:textId="77777777" w:rsidR="001014E9" w:rsidRPr="004046BB" w:rsidRDefault="001014E9" w:rsidP="001014E9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45DC8EB0" w14:textId="77777777" w:rsidR="001014E9" w:rsidRDefault="001014E9" w:rsidP="001014E9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395ABD92" w14:textId="77777777" w:rsidR="001014E9" w:rsidRDefault="001014E9" w:rsidP="001014E9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69275664" w14:textId="77777777" w:rsidR="001014E9" w:rsidRPr="00914C4E" w:rsidRDefault="001014E9" w:rsidP="001014E9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252A17B1" w14:textId="2B3A5030" w:rsidR="001014E9" w:rsidRDefault="001014E9" w:rsidP="001014E9">
      <w:pPr>
        <w:pStyle w:val="H1bodytext"/>
        <w:spacing w:after="120"/>
        <w:rPr>
          <w:rFonts w:ascii="Arial" w:hAnsi="Arial"/>
          <w:highlight w:val="yellow"/>
        </w:rPr>
      </w:pPr>
      <w:bookmarkStart w:id="1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772311E8" w14:textId="2B37093B" w:rsidR="001014E9" w:rsidRPr="001014E9" w:rsidRDefault="001014E9" w:rsidP="001014E9">
      <w:pPr>
        <w:pStyle w:val="H1bodytext"/>
        <w:spacing w:after="120"/>
        <w:rPr>
          <w:rFonts w:ascii="Arial" w:hAnsi="Arial"/>
        </w:rPr>
      </w:pPr>
      <w:r w:rsidRPr="001014E9">
        <w:rPr>
          <w:rFonts w:ascii="Arial" w:hAnsi="Arial"/>
        </w:rPr>
        <w:t xml:space="preserve">This </w:t>
      </w:r>
      <w:proofErr w:type="spellStart"/>
      <w:r w:rsidRPr="001014E9">
        <w:rPr>
          <w:rFonts w:ascii="Arial" w:hAnsi="Arial"/>
        </w:rPr>
        <w:t>perl</w:t>
      </w:r>
      <w:proofErr w:type="spellEnd"/>
      <w:r w:rsidRPr="001014E9">
        <w:rPr>
          <w:rFonts w:ascii="Arial" w:hAnsi="Arial"/>
        </w:rPr>
        <w:t xml:space="preserve"> program transforms STOMP plot file(s) into formatted input files for </w:t>
      </w:r>
      <w:proofErr w:type="spellStart"/>
      <w:r w:rsidRPr="001014E9">
        <w:rPr>
          <w:rFonts w:ascii="Arial" w:hAnsi="Arial"/>
        </w:rPr>
        <w:t>Gnuplot</w:t>
      </w:r>
      <w:proofErr w:type="spellEnd"/>
      <w:r w:rsidRPr="001014E9">
        <w:rPr>
          <w:rFonts w:ascii="Arial" w:hAnsi="Arial"/>
        </w:rPr>
        <w:t xml:space="preserve">, </w:t>
      </w:r>
      <w:proofErr w:type="spellStart"/>
      <w:r w:rsidRPr="001014E9">
        <w:rPr>
          <w:rFonts w:ascii="Arial" w:hAnsi="Arial"/>
        </w:rPr>
        <w:t>Matlab</w:t>
      </w:r>
      <w:proofErr w:type="spellEnd"/>
      <w:r w:rsidRPr="001014E9">
        <w:rPr>
          <w:rFonts w:ascii="Arial" w:hAnsi="Arial"/>
        </w:rPr>
        <w:t xml:space="preserve">, </w:t>
      </w:r>
      <w:proofErr w:type="spellStart"/>
      <w:r w:rsidRPr="001014E9">
        <w:rPr>
          <w:rFonts w:ascii="Arial" w:hAnsi="Arial"/>
        </w:rPr>
        <w:t>Plotmtv</w:t>
      </w:r>
      <w:proofErr w:type="spellEnd"/>
      <w:r w:rsidRPr="001014E9">
        <w:rPr>
          <w:rFonts w:ascii="Arial" w:hAnsi="Arial"/>
        </w:rPr>
        <w:t xml:space="preserve">, Surfer, and </w:t>
      </w:r>
      <w:proofErr w:type="spellStart"/>
      <w:r w:rsidRPr="001014E9">
        <w:rPr>
          <w:rFonts w:ascii="Arial" w:hAnsi="Arial"/>
        </w:rPr>
        <w:t>Tecplot</w:t>
      </w:r>
      <w:proofErr w:type="spellEnd"/>
      <w:r w:rsidRPr="001014E9">
        <w:rPr>
          <w:rFonts w:ascii="Arial" w:hAnsi="Arial"/>
        </w:rPr>
        <w:t xml:space="preserve">. </w:t>
      </w:r>
      <w:r>
        <w:rPr>
          <w:rFonts w:ascii="Arial" w:hAnsi="Arial"/>
        </w:rPr>
        <w:t xml:space="preserve">Multiple plot files are allowable for </w:t>
      </w:r>
      <w:proofErr w:type="spellStart"/>
      <w:r>
        <w:rPr>
          <w:rFonts w:ascii="Arial" w:hAnsi="Arial"/>
        </w:rPr>
        <w:t>Gnuplot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Plotmtv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Tecplot</w:t>
      </w:r>
      <w:proofErr w:type="spellEnd"/>
      <w:r>
        <w:rPr>
          <w:rFonts w:ascii="Arial" w:hAnsi="Arial"/>
        </w:rPr>
        <w:t xml:space="preserve">; whereas, </w:t>
      </w:r>
      <w:proofErr w:type="spellStart"/>
      <w:r>
        <w:rPr>
          <w:rFonts w:ascii="Arial" w:hAnsi="Arial"/>
        </w:rPr>
        <w:t>Matlab</w:t>
      </w:r>
      <w:proofErr w:type="spellEnd"/>
      <w:r>
        <w:rPr>
          <w:rFonts w:ascii="Arial" w:hAnsi="Arial"/>
        </w:rPr>
        <w:t xml:space="preserve"> and Surfer only accept a single plot file. Entries not made on the command line will be prompted</w:t>
      </w:r>
      <w:commentRangeStart w:id="2"/>
      <w:r w:rsidR="00984643">
        <w:rPr>
          <w:rFonts w:ascii="Arial" w:hAnsi="Arial"/>
        </w:rPr>
        <w:t xml:space="preserve"> </w:t>
      </w:r>
      <w:commentRangeEnd w:id="2"/>
      <w:r w:rsidR="00984643">
        <w:rPr>
          <w:rStyle w:val="CommentReference"/>
        </w:rPr>
        <w:commentReference w:id="2"/>
      </w:r>
    </w:p>
    <w:bookmarkEnd w:id="1"/>
    <w:p w14:paraId="5ADBA137" w14:textId="77777777" w:rsidR="001014E9" w:rsidRPr="00914C4E" w:rsidRDefault="001014E9" w:rsidP="001014E9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36C4927F" w14:textId="352F626E" w:rsidR="001014E9" w:rsidRDefault="001014E9" w:rsidP="001014E9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3"/>
      <w:r>
        <w:rPr>
          <w:rFonts w:ascii="Arial" w:hAnsi="Arial" w:cs="Arial"/>
          <w:highlight w:val="yellow"/>
        </w:rPr>
        <w:t xml:space="preserve"> </w:t>
      </w:r>
      <w:commentRangeEnd w:id="3"/>
      <w:r>
        <w:rPr>
          <w:rStyle w:val="CommentReference"/>
        </w:rPr>
        <w:commentReference w:id="3"/>
      </w:r>
    </w:p>
    <w:p w14:paraId="62ADEDBD" w14:textId="7CB6A8D1" w:rsidR="00984643" w:rsidRDefault="001014E9" w:rsidP="001A6FC9">
      <w:pPr>
        <w:pStyle w:val="H1bodytext"/>
        <w:spacing w:after="120"/>
        <w:rPr>
          <w:rFonts w:ascii="Arial" w:hAnsi="Arial" w:cs="Arial"/>
        </w:rPr>
      </w:pPr>
      <w:r w:rsidRPr="001014E9">
        <w:rPr>
          <w:rFonts w:ascii="Arial" w:hAnsi="Arial" w:cs="Arial"/>
        </w:rPr>
        <w:t xml:space="preserve">FR-1: </w:t>
      </w:r>
      <w:commentRangeStart w:id="4"/>
      <w:r w:rsidR="00984643">
        <w:rPr>
          <w:rFonts w:ascii="Arial" w:hAnsi="Arial" w:cs="Arial"/>
        </w:rPr>
        <w:t>Read arguments and set flags</w:t>
      </w:r>
      <w:r w:rsidR="001A6FC9">
        <w:rPr>
          <w:rFonts w:ascii="Arial" w:hAnsi="Arial" w:cs="Arial"/>
        </w:rPr>
        <w:t xml:space="preserve"> </w:t>
      </w:r>
      <w:commentRangeEnd w:id="4"/>
      <w:r w:rsidR="00177429">
        <w:rPr>
          <w:rStyle w:val="CommentReference"/>
        </w:rPr>
        <w:commentReference w:id="4"/>
      </w:r>
    </w:p>
    <w:p w14:paraId="7E375821" w14:textId="058507DF" w:rsidR="001A6FC9" w:rsidRDefault="001A6FC9" w:rsidP="001A6FC9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commentRangeStart w:id="5"/>
      <w:r>
        <w:rPr>
          <w:rFonts w:ascii="Arial" w:hAnsi="Arial" w:cs="Arial"/>
        </w:rPr>
        <w:t xml:space="preserve">Read plot files </w:t>
      </w:r>
      <w:r w:rsidR="00D2715C">
        <w:rPr>
          <w:rFonts w:ascii="Arial" w:hAnsi="Arial" w:cs="Arial"/>
        </w:rPr>
        <w:t xml:space="preserve">line by line </w:t>
      </w:r>
      <w:commentRangeEnd w:id="5"/>
      <w:r w:rsidR="00177429">
        <w:rPr>
          <w:rStyle w:val="CommentReference"/>
        </w:rPr>
        <w:commentReference w:id="5"/>
      </w:r>
    </w:p>
    <w:p w14:paraId="4A568856" w14:textId="25011D03" w:rsidR="001A6FC9" w:rsidRDefault="001A6FC9" w:rsidP="001A6FC9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D2715C">
        <w:rPr>
          <w:rFonts w:ascii="Arial" w:hAnsi="Arial" w:cs="Arial"/>
        </w:rPr>
        <w:t xml:space="preserve">Set node values (number of </w:t>
      </w:r>
      <w:proofErr w:type="spellStart"/>
      <w:proofErr w:type="gramStart"/>
      <w:r w:rsidR="00D2715C">
        <w:rPr>
          <w:rFonts w:ascii="Arial" w:hAnsi="Arial" w:cs="Arial"/>
        </w:rPr>
        <w:t>x,y</w:t>
      </w:r>
      <w:proofErr w:type="gramEnd"/>
      <w:r w:rsidR="00D2715C">
        <w:rPr>
          <w:rFonts w:ascii="Arial" w:hAnsi="Arial" w:cs="Arial"/>
        </w:rPr>
        <w:t>,z</w:t>
      </w:r>
      <w:proofErr w:type="spellEnd"/>
      <w:r w:rsidR="00D2715C">
        <w:rPr>
          <w:rFonts w:ascii="Arial" w:hAnsi="Arial" w:cs="Arial"/>
        </w:rPr>
        <w:t xml:space="preserve"> nodes, origins of </w:t>
      </w:r>
      <w:proofErr w:type="spellStart"/>
      <w:r w:rsidR="00D2715C">
        <w:rPr>
          <w:rFonts w:ascii="Arial" w:hAnsi="Arial" w:cs="Arial"/>
        </w:rPr>
        <w:t>x,y,z</w:t>
      </w:r>
      <w:proofErr w:type="spellEnd"/>
      <w:r w:rsidR="00D2715C">
        <w:rPr>
          <w:rFonts w:ascii="Arial" w:hAnsi="Arial" w:cs="Arial"/>
        </w:rPr>
        <w:t>)</w:t>
      </w:r>
    </w:p>
    <w:p w14:paraId="36C2B1BD" w14:textId="38573256" w:rsidR="00D2715C" w:rsidRDefault="00D2715C" w:rsidP="001A6FC9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FR-4: Set flags to read: </w:t>
      </w:r>
      <w:proofErr w:type="spellStart"/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,z</w:t>
      </w:r>
      <w:proofErr w:type="spellEnd"/>
      <w:r>
        <w:rPr>
          <w:rFonts w:ascii="Arial" w:hAnsi="Arial" w:cs="Arial"/>
        </w:rPr>
        <w:t xml:space="preserve"> – direction node positions, node volumes, centered flux variables, intrinsic permeability variables, </w:t>
      </w:r>
      <w:proofErr w:type="spellStart"/>
      <w:r>
        <w:rPr>
          <w:rFonts w:ascii="Arial" w:hAnsi="Arial" w:cs="Arial"/>
        </w:rPr>
        <w:t>x,y,z</w:t>
      </w:r>
      <w:proofErr w:type="spellEnd"/>
      <w:r>
        <w:rPr>
          <w:rFonts w:ascii="Arial" w:hAnsi="Arial" w:cs="Arial"/>
        </w:rPr>
        <w:t xml:space="preserve"> direction flux variables, field variables</w:t>
      </w:r>
    </w:p>
    <w:p w14:paraId="0432EA28" w14:textId="7F68FA9A" w:rsidR="00D2715C" w:rsidRDefault="00D2715C" w:rsidP="001A6FC9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FR-5: Read items from FR-4 that were flagged</w:t>
      </w:r>
    </w:p>
    <w:p w14:paraId="7962DB0E" w14:textId="686E93ED" w:rsidR="00D2715C" w:rsidRDefault="00D2715C" w:rsidP="001A6FC9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FR-6: Write </w:t>
      </w:r>
      <w:proofErr w:type="spellStart"/>
      <w:r>
        <w:rPr>
          <w:rFonts w:ascii="Arial" w:hAnsi="Arial" w:cs="Arial"/>
        </w:rPr>
        <w:t>plotmtv</w:t>
      </w:r>
      <w:proofErr w:type="spellEnd"/>
      <w:r>
        <w:rPr>
          <w:rFonts w:ascii="Arial" w:hAnsi="Arial" w:cs="Arial"/>
        </w:rPr>
        <w:t xml:space="preserve"> output file</w:t>
      </w:r>
    </w:p>
    <w:p w14:paraId="7FDC741E" w14:textId="2916A637" w:rsidR="00D2715C" w:rsidRDefault="00D2715C" w:rsidP="00D2715C">
      <w:pPr>
        <w:pStyle w:val="H1bodytext"/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FR-6-i: prompt user for plot-file variables </w:t>
      </w:r>
    </w:p>
    <w:p w14:paraId="7C5B49A5" w14:textId="741A1EA5" w:rsidR="00D2715C" w:rsidRDefault="00D2715C" w:rsidP="00D2715C">
      <w:pPr>
        <w:pStyle w:val="H1bodytext"/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FR-6-ii: Write three-dimensional contour files</w:t>
      </w:r>
    </w:p>
    <w:p w14:paraId="2080AFD0" w14:textId="5E295E79" w:rsidR="00D2715C" w:rsidRDefault="00D2715C" w:rsidP="00D2715C">
      <w:pPr>
        <w:pStyle w:val="H1bodytext"/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FR-6-ii-a: Write </w:t>
      </w:r>
      <w:proofErr w:type="spellStart"/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,z</w:t>
      </w:r>
      <w:proofErr w:type="spellEnd"/>
      <w:r>
        <w:rPr>
          <w:rFonts w:ascii="Arial" w:hAnsi="Arial" w:cs="Arial"/>
        </w:rPr>
        <w:t xml:space="preserve"> grid data</w:t>
      </w:r>
    </w:p>
    <w:p w14:paraId="43BD813C" w14:textId="436F8187" w:rsidR="00D2715C" w:rsidRDefault="00D2715C" w:rsidP="00D2715C">
      <w:pPr>
        <w:pStyle w:val="H1bodytext"/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FR-6-ii-b: Write plot control structures</w:t>
      </w:r>
    </w:p>
    <w:p w14:paraId="051B9F51" w14:textId="74C4AC83" w:rsidR="00D2715C" w:rsidRDefault="00D2715C" w:rsidP="00D2715C">
      <w:pPr>
        <w:pStyle w:val="H1bodytext"/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FR-6-ii-c: Write field-plot data</w:t>
      </w:r>
    </w:p>
    <w:p w14:paraId="5BB96931" w14:textId="073B0FBB" w:rsidR="00D2715C" w:rsidRDefault="00D2715C" w:rsidP="00D2715C">
      <w:pPr>
        <w:pStyle w:val="H1bodytext"/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FR-6-iii: Write two-dimensional contour files</w:t>
      </w:r>
    </w:p>
    <w:p w14:paraId="7F8FE11F" w14:textId="5ABBDCFD" w:rsidR="00D2715C" w:rsidRDefault="00D2715C" w:rsidP="00D2715C">
      <w:pPr>
        <w:pStyle w:val="H1bodytext"/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FR-6-iii-a: Write </w:t>
      </w:r>
      <w:proofErr w:type="spellStart"/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,z</w:t>
      </w:r>
      <w:proofErr w:type="spellEnd"/>
      <w:r>
        <w:rPr>
          <w:rFonts w:ascii="Arial" w:hAnsi="Arial" w:cs="Arial"/>
        </w:rPr>
        <w:t xml:space="preserve"> grid data</w:t>
      </w:r>
    </w:p>
    <w:p w14:paraId="4DBC63F6" w14:textId="7419CDDE" w:rsidR="00D2715C" w:rsidRDefault="00D2715C" w:rsidP="00D2715C">
      <w:pPr>
        <w:pStyle w:val="H1bodytext"/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FR-6-iii-b: Write plot control structures</w:t>
      </w:r>
    </w:p>
    <w:p w14:paraId="4F53BE64" w14:textId="23EBA96C" w:rsidR="00D2715C" w:rsidRDefault="00D2715C" w:rsidP="00D2715C">
      <w:pPr>
        <w:pStyle w:val="H1bodytext"/>
        <w:spacing w:after="120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FR-6-iii-c: Write field-plot data</w:t>
      </w:r>
    </w:p>
    <w:p w14:paraId="22CF62C3" w14:textId="7761460D" w:rsidR="00035283" w:rsidRDefault="00035283" w:rsidP="0003528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  <w:t>FR-6-iv: Write line plot files</w:t>
      </w:r>
    </w:p>
    <w:p w14:paraId="69C96425" w14:textId="1D283BCB" w:rsidR="00035283" w:rsidRDefault="00035283" w:rsidP="0003528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FR-6-iv-a: Write </w:t>
      </w:r>
      <w:proofErr w:type="spellStart"/>
      <w:proofErr w:type="gramStart"/>
      <w:r>
        <w:rPr>
          <w:rFonts w:ascii="Arial" w:hAnsi="Arial" w:cs="Arial"/>
        </w:rPr>
        <w:t>x,y</w:t>
      </w:r>
      <w:proofErr w:type="gramEnd"/>
      <w:r>
        <w:rPr>
          <w:rFonts w:ascii="Arial" w:hAnsi="Arial" w:cs="Arial"/>
        </w:rPr>
        <w:t>,z</w:t>
      </w:r>
      <w:proofErr w:type="spellEnd"/>
      <w:r>
        <w:rPr>
          <w:rFonts w:ascii="Arial" w:hAnsi="Arial" w:cs="Arial"/>
        </w:rPr>
        <w:t xml:space="preserve"> grid data</w:t>
      </w:r>
    </w:p>
    <w:p w14:paraId="2B8A9CFC" w14:textId="0D16BAA6" w:rsidR="00B03BA0" w:rsidRDefault="00B03BA0" w:rsidP="00B03BA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FR-7: Write output file. Must be Surfer,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Gnuplot</w:t>
      </w:r>
      <w:proofErr w:type="spellEnd"/>
      <w:r>
        <w:rPr>
          <w:rFonts w:ascii="Arial" w:hAnsi="Arial" w:cs="Arial"/>
        </w:rPr>
        <w:t xml:space="preserve">, or </w:t>
      </w:r>
      <w:proofErr w:type="spellStart"/>
      <w:r>
        <w:rPr>
          <w:rFonts w:ascii="Arial" w:hAnsi="Arial" w:cs="Arial"/>
        </w:rPr>
        <w:t>Tecplot</w:t>
      </w:r>
      <w:proofErr w:type="spellEnd"/>
    </w:p>
    <w:p w14:paraId="7629F57F" w14:textId="140486AE" w:rsidR="00035283" w:rsidRDefault="00035283" w:rsidP="00035283">
      <w:pPr>
        <w:pStyle w:val="H1bodytext"/>
        <w:spacing w:after="120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>FR-</w:t>
      </w:r>
      <w:r w:rsidR="00B03BA0">
        <w:rPr>
          <w:rFonts w:ascii="Arial" w:hAnsi="Arial" w:cs="Arial"/>
        </w:rPr>
        <w:t>8</w:t>
      </w:r>
      <w:r>
        <w:rPr>
          <w:rFonts w:ascii="Arial" w:hAnsi="Arial" w:cs="Arial"/>
        </w:rPr>
        <w:t>: Close PLOT and OUT files (end of FR-2)</w:t>
      </w:r>
    </w:p>
    <w:p w14:paraId="5D41FBF8" w14:textId="7AD55388" w:rsidR="00035283" w:rsidRPr="00B03BA0" w:rsidRDefault="00035283" w:rsidP="00B03BA0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FR-</w:t>
      </w:r>
      <w:r w:rsidR="00B03BA0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: </w:t>
      </w:r>
      <w:r w:rsidR="00B03BA0">
        <w:rPr>
          <w:rFonts w:ascii="Arial" w:hAnsi="Arial" w:cs="Arial"/>
        </w:rPr>
        <w:t xml:space="preserve">If plot package is </w:t>
      </w:r>
      <w:proofErr w:type="spellStart"/>
      <w:r w:rsidR="00B03BA0">
        <w:rPr>
          <w:rFonts w:ascii="Arial" w:hAnsi="Arial" w:cs="Arial"/>
        </w:rPr>
        <w:t>Gnuplot</w:t>
      </w:r>
      <w:proofErr w:type="spellEnd"/>
      <w:r w:rsidR="00B03BA0">
        <w:rPr>
          <w:rFonts w:ascii="Arial" w:hAnsi="Arial" w:cs="Arial"/>
        </w:rPr>
        <w:t xml:space="preserve">, write </w:t>
      </w:r>
      <w:proofErr w:type="spellStart"/>
      <w:r w:rsidR="00B03BA0">
        <w:rPr>
          <w:rFonts w:ascii="Arial" w:hAnsi="Arial" w:cs="Arial"/>
        </w:rPr>
        <w:t>gnuplot</w:t>
      </w:r>
      <w:proofErr w:type="spellEnd"/>
      <w:r w:rsidR="00B03BA0">
        <w:rPr>
          <w:rFonts w:ascii="Arial" w:hAnsi="Arial" w:cs="Arial"/>
        </w:rPr>
        <w:t xml:space="preserve"> scripts for each reference node variable</w:t>
      </w:r>
    </w:p>
    <w:p w14:paraId="474812D8" w14:textId="6083FC9E" w:rsidR="00035283" w:rsidRDefault="00035283" w:rsidP="00035283">
      <w:pPr>
        <w:pStyle w:val="H1bodytext"/>
        <w:spacing w:after="120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>FR-</w:t>
      </w:r>
      <w:r w:rsidR="00B03BA0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: </w:t>
      </w:r>
      <w:r w:rsidR="00B03BA0">
        <w:rPr>
          <w:rFonts w:ascii="Arial" w:hAnsi="Arial" w:cs="Arial"/>
        </w:rPr>
        <w:t xml:space="preserve">If wrote </w:t>
      </w:r>
      <w:proofErr w:type="spellStart"/>
      <w:r w:rsidR="00B03BA0">
        <w:rPr>
          <w:rFonts w:ascii="Arial" w:hAnsi="Arial" w:cs="Arial"/>
        </w:rPr>
        <w:t>Gnuplot</w:t>
      </w:r>
      <w:proofErr w:type="spellEnd"/>
      <w:r w:rsidR="00B03BA0">
        <w:rPr>
          <w:rFonts w:ascii="Arial" w:hAnsi="Arial" w:cs="Arial"/>
        </w:rPr>
        <w:t xml:space="preserve"> scripts, c</w:t>
      </w:r>
      <w:r>
        <w:rPr>
          <w:rFonts w:ascii="Arial" w:hAnsi="Arial" w:cs="Arial"/>
        </w:rPr>
        <w:t>lose GNU</w:t>
      </w:r>
    </w:p>
    <w:p w14:paraId="7FD73EC4" w14:textId="77777777" w:rsidR="00D2715C" w:rsidRPr="001014E9" w:rsidRDefault="00D2715C" w:rsidP="00D2715C">
      <w:pPr>
        <w:pStyle w:val="H1bodytext"/>
        <w:spacing w:after="120"/>
        <w:ind w:firstLine="720"/>
        <w:rPr>
          <w:rFonts w:ascii="Arial" w:hAnsi="Arial"/>
        </w:rPr>
      </w:pPr>
    </w:p>
    <w:p w14:paraId="2E34F1F9" w14:textId="77777777" w:rsidR="001014E9" w:rsidRPr="00914C4E" w:rsidRDefault="001014E9" w:rsidP="001014E9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40339D25" w14:textId="24D921BC" w:rsidR="001014E9" w:rsidRDefault="001014E9" w:rsidP="001014E9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38EFEAA3" w14:textId="60071A00" w:rsidR="00035283" w:rsidRPr="00035283" w:rsidRDefault="00035283" w:rsidP="001014E9">
      <w:pPr>
        <w:pStyle w:val="H1bodytext"/>
        <w:spacing w:after="120"/>
        <w:rPr>
          <w:rFonts w:ascii="Arial" w:hAnsi="Arial"/>
        </w:rPr>
      </w:pPr>
      <w:r w:rsidRPr="00035283">
        <w:rPr>
          <w:rFonts w:ascii="Arial" w:hAnsi="Arial" w:cs="Arial"/>
        </w:rPr>
        <w:t>PERL</w:t>
      </w:r>
      <w:commentRangeStart w:id="7"/>
      <w:r w:rsidRPr="00035283">
        <w:rPr>
          <w:rFonts w:ascii="Arial" w:hAnsi="Arial" w:cs="Arial"/>
        </w:rPr>
        <w:t xml:space="preserve"> </w:t>
      </w:r>
      <w:commentRangeEnd w:id="7"/>
      <w:r>
        <w:rPr>
          <w:rStyle w:val="CommentReference"/>
        </w:rPr>
        <w:commentReference w:id="7"/>
      </w:r>
    </w:p>
    <w:p w14:paraId="17207D6B" w14:textId="77777777" w:rsidR="001014E9" w:rsidRPr="00914C4E" w:rsidRDefault="001014E9" w:rsidP="001014E9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lastRenderedPageBreak/>
        <w:t>Software Design Description</w:t>
      </w:r>
    </w:p>
    <w:p w14:paraId="547837B4" w14:textId="47C6F8ED" w:rsidR="001014E9" w:rsidRDefault="001014E9" w:rsidP="001014E9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commentRangeStart w:id="8"/>
      <w:r w:rsidR="00035283">
        <w:rPr>
          <w:rFonts w:ascii="Arial" w:hAnsi="Arial" w:cs="Arial"/>
          <w:highlight w:val="yellow"/>
        </w:rPr>
        <w:t xml:space="preserve"> </w:t>
      </w:r>
      <w:commentRangeEnd w:id="8"/>
      <w:r w:rsidR="00035283">
        <w:rPr>
          <w:rStyle w:val="CommentReference"/>
        </w:rPr>
        <w:commentReference w:id="8"/>
      </w:r>
    </w:p>
    <w:p w14:paraId="44D7431D" w14:textId="0C229877" w:rsidR="00035283" w:rsidRDefault="00035283" w:rsidP="00035283">
      <w:pPr>
        <w:pStyle w:val="H1bodytext"/>
        <w:spacing w:after="120"/>
        <w:contextualSpacing/>
        <w:rPr>
          <w:rFonts w:ascii="Arial" w:hAnsi="Arial"/>
        </w:rPr>
      </w:pPr>
      <w:r w:rsidRPr="00035283">
        <w:rPr>
          <w:rFonts w:ascii="Arial" w:hAnsi="Arial"/>
        </w:rPr>
        <w:t xml:space="preserve">Arguments: </w:t>
      </w:r>
    </w:p>
    <w:p w14:paraId="263FC641" w14:textId="64F66DAD" w:rsidR="006159BF" w:rsidRDefault="006159BF" w:rsidP="00035283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Plotting package name</w:t>
      </w:r>
    </w:p>
    <w:p w14:paraId="5CDA630F" w14:textId="7031EF20" w:rsidR="006159BF" w:rsidRDefault="006159BF" w:rsidP="00035283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Output file name</w:t>
      </w:r>
    </w:p>
    <w:p w14:paraId="46AF8F04" w14:textId="07E91012" w:rsidR="006159BF" w:rsidRDefault="006159BF" w:rsidP="0003528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Plot file name(s)</w:t>
      </w:r>
    </w:p>
    <w:p w14:paraId="131A4108" w14:textId="4FD61138" w:rsidR="006159BF" w:rsidRDefault="006159BF" w:rsidP="00035283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Options:</w:t>
      </w:r>
    </w:p>
    <w:p w14:paraId="722FD4ED" w14:textId="169774D4" w:rsidR="00035283" w:rsidRDefault="00035283" w:rsidP="00035283">
      <w:pPr>
        <w:pStyle w:val="H1bodytext"/>
        <w:spacing w:after="120"/>
        <w:contextualSpacing/>
        <w:rPr>
          <w:rFonts w:ascii="Arial" w:hAnsi="Arial"/>
        </w:rPr>
      </w:pPr>
      <w:proofErr w:type="spellStart"/>
      <w:r>
        <w:rPr>
          <w:rFonts w:ascii="Arial" w:hAnsi="Arial"/>
        </w:rPr>
        <w:t>Tecplot</w:t>
      </w:r>
      <w:proofErr w:type="spellEnd"/>
      <w:r>
        <w:rPr>
          <w:rFonts w:ascii="Arial" w:hAnsi="Arial"/>
        </w:rPr>
        <w:t xml:space="preserve"> or </w:t>
      </w:r>
      <w:proofErr w:type="spellStart"/>
      <w:r>
        <w:rPr>
          <w:rFonts w:ascii="Arial" w:hAnsi="Arial"/>
        </w:rPr>
        <w:t>Gnuplot</w:t>
      </w:r>
      <w:proofErr w:type="spellEnd"/>
      <w:r>
        <w:rPr>
          <w:rFonts w:ascii="Arial" w:hAnsi="Arial"/>
        </w:rPr>
        <w:t xml:space="preserve"> title option</w:t>
      </w:r>
    </w:p>
    <w:p w14:paraId="4B69B9B7" w14:textId="1E81B242" w:rsidR="00035283" w:rsidRDefault="00035283" w:rsidP="00035283">
      <w:pPr>
        <w:pStyle w:val="H1bodytext"/>
        <w:spacing w:after="120"/>
        <w:contextualSpacing/>
        <w:rPr>
          <w:rFonts w:ascii="Arial" w:hAnsi="Arial"/>
        </w:rPr>
      </w:pPr>
      <w:proofErr w:type="spellStart"/>
      <w:r>
        <w:rPr>
          <w:rFonts w:ascii="Arial" w:hAnsi="Arial"/>
        </w:rPr>
        <w:t>Tecplot</w:t>
      </w:r>
      <w:proofErr w:type="spellEnd"/>
      <w:r>
        <w:rPr>
          <w:rFonts w:ascii="Arial" w:hAnsi="Arial"/>
        </w:rPr>
        <w:t xml:space="preserve"> or </w:t>
      </w:r>
      <w:proofErr w:type="spellStart"/>
      <w:r>
        <w:rPr>
          <w:rFonts w:ascii="Arial" w:hAnsi="Arial"/>
        </w:rPr>
        <w:t>Gnuplot</w:t>
      </w:r>
      <w:proofErr w:type="spellEnd"/>
      <w:r>
        <w:rPr>
          <w:rFonts w:ascii="Arial" w:hAnsi="Arial"/>
        </w:rPr>
        <w:t xml:space="preserve"> time stamp option</w:t>
      </w:r>
    </w:p>
    <w:p w14:paraId="70A05CCC" w14:textId="0E429FDA" w:rsidR="00035283" w:rsidRDefault="00035283" w:rsidP="00035283">
      <w:pPr>
        <w:pStyle w:val="H1bodytext"/>
        <w:spacing w:after="120"/>
        <w:contextualSpacing/>
        <w:rPr>
          <w:rFonts w:ascii="Arial" w:hAnsi="Arial"/>
        </w:rPr>
      </w:pPr>
      <w:proofErr w:type="spellStart"/>
      <w:r>
        <w:rPr>
          <w:rFonts w:ascii="Arial" w:hAnsi="Arial"/>
        </w:rPr>
        <w:t>Gnuplot</w:t>
      </w:r>
      <w:proofErr w:type="spellEnd"/>
      <w:r>
        <w:rPr>
          <w:rFonts w:ascii="Arial" w:hAnsi="Arial"/>
        </w:rPr>
        <w:t xml:space="preserve"> grid resolution option</w:t>
      </w:r>
    </w:p>
    <w:p w14:paraId="2CFB1B61" w14:textId="23526CF0" w:rsidR="00035283" w:rsidRDefault="00035283" w:rsidP="00035283">
      <w:pPr>
        <w:pStyle w:val="H1bodytext"/>
        <w:spacing w:after="120"/>
        <w:contextualSpacing/>
        <w:rPr>
          <w:rFonts w:ascii="Arial" w:hAnsi="Arial"/>
        </w:rPr>
      </w:pPr>
      <w:proofErr w:type="spellStart"/>
      <w:r>
        <w:rPr>
          <w:rFonts w:ascii="Arial" w:hAnsi="Arial"/>
        </w:rPr>
        <w:t>Gnuplot</w:t>
      </w:r>
      <w:proofErr w:type="spellEnd"/>
      <w:r>
        <w:rPr>
          <w:rFonts w:ascii="Arial" w:hAnsi="Arial"/>
        </w:rPr>
        <w:t xml:space="preserve"> grid </w:t>
      </w:r>
      <w:r w:rsidR="006159BF">
        <w:rPr>
          <w:rFonts w:ascii="Arial" w:hAnsi="Arial"/>
        </w:rPr>
        <w:t>x-</w:t>
      </w:r>
      <w:r>
        <w:rPr>
          <w:rFonts w:ascii="Arial" w:hAnsi="Arial"/>
        </w:rPr>
        <w:t>resolution option</w:t>
      </w:r>
    </w:p>
    <w:p w14:paraId="76D2D1F4" w14:textId="02E557DB" w:rsidR="00035283" w:rsidRDefault="00035283" w:rsidP="00035283">
      <w:pPr>
        <w:pStyle w:val="H1bodytext"/>
        <w:spacing w:after="120"/>
        <w:contextualSpacing/>
        <w:rPr>
          <w:rFonts w:ascii="Arial" w:hAnsi="Arial"/>
        </w:rPr>
      </w:pPr>
      <w:proofErr w:type="spellStart"/>
      <w:r>
        <w:rPr>
          <w:rFonts w:ascii="Arial" w:hAnsi="Arial"/>
        </w:rPr>
        <w:t>Gnuplot</w:t>
      </w:r>
      <w:proofErr w:type="spellEnd"/>
      <w:r>
        <w:rPr>
          <w:rFonts w:ascii="Arial" w:hAnsi="Arial"/>
        </w:rPr>
        <w:t xml:space="preserve"> grid </w:t>
      </w:r>
      <w:r w:rsidR="006159BF">
        <w:rPr>
          <w:rFonts w:ascii="Arial" w:hAnsi="Arial"/>
        </w:rPr>
        <w:t>y-</w:t>
      </w:r>
      <w:r>
        <w:rPr>
          <w:rFonts w:ascii="Arial" w:hAnsi="Arial"/>
        </w:rPr>
        <w:t>resolu</w:t>
      </w:r>
      <w:r w:rsidR="006159BF">
        <w:rPr>
          <w:rFonts w:ascii="Arial" w:hAnsi="Arial"/>
        </w:rPr>
        <w:t>tion option</w:t>
      </w:r>
    </w:p>
    <w:p w14:paraId="3368310B" w14:textId="67D3C645" w:rsidR="006159BF" w:rsidRDefault="006159BF" w:rsidP="0003528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Flip x and y axes option</w:t>
      </w:r>
    </w:p>
    <w:p w14:paraId="426A2161" w14:textId="610C5828" w:rsidR="006159BF" w:rsidRDefault="006159BF" w:rsidP="00035283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Outputs:</w:t>
      </w:r>
    </w:p>
    <w:p w14:paraId="319EDA69" w14:textId="57ED04B8" w:rsidR="006159BF" w:rsidRDefault="006159BF" w:rsidP="00035283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Formatted input files for </w:t>
      </w:r>
      <w:proofErr w:type="spellStart"/>
      <w:r>
        <w:rPr>
          <w:rFonts w:ascii="Arial" w:hAnsi="Arial"/>
        </w:rPr>
        <w:t>Gnuplot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Plotmtv</w:t>
      </w:r>
      <w:proofErr w:type="spellEnd"/>
      <w:r>
        <w:rPr>
          <w:rFonts w:ascii="Arial" w:hAnsi="Arial"/>
        </w:rPr>
        <w:t xml:space="preserve">, and </w:t>
      </w:r>
      <w:proofErr w:type="spellStart"/>
      <w:r>
        <w:rPr>
          <w:rFonts w:ascii="Arial" w:hAnsi="Arial"/>
        </w:rPr>
        <w:t>Tecplot</w:t>
      </w:r>
      <w:proofErr w:type="spellEnd"/>
    </w:p>
    <w:p w14:paraId="3ADAD991" w14:textId="166DA86A" w:rsidR="006159BF" w:rsidRDefault="006159BF" w:rsidP="00035283">
      <w:pPr>
        <w:pStyle w:val="H1bodytext"/>
        <w:spacing w:after="120"/>
        <w:contextualSpacing/>
        <w:rPr>
          <w:rFonts w:ascii="Arial" w:hAnsi="Arial"/>
        </w:rPr>
      </w:pPr>
      <w:r>
        <w:rPr>
          <w:rFonts w:ascii="Arial" w:hAnsi="Arial"/>
        </w:rPr>
        <w:t>OR</w:t>
      </w:r>
      <w:r>
        <w:rPr>
          <w:rFonts w:ascii="Arial" w:hAnsi="Arial"/>
        </w:rPr>
        <w:br/>
        <w:t xml:space="preserve">Formatted input file for </w:t>
      </w:r>
      <w:proofErr w:type="spellStart"/>
      <w:r>
        <w:rPr>
          <w:rFonts w:ascii="Arial" w:hAnsi="Arial"/>
        </w:rPr>
        <w:t>Matlab</w:t>
      </w:r>
      <w:proofErr w:type="spellEnd"/>
      <w:r>
        <w:rPr>
          <w:rFonts w:ascii="Arial" w:hAnsi="Arial"/>
        </w:rPr>
        <w:t xml:space="preserve"> and Surfer</w:t>
      </w:r>
    </w:p>
    <w:p w14:paraId="3918EC00" w14:textId="77777777" w:rsidR="006159BF" w:rsidRPr="00035283" w:rsidRDefault="006159BF" w:rsidP="00035283">
      <w:pPr>
        <w:pStyle w:val="H1bodytext"/>
        <w:spacing w:after="120"/>
        <w:rPr>
          <w:rFonts w:ascii="Arial" w:hAnsi="Arial"/>
        </w:rPr>
      </w:pPr>
    </w:p>
    <w:p w14:paraId="22FDD952" w14:textId="77777777" w:rsidR="001014E9" w:rsidRPr="00E9368E" w:rsidRDefault="001014E9" w:rsidP="001014E9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7F86EBF6" w14:textId="300E1026" w:rsidR="001014E9" w:rsidRDefault="001014E9" w:rsidP="001014E9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268E4624" w14:textId="1928F37E" w:rsidR="0049246A" w:rsidRPr="0049246A" w:rsidRDefault="0049246A" w:rsidP="001014E9">
      <w:pPr>
        <w:pStyle w:val="H1bodytext"/>
        <w:spacing w:after="120"/>
        <w:rPr>
          <w:rFonts w:ascii="Arial" w:hAnsi="Arial"/>
        </w:rPr>
      </w:pPr>
      <w:r w:rsidRPr="0049246A">
        <w:rPr>
          <w:rFonts w:ascii="Arial" w:hAnsi="Arial"/>
        </w:rPr>
        <w:t xml:space="preserve">Table 1 presents the requirements traceability matrix for the </w:t>
      </w:r>
      <w:proofErr w:type="spellStart"/>
      <w:r w:rsidRPr="0049246A">
        <w:rPr>
          <w:rFonts w:ascii="Arial" w:hAnsi="Arial"/>
        </w:rPr>
        <w:t>plotTo</w:t>
      </w:r>
      <w:proofErr w:type="spellEnd"/>
      <w:r w:rsidRPr="0049246A"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49246A" w:rsidRPr="00572F5F" w14:paraId="65D6354C" w14:textId="77777777" w:rsidTr="008A02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6F9FF065" w14:textId="11053323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proofErr w:type="spellStart"/>
            <w:r>
              <w:rPr>
                <w:rFonts w:ascii="Arial" w:hAnsi="Arial"/>
                <w:b/>
              </w:rPr>
              <w:t>plotTo</w:t>
            </w:r>
            <w:proofErr w:type="spellEnd"/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49246A" w:rsidRPr="00572F5F" w14:paraId="0C9BCFE8" w14:textId="77777777" w:rsidTr="008A02B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65C77FF2" w14:textId="77777777" w:rsidR="0049246A" w:rsidRPr="00572F5F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318450DD" w14:textId="77777777" w:rsidR="0049246A" w:rsidRPr="00572F5F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3C1F01FB" w14:textId="77777777" w:rsidR="0049246A" w:rsidRPr="00572F5F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49246A" w14:paraId="450C8C4D" w14:textId="77777777" w:rsidTr="008A02B5">
        <w:trPr>
          <w:trHeight w:val="431"/>
        </w:trPr>
        <w:tc>
          <w:tcPr>
            <w:tcW w:w="2893" w:type="dxa"/>
            <w:vAlign w:val="center"/>
          </w:tcPr>
          <w:p w14:paraId="5083A2F7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650FB399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669D491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0B10CD52" w14:textId="77777777" w:rsidTr="008A02B5">
        <w:trPr>
          <w:trHeight w:val="431"/>
        </w:trPr>
        <w:tc>
          <w:tcPr>
            <w:tcW w:w="2893" w:type="dxa"/>
            <w:vAlign w:val="center"/>
          </w:tcPr>
          <w:p w14:paraId="0D6F46B5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00F85457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1C84520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72FFAD6A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1EA188ED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360EA02C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A239B0A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38ED0ED6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55ACB318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5D5F75A9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231BB59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7800EF0C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795F08D9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4DE35641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570EB55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6F557BF7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56DF9106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59CB8226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F4CC604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6A547A83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095DBEC7" w14:textId="3BB27C8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</w:t>
            </w:r>
          </w:p>
        </w:tc>
        <w:tc>
          <w:tcPr>
            <w:tcW w:w="2878" w:type="dxa"/>
            <w:vAlign w:val="center"/>
          </w:tcPr>
          <w:p w14:paraId="6C6C920F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C2C4B61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7D667A31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45ECEF39" w14:textId="14B866A9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FR-6-ii</w:t>
            </w:r>
          </w:p>
        </w:tc>
        <w:tc>
          <w:tcPr>
            <w:tcW w:w="2878" w:type="dxa"/>
            <w:vAlign w:val="center"/>
          </w:tcPr>
          <w:p w14:paraId="2DA22C4F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18A9AEE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17EC7188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5F6AB2EB" w14:textId="4E7D61DF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FR-6-ii-a</w:t>
            </w:r>
          </w:p>
        </w:tc>
        <w:tc>
          <w:tcPr>
            <w:tcW w:w="2878" w:type="dxa"/>
            <w:vAlign w:val="center"/>
          </w:tcPr>
          <w:p w14:paraId="1B5ECACC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E96BD64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1C1950A6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64CC3DD4" w14:textId="131133BA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FR-6-ii-b</w:t>
            </w:r>
          </w:p>
        </w:tc>
        <w:tc>
          <w:tcPr>
            <w:tcW w:w="2878" w:type="dxa"/>
            <w:vAlign w:val="center"/>
          </w:tcPr>
          <w:p w14:paraId="0A6CDC8A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D554A8A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1DFAA76A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1237B2D8" w14:textId="2E45CAF1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FR-6-ii-c</w:t>
            </w:r>
          </w:p>
        </w:tc>
        <w:tc>
          <w:tcPr>
            <w:tcW w:w="2878" w:type="dxa"/>
            <w:vAlign w:val="center"/>
          </w:tcPr>
          <w:p w14:paraId="7DD4C755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6EFF0ED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6C9BC917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33F555E4" w14:textId="425FF2D2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FR-6-iii</w:t>
            </w:r>
          </w:p>
        </w:tc>
        <w:tc>
          <w:tcPr>
            <w:tcW w:w="2878" w:type="dxa"/>
            <w:vAlign w:val="center"/>
          </w:tcPr>
          <w:p w14:paraId="65ECD123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920063A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50BE8F67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2F7E7862" w14:textId="105C23E5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FR-6-iii-a</w:t>
            </w:r>
          </w:p>
        </w:tc>
        <w:tc>
          <w:tcPr>
            <w:tcW w:w="2878" w:type="dxa"/>
            <w:vAlign w:val="center"/>
          </w:tcPr>
          <w:p w14:paraId="21DD195A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A224BB1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248B0BC0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399054E9" w14:textId="723D9290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FR-6-iii-b</w:t>
            </w:r>
          </w:p>
        </w:tc>
        <w:tc>
          <w:tcPr>
            <w:tcW w:w="2878" w:type="dxa"/>
            <w:vAlign w:val="center"/>
          </w:tcPr>
          <w:p w14:paraId="71163719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C4CACB8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6B5D6E72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31530CE6" w14:textId="649F2D23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FR-6-iii-c</w:t>
            </w:r>
          </w:p>
        </w:tc>
        <w:tc>
          <w:tcPr>
            <w:tcW w:w="2878" w:type="dxa"/>
            <w:vAlign w:val="center"/>
          </w:tcPr>
          <w:p w14:paraId="5A229CC2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CE4AA12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6D27FEC8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7A62F9A1" w14:textId="09EE955C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FR-6-iv</w:t>
            </w:r>
          </w:p>
        </w:tc>
        <w:tc>
          <w:tcPr>
            <w:tcW w:w="2878" w:type="dxa"/>
            <w:vAlign w:val="center"/>
          </w:tcPr>
          <w:p w14:paraId="420F9D2F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C0DEC1D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6B4DD32D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32662E60" w14:textId="098CFD85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FR-6-iv-a</w:t>
            </w:r>
          </w:p>
        </w:tc>
        <w:tc>
          <w:tcPr>
            <w:tcW w:w="2878" w:type="dxa"/>
            <w:vAlign w:val="center"/>
          </w:tcPr>
          <w:p w14:paraId="150DEC20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2283388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2D555E87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23AB5F55" w14:textId="074E33A9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00750EA2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5BF0CA8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6B047B6A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3F1829B0" w14:textId="0C197904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1D040F75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FD1B473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1A4B2F54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25FF70F8" w14:textId="2E1E2304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</w:t>
            </w:r>
          </w:p>
        </w:tc>
        <w:tc>
          <w:tcPr>
            <w:tcW w:w="2878" w:type="dxa"/>
            <w:vAlign w:val="center"/>
          </w:tcPr>
          <w:p w14:paraId="539D9D74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0AE504B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2B459C66" w14:textId="77777777" w:rsidTr="008A02B5">
        <w:trPr>
          <w:trHeight w:val="440"/>
        </w:trPr>
        <w:tc>
          <w:tcPr>
            <w:tcW w:w="2893" w:type="dxa"/>
            <w:vAlign w:val="center"/>
          </w:tcPr>
          <w:p w14:paraId="51637A70" w14:textId="09A494C0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</w:t>
            </w:r>
          </w:p>
        </w:tc>
        <w:tc>
          <w:tcPr>
            <w:tcW w:w="2878" w:type="dxa"/>
            <w:vAlign w:val="center"/>
          </w:tcPr>
          <w:p w14:paraId="705CFB1E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A1AA556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5311DEDF" w14:textId="77777777" w:rsidR="0049246A" w:rsidRPr="00F279D9" w:rsidRDefault="0049246A" w:rsidP="001014E9">
      <w:pPr>
        <w:pStyle w:val="H1bodytext"/>
        <w:spacing w:after="120"/>
        <w:rPr>
          <w:rFonts w:ascii="Arial" w:hAnsi="Arial"/>
          <w:highlight w:val="yellow"/>
        </w:rPr>
      </w:pPr>
    </w:p>
    <w:p w14:paraId="76174003" w14:textId="77777777" w:rsidR="001014E9" w:rsidRPr="00E9368E" w:rsidRDefault="001014E9" w:rsidP="001014E9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74FFB8D5" w14:textId="77777777" w:rsidR="001014E9" w:rsidRPr="00F279D9" w:rsidRDefault="001014E9" w:rsidP="001014E9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1162CC6D" w14:textId="16D8F54D" w:rsidR="001014E9" w:rsidRDefault="001014E9" w:rsidP="001014E9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1C473695" w14:textId="2E79FC49" w:rsidR="0049246A" w:rsidRPr="0049246A" w:rsidRDefault="0049246A" w:rsidP="001014E9">
      <w:pPr>
        <w:pStyle w:val="H1bodytext"/>
        <w:spacing w:after="120"/>
        <w:rPr>
          <w:rFonts w:ascii="Arial" w:hAnsi="Arial"/>
        </w:rPr>
      </w:pPr>
      <w:r w:rsidRPr="0049246A">
        <w:rPr>
          <w:rFonts w:ascii="Arial" w:hAnsi="Arial"/>
        </w:rPr>
        <w:t xml:space="preserve">The test plan for the </w:t>
      </w:r>
      <w:proofErr w:type="spellStart"/>
      <w:r w:rsidRPr="0049246A">
        <w:rPr>
          <w:rFonts w:ascii="Arial" w:hAnsi="Arial"/>
        </w:rPr>
        <w:t>plotTo</w:t>
      </w:r>
      <w:proofErr w:type="spellEnd"/>
      <w:r w:rsidRPr="0049246A">
        <w:rPr>
          <w:rFonts w:ascii="Arial" w:hAnsi="Arial"/>
        </w:rPr>
        <w:t xml:space="preserve">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49246A" w:rsidRPr="00572F5F" w14:paraId="79EA1E74" w14:textId="77777777" w:rsidTr="008A02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21208B" w14:textId="2FE99729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2. </w:t>
            </w:r>
            <w:proofErr w:type="spellStart"/>
            <w:r>
              <w:rPr>
                <w:rFonts w:ascii="Arial" w:hAnsi="Arial"/>
                <w:b/>
              </w:rPr>
              <w:t>plotTo</w:t>
            </w:r>
            <w:proofErr w:type="spellEnd"/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49246A" w:rsidRPr="00572F5F" w14:paraId="56AFB203" w14:textId="77777777" w:rsidTr="008A02B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259F3D8E" w14:textId="77777777" w:rsidR="0049246A" w:rsidRPr="00572F5F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69093C56" w14:textId="77777777" w:rsidR="0049246A" w:rsidRPr="00572F5F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225CA196" w14:textId="77777777" w:rsidR="0049246A" w:rsidRPr="00572F5F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49246A" w14:paraId="1D97C001" w14:textId="77777777" w:rsidTr="008A02B5">
        <w:trPr>
          <w:trHeight w:val="431"/>
        </w:trPr>
        <w:tc>
          <w:tcPr>
            <w:tcW w:w="1975" w:type="dxa"/>
            <w:vAlign w:val="center"/>
          </w:tcPr>
          <w:p w14:paraId="2D4CF19C" w14:textId="77777777" w:rsidR="0049246A" w:rsidRPr="00E03477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7BDDC350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059AC582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225C9A21" w14:textId="77777777" w:rsidTr="008A02B5">
        <w:trPr>
          <w:trHeight w:val="431"/>
        </w:trPr>
        <w:tc>
          <w:tcPr>
            <w:tcW w:w="1975" w:type="dxa"/>
            <w:vAlign w:val="center"/>
          </w:tcPr>
          <w:p w14:paraId="61ADAD8B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5EE79CC3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675DAED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9246A" w14:paraId="6A8E1C05" w14:textId="77777777" w:rsidTr="008A02B5">
        <w:trPr>
          <w:trHeight w:val="440"/>
        </w:trPr>
        <w:tc>
          <w:tcPr>
            <w:tcW w:w="1975" w:type="dxa"/>
            <w:vAlign w:val="center"/>
          </w:tcPr>
          <w:p w14:paraId="5591AA58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5040E150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41090C1" w14:textId="77777777" w:rsidR="0049246A" w:rsidRDefault="0049246A" w:rsidP="008A02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8D03F82" w14:textId="77777777" w:rsidR="0049246A" w:rsidRPr="00F279D9" w:rsidRDefault="0049246A" w:rsidP="001014E9">
      <w:pPr>
        <w:pStyle w:val="H1bodytext"/>
        <w:spacing w:after="120"/>
        <w:rPr>
          <w:rFonts w:ascii="Arial" w:hAnsi="Arial"/>
          <w:highlight w:val="yellow"/>
        </w:rPr>
      </w:pPr>
    </w:p>
    <w:p w14:paraId="16492D9E" w14:textId="77777777" w:rsidR="001014E9" w:rsidRPr="00E9368E" w:rsidRDefault="001014E9" w:rsidP="001014E9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1067CCD6" w14:textId="77777777" w:rsidR="001014E9" w:rsidRPr="00F279D9" w:rsidRDefault="001014E9" w:rsidP="001014E9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929D753" w14:textId="77777777" w:rsidR="001014E9" w:rsidRPr="00E9368E" w:rsidRDefault="001014E9" w:rsidP="001014E9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55368416" w14:textId="77777777" w:rsidR="001014E9" w:rsidRPr="00F279D9" w:rsidRDefault="001014E9" w:rsidP="001014E9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2776206D" w14:textId="77777777" w:rsidR="001014E9" w:rsidRDefault="001014E9" w:rsidP="001014E9"/>
    <w:p w14:paraId="1D1302E5" w14:textId="77777777" w:rsidR="00076D66" w:rsidRDefault="00076D66"/>
    <w:sectPr w:rsidR="00076D66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opher Roberts" w:date="2019-05-30T13:05:00Z" w:initials="CR">
    <w:p w14:paraId="60950946" w14:textId="12C9FC85" w:rsidR="00780431" w:rsidRDefault="00780431">
      <w:pPr>
        <w:pStyle w:val="CommentText"/>
      </w:pPr>
      <w:r>
        <w:rPr>
          <w:rStyle w:val="CommentReference"/>
        </w:rPr>
        <w:annotationRef/>
      </w:r>
      <w:r>
        <w:t xml:space="preserve">I assume that the plotTo.pl being used </w:t>
      </w:r>
      <w:proofErr w:type="gramStart"/>
      <w:r>
        <w:t>is located in</w:t>
      </w:r>
      <w:proofErr w:type="gramEnd"/>
      <w:r>
        <w:t xml:space="preserve"> the Tools folder. </w:t>
      </w:r>
      <w:proofErr w:type="gramStart"/>
      <w:r>
        <w:t>However</w:t>
      </w:r>
      <w:proofErr w:type="gramEnd"/>
      <w:r>
        <w:t xml:space="preserve"> there is another plotTo.pl in the </w:t>
      </w:r>
      <w:proofErr w:type="spellStart"/>
      <w:r>
        <w:t>eSTOMP</w:t>
      </w:r>
      <w:proofErr w:type="spellEnd"/>
      <w:r>
        <w:t xml:space="preserve"> folder.</w:t>
      </w:r>
    </w:p>
  </w:comment>
  <w:comment w:id="2" w:author="Christopher Roberts" w:date="2019-05-24T13:00:00Z" w:initials="CR">
    <w:p w14:paraId="7969F48C" w14:textId="2FD6B60B" w:rsidR="00984643" w:rsidRDefault="00984643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3" w:author="Christopher Roberts" w:date="2019-05-24T12:59:00Z" w:initials="CR">
    <w:p w14:paraId="27284960" w14:textId="24A62500" w:rsidR="001014E9" w:rsidRDefault="001014E9">
      <w:pPr>
        <w:pStyle w:val="CommentText"/>
      </w:pPr>
      <w:r>
        <w:rPr>
          <w:rStyle w:val="CommentReference"/>
        </w:rPr>
        <w:annotationRef/>
      </w:r>
      <w:r w:rsidR="00984643">
        <w:t>Code originator input needed</w:t>
      </w:r>
    </w:p>
  </w:comment>
  <w:comment w:id="4" w:author="Sara Lindberg" w:date="2019-06-13T14:58:00Z" w:initials="SL">
    <w:p w14:paraId="33A5C722" w14:textId="77777777" w:rsidR="00177429" w:rsidRDefault="00177429" w:rsidP="00177429">
      <w:pPr>
        <w:pStyle w:val="H1bodytext"/>
        <w:spacing w:after="120"/>
        <w:rPr>
          <w:rFonts w:ascii="Arial" w:hAnsi="Arial" w:cs="Arial"/>
        </w:rPr>
      </w:pPr>
      <w:r>
        <w:rPr>
          <w:rStyle w:val="CommentReference"/>
        </w:rPr>
        <w:annotationRef/>
      </w:r>
      <w:r>
        <w:rPr>
          <w:rFonts w:ascii="Arial" w:hAnsi="Arial" w:cs="Arial"/>
        </w:rPr>
        <w:t>(this is a large section of code)</w:t>
      </w:r>
    </w:p>
    <w:p w14:paraId="067757A9" w14:textId="2B6A9A14" w:rsidR="00177429" w:rsidRDefault="00177429">
      <w:pPr>
        <w:pStyle w:val="CommentText"/>
      </w:pPr>
    </w:p>
  </w:comment>
  <w:comment w:id="5" w:author="Sara Lindberg" w:date="2019-06-13T14:59:00Z" w:initials="SL">
    <w:p w14:paraId="592EF6F5" w14:textId="77777777" w:rsidR="00177429" w:rsidRDefault="00177429" w:rsidP="00177429">
      <w:pPr>
        <w:pStyle w:val="H1bodytext"/>
        <w:spacing w:after="120"/>
        <w:rPr>
          <w:rFonts w:ascii="Arial" w:hAnsi="Arial" w:cs="Arial"/>
        </w:rPr>
      </w:pPr>
      <w:r>
        <w:rPr>
          <w:rStyle w:val="CommentReference"/>
        </w:rPr>
        <w:annotationRef/>
      </w:r>
      <w:r>
        <w:rPr>
          <w:rFonts w:ascii="Arial" w:hAnsi="Arial" w:cs="Arial"/>
        </w:rPr>
        <w:t>(another huge chunk of code)</w:t>
      </w:r>
    </w:p>
    <w:p w14:paraId="5B8BB061" w14:textId="18FA6630" w:rsidR="00177429" w:rsidRDefault="00177429">
      <w:pPr>
        <w:pStyle w:val="CommentText"/>
      </w:pPr>
      <w:bookmarkStart w:id="6" w:name="_GoBack"/>
      <w:bookmarkEnd w:id="6"/>
    </w:p>
  </w:comment>
  <w:comment w:id="7" w:author="Christopher Roberts" w:date="2019-05-24T13:35:00Z" w:initials="CR">
    <w:p w14:paraId="0B7D543C" w14:textId="768748B0" w:rsidR="00035283" w:rsidRDefault="00035283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8" w:author="Christopher Roberts" w:date="2019-05-24T13:36:00Z" w:initials="CR">
    <w:p w14:paraId="77B50D9F" w14:textId="152BAE36" w:rsidR="00035283" w:rsidRDefault="00035283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950946" w15:done="0"/>
  <w15:commentEx w15:paraId="7969F48C" w15:done="0"/>
  <w15:commentEx w15:paraId="27284960" w15:done="0"/>
  <w15:commentEx w15:paraId="067757A9" w15:done="0"/>
  <w15:commentEx w15:paraId="5B8BB061" w15:done="0"/>
  <w15:commentEx w15:paraId="0B7D543C" w15:done="0"/>
  <w15:commentEx w15:paraId="77B50D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950946" w16cid:durableId="209A5385"/>
  <w16cid:commentId w16cid:paraId="7969F48C" w16cid:durableId="2092695B"/>
  <w16cid:commentId w16cid:paraId="27284960" w16cid:durableId="20926930"/>
  <w16cid:commentId w16cid:paraId="067757A9" w16cid:durableId="20ACE328"/>
  <w16cid:commentId w16cid:paraId="5B8BB061" w16cid:durableId="20ACE336"/>
  <w16cid:commentId w16cid:paraId="0B7D543C" w16cid:durableId="20927197"/>
  <w16cid:commentId w16cid:paraId="77B50D9F" w16cid:durableId="209271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8573A" w14:textId="77777777" w:rsidR="009E2606" w:rsidRDefault="003379D8">
      <w:r>
        <w:separator/>
      </w:r>
    </w:p>
  </w:endnote>
  <w:endnote w:type="continuationSeparator" w:id="0">
    <w:p w14:paraId="5AA5BC44" w14:textId="77777777" w:rsidR="009E2606" w:rsidRDefault="0033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FFBD7" w14:textId="77777777" w:rsidR="005158CE" w:rsidRPr="00F91BB5" w:rsidRDefault="00963132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9AAC3" w14:textId="77777777" w:rsidR="009E2606" w:rsidRDefault="003379D8">
      <w:r>
        <w:separator/>
      </w:r>
    </w:p>
  </w:footnote>
  <w:footnote w:type="continuationSeparator" w:id="0">
    <w:p w14:paraId="3E46E0D8" w14:textId="77777777" w:rsidR="009E2606" w:rsidRDefault="00337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6C6AB" w14:textId="77777777" w:rsidR="005158CE" w:rsidRDefault="00963132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59C07C7D" w14:textId="77777777" w:rsidR="005158CE" w:rsidRPr="00695DB6" w:rsidRDefault="00963132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4874B6AE" w14:textId="77777777" w:rsidR="005158CE" w:rsidRPr="00F00772" w:rsidRDefault="00177429" w:rsidP="00136C90">
    <w:pPr>
      <w:pStyle w:val="Spacer"/>
      <w:rPr>
        <w:rFonts w:ascii="Arial" w:hAnsi="Arial"/>
        <w:sz w:val="2"/>
      </w:rPr>
    </w:pPr>
  </w:p>
  <w:p w14:paraId="409100EF" w14:textId="77777777" w:rsidR="005158CE" w:rsidRPr="00F00772" w:rsidRDefault="00177429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EFC92" w14:textId="77777777" w:rsidR="005158CE" w:rsidRDefault="00963132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49AC538A" w14:textId="77777777" w:rsidR="005158CE" w:rsidRPr="00105BF0" w:rsidRDefault="00963132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F3"/>
    <w:rsid w:val="00035283"/>
    <w:rsid w:val="00076D66"/>
    <w:rsid w:val="001014E9"/>
    <w:rsid w:val="00177429"/>
    <w:rsid w:val="001A6FC9"/>
    <w:rsid w:val="00231E88"/>
    <w:rsid w:val="003379D8"/>
    <w:rsid w:val="0049246A"/>
    <w:rsid w:val="006151F3"/>
    <w:rsid w:val="006159BF"/>
    <w:rsid w:val="00780431"/>
    <w:rsid w:val="00963132"/>
    <w:rsid w:val="00984643"/>
    <w:rsid w:val="009E2606"/>
    <w:rsid w:val="00B03BA0"/>
    <w:rsid w:val="00C93606"/>
    <w:rsid w:val="00D2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380E"/>
  <w15:chartTrackingRefBased/>
  <w15:docId w15:val="{27DEC616-A392-4EC6-B372-330DEE62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1014E9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1014E9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1014E9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1014E9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014E9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1014E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1014E9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1014E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1014E9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01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4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4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4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4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4E9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92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Sara Lindberg</cp:lastModifiedBy>
  <cp:revision>2</cp:revision>
  <dcterms:created xsi:type="dcterms:W3CDTF">2019-06-13T22:07:00Z</dcterms:created>
  <dcterms:modified xsi:type="dcterms:W3CDTF">2019-06-13T22:07:00Z</dcterms:modified>
</cp:coreProperties>
</file>