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A92359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197B47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405D1E" w:rsidP="00706DC8">
      <w:pPr>
        <w:pStyle w:val="Ttulo1"/>
      </w:pPr>
      <w:r>
        <w:t>CLASIFICACIÓN</w:t>
      </w:r>
      <w:bookmarkStart w:id="0" w:name="_GoBack"/>
      <w:bookmarkEnd w:id="0"/>
      <w:r w:rsidR="00706DC8">
        <w:t xml:space="preserve"> DE STAKEHOLDERS</w:t>
      </w:r>
    </w:p>
    <w:tbl>
      <w:tblPr>
        <w:tblStyle w:val="Tabladecuadrcula4-nfasis2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DC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DC61A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DB5069">
      <w:pPr>
        <w:tabs>
          <w:tab w:val="left" w:pos="5387"/>
        </w:tabs>
      </w:pPr>
    </w:p>
    <w:p w:rsidR="00C0459A" w:rsidRDefault="00C0459A" w:rsidP="00DB5069">
      <w:pPr>
        <w:tabs>
          <w:tab w:val="left" w:pos="5387"/>
        </w:tabs>
      </w:pPr>
    </w:p>
    <w:p w:rsidR="00DC61A1" w:rsidRDefault="00DC61A1" w:rsidP="00DC61A1">
      <w:pPr>
        <w:spacing w:before="14" w:after="0" w:line="220" w:lineRule="exact"/>
      </w:pPr>
    </w:p>
    <w:p w:rsidR="00DC61A1" w:rsidRDefault="00DC61A1" w:rsidP="009D0EC5">
      <w:pPr>
        <w:jc w:val="center"/>
      </w:pP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EGIST</w:t>
      </w: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spacing w:val="-38"/>
        </w:rPr>
        <w:t xml:space="preserve"> 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D0EC5">
        <w:rPr>
          <w:spacing w:val="-26"/>
        </w:rPr>
        <w:t xml:space="preserve"> 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STAKEH</w:t>
      </w:r>
      <w:r w:rsidRPr="00F27F48">
        <w:rPr>
          <w:spacing w:val="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LDE</w:t>
      </w:r>
      <w:r w:rsidRPr="00F27F48">
        <w:rPr>
          <w:spacing w:val="-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321671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lastRenderedPageBreak/>
              <w:t xml:space="preserve">Francisco Javier Hernández Hernández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21671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>Portafolio Man</w:t>
            </w:r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321671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321671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321671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321671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321671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Ángel Gustavo Morales Osorío</w:t>
            </w:r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32167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32167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32167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32167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Jesús Domínguez Gutú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dddddd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32167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71" w:rsidRDefault="00321671" w:rsidP="00932DB4">
      <w:pPr>
        <w:spacing w:after="0" w:line="240" w:lineRule="auto"/>
      </w:pPr>
      <w:r>
        <w:separator/>
      </w:r>
    </w:p>
  </w:endnote>
  <w:endnote w:type="continuationSeparator" w:id="0">
    <w:p w:rsidR="00321671" w:rsidRDefault="0032167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405D1E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405D1E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71" w:rsidRDefault="00321671" w:rsidP="00932DB4">
      <w:pPr>
        <w:spacing w:after="0" w:line="240" w:lineRule="auto"/>
      </w:pPr>
      <w:r>
        <w:separator/>
      </w:r>
    </w:p>
  </w:footnote>
  <w:footnote w:type="continuationSeparator" w:id="0">
    <w:p w:rsidR="00321671" w:rsidRDefault="0032167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D56A9"/>
    <w:rsid w:val="002F048F"/>
    <w:rsid w:val="00321671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05D1E"/>
    <w:rsid w:val="00423C53"/>
    <w:rsid w:val="0043676C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5620"/>
    <w:rsid w:val="005B1C81"/>
    <w:rsid w:val="005C5901"/>
    <w:rsid w:val="005E074A"/>
    <w:rsid w:val="005F055A"/>
    <w:rsid w:val="005F1892"/>
    <w:rsid w:val="006036BE"/>
    <w:rsid w:val="00611210"/>
    <w:rsid w:val="00626DDD"/>
    <w:rsid w:val="006418F0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38F7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8EA9-93AD-4179-A7FE-EC4D2829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</cp:revision>
  <dcterms:created xsi:type="dcterms:W3CDTF">2019-06-08T00:25:00Z</dcterms:created>
  <dcterms:modified xsi:type="dcterms:W3CDTF">2019-06-25T00:09:00Z</dcterms:modified>
</cp:coreProperties>
</file>