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2"/>
        <w:gridCol w:w="1552"/>
        <w:gridCol w:w="8436"/>
      </w:tblGrid>
      <w:tr w:rsidR="007D76EB" w:rsidRPr="004D4396" w14:paraId="0C523A6E" w14:textId="77777777" w:rsidTr="006E3851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61EEBB9D" w14:textId="77777777" w:rsidR="007D76EB" w:rsidRDefault="007D76EB" w:rsidP="007D76EB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Mathematics</w:t>
            </w:r>
          </w:p>
          <w:p w14:paraId="1EA0726B" w14:textId="77777777" w:rsidR="007D76EB" w:rsidRPr="00CF39E6" w:rsidRDefault="007D76EB" w:rsidP="007D76EB">
            <w:pPr>
              <w:jc w:val="center"/>
              <w:rPr>
                <w:bCs/>
                <w:color w:val="D9D9D9" w:themeColor="background1" w:themeShade="D9"/>
              </w:rPr>
            </w:pPr>
            <w:r>
              <w:rPr>
                <w:bCs/>
                <w:color w:val="D9D9D9" w:themeColor="background1" w:themeShade="D9"/>
              </w:rPr>
              <w:t>University of Dhaka</w:t>
            </w:r>
          </w:p>
        </w:tc>
      </w:tr>
      <w:tr w:rsidR="007D76EB" w:rsidRPr="007F5386" w14:paraId="73C23873" w14:textId="77777777" w:rsidTr="006E3851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9985358" w14:textId="0BC65F33" w:rsidR="007D76EB" w:rsidRPr="007F5386" w:rsidRDefault="00B26BF7" w:rsidP="006E3851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1</w:t>
            </w:r>
            <w:r w:rsidRPr="00B26BF7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st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7D76EB" w:rsidRPr="007F5386" w14:paraId="50FA2047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CFC79AD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14:paraId="7CD4E33F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E1EDC67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Fundamentals of Mathematics</w:t>
            </w:r>
          </w:p>
        </w:tc>
      </w:tr>
      <w:tr w:rsidR="007D76EB" w:rsidRPr="007F5386" w14:paraId="215BC844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26B51ADD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0CD44650" w14:textId="77777777" w:rsidR="007D76EB" w:rsidRDefault="007D76EB" w:rsidP="006E3851">
            <w:r w:rsidRPr="00295650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69A1D1D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Calculus-1</w:t>
            </w:r>
          </w:p>
        </w:tc>
      </w:tr>
      <w:tr w:rsidR="007D76EB" w:rsidRPr="007F5386" w14:paraId="54AC9B8A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91E8D4D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041FB072" w14:textId="77777777" w:rsidR="007D76EB" w:rsidRDefault="007D76EB" w:rsidP="006E3851">
            <w:r w:rsidRPr="00295650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EC0C75A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Analytic Geometry</w:t>
            </w:r>
          </w:p>
        </w:tc>
      </w:tr>
      <w:tr w:rsidR="007D76EB" w:rsidRPr="007F5386" w14:paraId="71A1E0E5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CD7E0C9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00D76F31" w14:textId="77777777" w:rsidR="007D76EB" w:rsidRDefault="007D76EB" w:rsidP="006E3851">
            <w:r w:rsidRPr="00295650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3D15B21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Linear Algebra-1</w:t>
            </w:r>
          </w:p>
        </w:tc>
      </w:tr>
      <w:tr w:rsidR="007D76EB" w:rsidRPr="007F5386" w14:paraId="3A8355B0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A3DA9AD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AA32EAF" w14:textId="77777777" w:rsidR="007D76EB" w:rsidRDefault="007D76EB" w:rsidP="006E3851">
            <w:r w:rsidRPr="00295650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142CB70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Integral Calculus-1</w:t>
            </w:r>
          </w:p>
        </w:tc>
      </w:tr>
      <w:tr w:rsidR="007D76EB" w:rsidRPr="007F5386" w14:paraId="46EF529C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B7B1E26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D407026" w14:textId="77777777" w:rsidR="007D76EB" w:rsidRDefault="007D76EB" w:rsidP="006E3851">
            <w:r w:rsidRPr="00295650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C1B1B33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Number Theory</w:t>
            </w:r>
          </w:p>
        </w:tc>
      </w:tr>
      <w:tr w:rsidR="007D76EB" w:rsidRPr="007F5386" w14:paraId="4C8E2E45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64117C4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A39A606" w14:textId="77777777" w:rsidR="007D76EB" w:rsidRDefault="007D76EB" w:rsidP="006E3851"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0A31CA1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Wave and Mechanics</w:t>
            </w:r>
          </w:p>
        </w:tc>
      </w:tr>
      <w:tr w:rsidR="007D76EB" w:rsidRPr="007F5386" w14:paraId="64E69263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591E87C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14:paraId="4990813D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7BAD0BC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Electricity and Magnetism</w:t>
            </w:r>
          </w:p>
        </w:tc>
      </w:tr>
      <w:tr w:rsidR="007D76EB" w:rsidRPr="007F5386" w14:paraId="1975C5C5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C8AD4D9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14:paraId="751496D1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STA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31EAD839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Statistics</w:t>
            </w:r>
          </w:p>
        </w:tc>
      </w:tr>
      <w:tr w:rsidR="007D76EB" w:rsidRPr="007F5386" w14:paraId="6DC9F0D1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630DFD8" w14:textId="77777777" w:rsidR="007D76EB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719" w:type="pct"/>
            <w:shd w:val="clear" w:color="auto" w:fill="F2F2F2" w:themeFill="background1" w:themeFillShade="F2"/>
            <w:vAlign w:val="center"/>
          </w:tcPr>
          <w:p w14:paraId="2C085409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STA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68CACB1" w14:textId="77777777" w:rsidR="007D76EB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Probability</w:t>
            </w:r>
          </w:p>
        </w:tc>
      </w:tr>
      <w:tr w:rsidR="007D76EB" w:rsidRPr="007F5386" w14:paraId="679F231C" w14:textId="77777777" w:rsidTr="006E3851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7287F0E" w14:textId="1CD198B0" w:rsidR="007D76EB" w:rsidRPr="007F5386" w:rsidRDefault="00B26BF7" w:rsidP="006E3851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2</w:t>
            </w:r>
            <w:r w:rsidRPr="00B26BF7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nd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7D76EB" w:rsidRPr="007F5386" w14:paraId="3907F168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F12E015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22B6995" w14:textId="77777777" w:rsidR="007D76EB" w:rsidRDefault="007D76EB" w:rsidP="006E3851">
            <w:r w:rsidRPr="005B3205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67E5ECF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Real Analysis-1</w:t>
            </w:r>
          </w:p>
        </w:tc>
      </w:tr>
      <w:tr w:rsidR="007D76EB" w:rsidRPr="007F5386" w14:paraId="378B12B0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0C50431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13E8460" w14:textId="77777777" w:rsidR="007D76EB" w:rsidRDefault="007D76EB" w:rsidP="006E3851">
            <w:r w:rsidRPr="005B3205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6690FAB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Calculus-2</w:t>
            </w:r>
          </w:p>
        </w:tc>
      </w:tr>
      <w:tr w:rsidR="007D76EB" w:rsidRPr="007F5386" w14:paraId="5620CC33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D58BA09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FE5CBC6" w14:textId="77777777" w:rsidR="007D76EB" w:rsidRDefault="007D76EB" w:rsidP="006E3851">
            <w:r w:rsidRPr="005B3205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DC76956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Ordinary Differential Equation-1</w:t>
            </w:r>
          </w:p>
        </w:tc>
      </w:tr>
      <w:tr w:rsidR="007D76EB" w:rsidRPr="007F5386" w14:paraId="61CDAD18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346B710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0AE9C84B" w14:textId="77777777" w:rsidR="007D76EB" w:rsidRDefault="007D76EB" w:rsidP="006E3851">
            <w:r w:rsidRPr="005B3205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5B592CD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Linear Algebra</w:t>
            </w:r>
          </w:p>
        </w:tc>
      </w:tr>
      <w:tr w:rsidR="007D76EB" w:rsidRPr="007F5386" w14:paraId="31D18EAB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2A765DC4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9F7FF33" w14:textId="77777777" w:rsidR="007D76EB" w:rsidRDefault="007D76EB" w:rsidP="006E3851">
            <w:r w:rsidRPr="005B3205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A05F695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Integral Calculus-2</w:t>
            </w:r>
          </w:p>
        </w:tc>
      </w:tr>
      <w:tr w:rsidR="007D76EB" w:rsidRPr="007F5386" w14:paraId="4556A573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F5AF61C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FA06EA7" w14:textId="77777777" w:rsidR="007D76EB" w:rsidRDefault="007D76EB" w:rsidP="006E3851">
            <w:r w:rsidRPr="005B3205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8C1FEBE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Numerical Analysis-1</w:t>
            </w:r>
          </w:p>
        </w:tc>
      </w:tr>
      <w:tr w:rsidR="007D76EB" w:rsidRPr="007F5386" w14:paraId="3281AC65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2816124F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71C918E5" w14:textId="77777777" w:rsidR="007D76EB" w:rsidRDefault="007D76EB" w:rsidP="006E3851">
            <w:r w:rsidRPr="005B3205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ACCEBDF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Discrete Mathematics </w:t>
            </w:r>
          </w:p>
        </w:tc>
      </w:tr>
      <w:tr w:rsidR="007D76EB" w:rsidRPr="007F5386" w14:paraId="50F7B1BD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3BF6520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0974C93" w14:textId="77777777" w:rsidR="007D76EB" w:rsidRDefault="007D76EB" w:rsidP="006E3851">
            <w:r w:rsidRPr="005B3205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76175F9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Programming Fundamentals</w:t>
            </w:r>
          </w:p>
        </w:tc>
      </w:tr>
      <w:tr w:rsidR="007D76EB" w:rsidRPr="007F5386" w14:paraId="49FB157A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96A8929" w14:textId="77777777" w:rsidR="007D76EB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71CBA25" w14:textId="77777777" w:rsidR="007D76EB" w:rsidRDefault="007D76EB" w:rsidP="006E3851">
            <w:r>
              <w:t>STA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41DE586" w14:textId="77777777" w:rsidR="007D76EB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Principles of Statistics</w:t>
            </w:r>
          </w:p>
        </w:tc>
      </w:tr>
      <w:tr w:rsidR="007D76EB" w:rsidRPr="007F5386" w14:paraId="42F6D1D6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073D451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6A50FF4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STA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561C606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Mathematical Statistics-1</w:t>
            </w:r>
          </w:p>
        </w:tc>
      </w:tr>
      <w:tr w:rsidR="007D76EB" w:rsidRPr="007F5386" w14:paraId="5E347768" w14:textId="77777777" w:rsidTr="006E3851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1DCC9C0" w14:textId="5A4E3051" w:rsidR="007D76EB" w:rsidRPr="007F5386" w:rsidRDefault="00B26BF7" w:rsidP="006E3851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3</w:t>
            </w:r>
            <w:r w:rsidRPr="00B26BF7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rd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</w:p>
        </w:tc>
      </w:tr>
      <w:tr w:rsidR="007D76EB" w:rsidRPr="007F5386" w14:paraId="210C2379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DD5B483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A7AD65D" w14:textId="77777777" w:rsidR="007D76EB" w:rsidRDefault="007D76EB" w:rsidP="006E3851">
            <w:r w:rsidRPr="00506DA7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57E8048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Real Analysis-2</w:t>
            </w:r>
          </w:p>
        </w:tc>
      </w:tr>
      <w:tr w:rsidR="007D76EB" w:rsidRPr="007F5386" w14:paraId="36B3674D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9B9A036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1442DDB" w14:textId="77777777" w:rsidR="007D76EB" w:rsidRDefault="007D76EB" w:rsidP="006E3851">
            <w:r w:rsidRPr="00506DA7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F9FF628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Complex Analysis</w:t>
            </w:r>
          </w:p>
        </w:tc>
      </w:tr>
      <w:tr w:rsidR="007D76EB" w:rsidRPr="007F5386" w14:paraId="2F294736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B8EB7BC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D2B7B11" w14:textId="77777777" w:rsidR="007D76EB" w:rsidRDefault="007D76EB" w:rsidP="006E3851">
            <w:r w:rsidRPr="00506DA7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81D17DD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Ordinary Differential Equation-2</w:t>
            </w:r>
          </w:p>
        </w:tc>
      </w:tr>
      <w:tr w:rsidR="007D76EB" w:rsidRPr="007F5386" w14:paraId="179D4828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D9DB8DC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06C9AC63" w14:textId="77777777" w:rsidR="007D76EB" w:rsidRDefault="007D76EB" w:rsidP="006E3851">
            <w:r w:rsidRPr="00506DA7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1E70AFD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Abstract Algebra</w:t>
            </w:r>
          </w:p>
        </w:tc>
      </w:tr>
      <w:tr w:rsidR="007D76EB" w:rsidRPr="007F5386" w14:paraId="58094E21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7E5DB83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1822E4D1" w14:textId="77777777" w:rsidR="007D76EB" w:rsidRDefault="007D76EB" w:rsidP="006E3851">
            <w:r w:rsidRPr="00506DA7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DB0F08F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Fundamentals of Topology</w:t>
            </w:r>
          </w:p>
        </w:tc>
      </w:tr>
      <w:tr w:rsidR="007D76EB" w:rsidRPr="007F5386" w14:paraId="38307F52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80719F5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37BC144" w14:textId="77777777" w:rsidR="007D76EB" w:rsidRDefault="007D76EB" w:rsidP="006E3851">
            <w:r w:rsidRPr="00506DA7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DB231E1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Numerical Analysis-2</w:t>
            </w:r>
          </w:p>
        </w:tc>
      </w:tr>
      <w:tr w:rsidR="007D76EB" w:rsidRPr="007F5386" w14:paraId="42EEB5C7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7914CEC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C40D54C" w14:textId="77777777" w:rsidR="007D76EB" w:rsidRDefault="007D76EB" w:rsidP="006E3851">
            <w:r w:rsidRPr="00506DA7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3E439D1A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Mathematical Methods</w:t>
            </w:r>
          </w:p>
        </w:tc>
      </w:tr>
      <w:tr w:rsidR="007D76EB" w:rsidRPr="007F5386" w14:paraId="784B6527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5AC06A22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2B48833" w14:textId="77777777" w:rsidR="007D76EB" w:rsidRDefault="007D76EB" w:rsidP="006E3851">
            <w:r w:rsidRPr="00506DA7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2D9CAF2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Optimization </w:t>
            </w:r>
          </w:p>
        </w:tc>
      </w:tr>
      <w:tr w:rsidR="007D76EB" w:rsidRPr="007F5386" w14:paraId="34677693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7F746EB2" w14:textId="77777777" w:rsidR="007D76EB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0C7983A" w14:textId="77777777" w:rsidR="007D76EB" w:rsidRDefault="007D76EB" w:rsidP="006E3851">
            <w:r w:rsidRPr="00506DA7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427C2C2" w14:textId="77777777" w:rsidR="007D76EB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Stochastic Calculus</w:t>
            </w:r>
          </w:p>
        </w:tc>
      </w:tr>
      <w:tr w:rsidR="007D76EB" w:rsidRPr="007F5386" w14:paraId="2BE00B49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03CC70A" w14:textId="77777777" w:rsidR="007D76EB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36AC71BF" w14:textId="77777777" w:rsidR="007D76EB" w:rsidRDefault="007D76EB" w:rsidP="006E3851">
            <w:r w:rsidRPr="00506DA7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10947F30" w14:textId="77777777" w:rsidR="007D76EB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Introduction to Actuarial Mathematics </w:t>
            </w:r>
          </w:p>
        </w:tc>
      </w:tr>
      <w:tr w:rsidR="007D76EB" w:rsidRPr="007F5386" w14:paraId="0A8922AF" w14:textId="77777777" w:rsidTr="006E3851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D1DC7DC" w14:textId="2EBE4C00" w:rsidR="007D76EB" w:rsidRPr="007F5386" w:rsidRDefault="00B26BF7" w:rsidP="006E3851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4</w:t>
            </w:r>
            <w:r w:rsidRPr="00B26BF7">
              <w:rPr>
                <w:b/>
                <w:bCs/>
                <w:color w:val="404040" w:themeColor="text1" w:themeTint="BF"/>
                <w:sz w:val="20"/>
                <w:szCs w:val="20"/>
                <w:vertAlign w:val="superscript"/>
              </w:rPr>
              <w:t>th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Year</w:t>
            </w:r>
            <w:bookmarkStart w:id="0" w:name="_GoBack"/>
            <w:bookmarkEnd w:id="0"/>
          </w:p>
        </w:tc>
      </w:tr>
      <w:tr w:rsidR="007D76EB" w:rsidRPr="007F5386" w14:paraId="3259B50D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A044C4B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1EFC658" w14:textId="77777777" w:rsidR="007D76EB" w:rsidRDefault="007D76EB" w:rsidP="006E3851">
            <w:r w:rsidRPr="00AD19C0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698E36E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Functional Analysis</w:t>
            </w:r>
          </w:p>
        </w:tc>
      </w:tr>
      <w:tr w:rsidR="007D76EB" w:rsidRPr="007F5386" w14:paraId="60004D2A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36836F24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B4B937D" w14:textId="77777777" w:rsidR="007D76EB" w:rsidRDefault="007D76EB" w:rsidP="006E3851">
            <w:r w:rsidRPr="00AD19C0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4D661354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Introduction to Measure Theory</w:t>
            </w:r>
          </w:p>
        </w:tc>
      </w:tr>
      <w:tr w:rsidR="007D76EB" w:rsidRPr="007F5386" w14:paraId="3F2ED2CF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69D2153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5141131" w14:textId="77777777" w:rsidR="007D76EB" w:rsidRDefault="007D76EB" w:rsidP="006E3851">
            <w:r w:rsidRPr="00AD19C0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DE46CCC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Partial Differential Equations</w:t>
            </w:r>
          </w:p>
        </w:tc>
      </w:tr>
      <w:tr w:rsidR="007D76EB" w:rsidRPr="007F5386" w14:paraId="0D8BCF5C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25A1D0E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6194AFF" w14:textId="77777777" w:rsidR="007D76EB" w:rsidRDefault="007D76EB" w:rsidP="006E3851">
            <w:r w:rsidRPr="00AD19C0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235EF939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Differential Geometry and Tensor Calculus </w:t>
            </w:r>
          </w:p>
        </w:tc>
      </w:tr>
      <w:tr w:rsidR="007D76EB" w:rsidRPr="007F5386" w14:paraId="0615D3D1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79EB31F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E4A76AB" w14:textId="77777777" w:rsidR="007D76EB" w:rsidRDefault="007D76EB" w:rsidP="006E3851">
            <w:r w:rsidRPr="00AD19C0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79B73FC1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Mechanics</w:t>
            </w:r>
          </w:p>
        </w:tc>
      </w:tr>
      <w:tr w:rsidR="007D76EB" w:rsidRPr="007F5386" w14:paraId="1A2AF12C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E6BA06B" w14:textId="77777777" w:rsidR="007D76EB" w:rsidRPr="007F5386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51F5D1C8" w14:textId="77777777" w:rsidR="007D76EB" w:rsidRDefault="007D76EB" w:rsidP="006E3851">
            <w:r w:rsidRPr="00AD19C0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E7DC63D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Hydrodynamics and Fluid Dynamics </w:t>
            </w:r>
          </w:p>
        </w:tc>
      </w:tr>
      <w:tr w:rsidR="007D76EB" w:rsidRPr="007F5386" w14:paraId="5EBE6354" w14:textId="77777777" w:rsidTr="006E3851">
        <w:trPr>
          <w:trHeight w:val="259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7C72E4BF" w14:textId="77777777" w:rsidR="007D76EB" w:rsidRPr="007F5386" w:rsidRDefault="007D76EB" w:rsidP="006E3851">
            <w:pPr>
              <w:ind w:left="2"/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Elective Courses</w:t>
            </w:r>
          </w:p>
        </w:tc>
      </w:tr>
      <w:tr w:rsidR="007D76EB" w:rsidRPr="007F5386" w14:paraId="68F47F4E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48F575BE" w14:textId="77777777" w:rsidR="007D76EB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0BB2C6E7" w14:textId="77777777" w:rsidR="007D76EB" w:rsidRDefault="007D76EB" w:rsidP="006E3851">
            <w:r w:rsidRPr="00FD4286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64854D54" w14:textId="77777777" w:rsidR="007D76EB" w:rsidRPr="007F5386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Combinatory </w:t>
            </w:r>
          </w:p>
        </w:tc>
      </w:tr>
      <w:tr w:rsidR="007D76EB" w:rsidRPr="007F5386" w14:paraId="1D386E1C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06C4D3D7" w14:textId="77777777" w:rsidR="007D76EB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47FFA64A" w14:textId="77777777" w:rsidR="007D76EB" w:rsidRDefault="007D76EB" w:rsidP="006E3851">
            <w:r w:rsidRPr="00FD4286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359B2DCA" w14:textId="77777777" w:rsidR="007D76EB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Fuzzy Mathematics</w:t>
            </w:r>
          </w:p>
        </w:tc>
      </w:tr>
      <w:tr w:rsidR="007D76EB" w:rsidRPr="007F5386" w14:paraId="309BD16B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8E4E5D7" w14:textId="77777777" w:rsidR="007D76EB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20522F64" w14:textId="77777777" w:rsidR="007D76EB" w:rsidRDefault="007D76EB" w:rsidP="006E3851">
            <w:r w:rsidRPr="00FD4286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0BF0D158" w14:textId="77777777" w:rsidR="007D76EB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Population Dynamics</w:t>
            </w:r>
          </w:p>
        </w:tc>
      </w:tr>
      <w:tr w:rsidR="007D76EB" w:rsidRPr="007F5386" w14:paraId="4DD24991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64BDD567" w14:textId="77777777" w:rsidR="007D76EB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1B0C0F5" w14:textId="77777777" w:rsidR="007D76EB" w:rsidRDefault="007D76EB" w:rsidP="006E3851">
            <w:r w:rsidRPr="00FD4286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54E77076" w14:textId="77777777" w:rsidR="007D76EB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Scientific Computing and simulations </w:t>
            </w:r>
          </w:p>
        </w:tc>
      </w:tr>
      <w:tr w:rsidR="007D76EB" w:rsidRPr="007F5386" w14:paraId="7A42B77D" w14:textId="77777777" w:rsidTr="006E3851">
        <w:trPr>
          <w:trHeight w:val="259"/>
          <w:jc w:val="center"/>
        </w:trPr>
        <w:tc>
          <w:tcPr>
            <w:tcW w:w="372" w:type="pct"/>
            <w:shd w:val="clear" w:color="auto" w:fill="F2F2F2" w:themeFill="background1" w:themeFillShade="F2"/>
            <w:vAlign w:val="center"/>
          </w:tcPr>
          <w:p w14:paraId="175D0C55" w14:textId="77777777" w:rsidR="007D76EB" w:rsidRDefault="007D76EB" w:rsidP="006E3851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719" w:type="pct"/>
            <w:shd w:val="clear" w:color="auto" w:fill="F2F2F2" w:themeFill="background1" w:themeFillShade="F2"/>
          </w:tcPr>
          <w:p w14:paraId="67AEC562" w14:textId="77777777" w:rsidR="007D76EB" w:rsidRDefault="007D76EB" w:rsidP="006E3851">
            <w:r w:rsidRPr="00FD4286">
              <w:rPr>
                <w:color w:val="404040" w:themeColor="text1" w:themeTint="BF"/>
                <w:sz w:val="20"/>
                <w:szCs w:val="20"/>
              </w:rPr>
              <w:t>MTH</w:t>
            </w:r>
          </w:p>
        </w:tc>
        <w:tc>
          <w:tcPr>
            <w:tcW w:w="3909" w:type="pct"/>
            <w:shd w:val="clear" w:color="auto" w:fill="F2F2F2" w:themeFill="background1" w:themeFillShade="F2"/>
            <w:vAlign w:val="center"/>
          </w:tcPr>
          <w:p w14:paraId="36D73CC2" w14:textId="77777777" w:rsidR="007D76EB" w:rsidRDefault="007D76EB" w:rsidP="006E3851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Stochastic Optimization </w:t>
            </w:r>
          </w:p>
        </w:tc>
      </w:tr>
    </w:tbl>
    <w:p w14:paraId="6C862E85" w14:textId="77777777" w:rsidR="007D76EB" w:rsidRDefault="007D76EB"/>
    <w:sectPr w:rsidR="007D76EB" w:rsidSect="00522A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9C"/>
    <w:rsid w:val="000544DB"/>
    <w:rsid w:val="00097040"/>
    <w:rsid w:val="00103041"/>
    <w:rsid w:val="002E18F9"/>
    <w:rsid w:val="00410D6B"/>
    <w:rsid w:val="00456491"/>
    <w:rsid w:val="004C4E38"/>
    <w:rsid w:val="00513D36"/>
    <w:rsid w:val="00522A9C"/>
    <w:rsid w:val="0066192C"/>
    <w:rsid w:val="00704057"/>
    <w:rsid w:val="007D76EB"/>
    <w:rsid w:val="00816A39"/>
    <w:rsid w:val="009A3C9D"/>
    <w:rsid w:val="009C31FE"/>
    <w:rsid w:val="00A178A7"/>
    <w:rsid w:val="00A36854"/>
    <w:rsid w:val="00B0411F"/>
    <w:rsid w:val="00B26BF7"/>
    <w:rsid w:val="00BB29CF"/>
    <w:rsid w:val="00C05CBF"/>
    <w:rsid w:val="00E5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B714"/>
  <w15:chartTrackingRefBased/>
  <w15:docId w15:val="{2D4A82CC-3652-4308-8B63-F1536D7B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2022-03-25T16:27:00Z</cp:lastPrinted>
  <dcterms:created xsi:type="dcterms:W3CDTF">2022-03-25T16:27:00Z</dcterms:created>
  <dcterms:modified xsi:type="dcterms:W3CDTF">2022-06-04T02:58:00Z</dcterms:modified>
</cp:coreProperties>
</file>