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application/vnd.openxmlformats-package.relationships+xml" Extension="rels"/>
  <Default ContentType="image/jpeg" Extension="jpg"/>
  <Default ContentType="image/gif" Extension="gif"/>
  <Default ContentType="image/jpeg" Extension="jpeg"/>
  <Default ContentType="image/png" Extension="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officedocument/2006/relationships/metadata/core-properties" Target="docProps/core.xml"/>

</Relationships>

</file>

<file path=word/document.xml><?xml version="1.0" encoding="utf-8"?>
<ns0:document xmlns:ns0="http://schemas.openxmlformats.org/wordprocessingml/2006/main">
  <ns0:body>
    <ns0:p>
      <ns0:r>
        <ns0:drawing>
          <ns0:inline xmlns:ns0="http://schemas.openxmlformats.org/drawingml/2006/wordprocessingDrawing" distT="0" distR="0" distL="0" distB="0">
            <ns0:extent cy="927100" cx="28956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7"/>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927100" cx="2895600"/>
                    </ns0:xfrm>
                    <ns0:prstGeom xmlns:ns0="http://schemas.openxmlformats.org/drawingml/2006/main" prst="rect">
                      <ns0:avLst/>
                    </ns0:prstGeom>
                  </ns0:spPr>
                </ns0:pic>
              </ns0:graphicData>
            </ns0:graphic>
          </ns0:inline>
        </ns0:drawing>
      </ns0:r>
    </ns0:p>
    <ns0:p>
      <ns0:pPr>
        <ns0:pStyle ns0:val="BodyText"/>
        <ns0:jc ns0:val="left"/>
      </ns0:pPr>
      <ns0:r>
        <ns0:rPr>
          <ns0:b/>
        </ns0:rPr>
        <ns0:t>División de Protección Social y Salud, SCL/SPH</ns0:t>
      </ns0:r>
    </ns0:p>
    <ns0:p>
      <ns0:pPr>
        <ns0:pStyle ns0:val="BodyText"/>
        <ns0:jc ns0:val="left"/>
      </ns0:pPr>
      <ns0:r>
        <ns0:rPr>
          <ns0:b/>
        </ns0:rPr>
        <ns0:t>Iniciativa Salud Mesoamérica 2015, SM2015</ns0:t>
      </ns0:r>
    </ns0:p>
    <ns0:p>
      <ns0:pPr>
        <ns0:pStyle ns0:val="BodyText"/>
        <ns0:jc ns0:val="left"/>
      </ns0:pPr>
      <ns0:r>
        <ns0:rPr>
          <ns0:b/>
        </ns0:rPr>
        <ns0:t>Conclusiones de la reunión realizada el: 17 de Febrero de 2014</ns0:t>
      </ns0:r>
    </ns0:p>
    <ns0:p>
      <ns0:pPr>
        <ns0:pStyle ns0:val="BodyText"/>
        <ns0:jc ns0:val="left"/>
      </ns0:pPr>
      <ns0:r>
        <ns0:rPr/>
        <ns0:t/>
      </ns0:r>
    </ns0:p>
    <ns0:p>
      <ns0:pPr>
        <ns0:pStyle ns0:val="BodyText"/>
        <ns0:jc ns0:val="left"/>
      </ns0:pPr>
      <ns0:r>
        <ns0:rPr>
          <ns0:b/>
        </ns0:rPr>
        <ns0:t>Operación: BL-G1001</ns0:t>
      </ns0:r>
    </ns0:p>
    <ns0:p>
      <ns0:pPr>
        <ns0:pStyle ns0:val="BodyText"/>
        <ns0:jc ns0:val="left"/>
      </ns0:pPr>
      <ns0:r>
        <ns0:rPr>
          <ns0:b/>
        </ns0:rPr>
        <ns0:t>Tipo de Reunión: Seguimiento Mensual de la Ejecución</ns0:t>
      </ns0:r>
    </ns0:p>
    <ns0:p>
      <ns0:pPr>
        <ns0:pStyle ns0:val="BodyText"/>
        <ns0:jc ns0:val="left"/>
      </ns0:pPr>
      <ns0:r>
        <ns0:rPr>
          <ns0:b/>
        </ns0:rPr>
        <ns0:t>Participantes: Rafael Soares, Ferdinando Regalia, Emma Iriarte</ns0:t>
      </ns0:r>
    </ns0:p>
    <ns0:p>
      <ns0:pPr>
        <ns0:pStyle ns0:val="Heading1"/>
      </ns0:pPr>
      <ns0:r>
        <ns0:t>AVANCE FISICO Y FINANCIERO</ns0:t>
      </ns0:r>
    </ns0:p>
    <ns0:tbl>
      <ns0:tblPr>
        <ns0:tblStyle ns0:val=""/>
        <ns0:tblW ns0:type="auto" ns0:w="0"/>
        <ns0:tblLook ns0:val="0400"/>
      </ns0:tblPr>
      <ns0:tblGrid>
        <ns0:gridCol ns0:w="2390"/>
        <ns0:gridCol ns0:w="2390"/>
      </ns0:tblGrid>
      <ns0:tr>
        <ns0:tc>
          <ns0:tcPr>
            <ns0:tcW ns0:type="auto" ns0:w="0"/>
          </ns0:tcPr>
          <ns0:p>
            <ns0:pPr>
              <ns0:pStyle ns0:val="BodyText"/>
              <ns0:jc ns0:val="left"/>
            </ns0:pPr>
            <ns0:r>
              <ns0:rPr/>
              <ns0:t>Cual es la fecha en que la información que está registrando fue actualizada</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Fiscos Planificados (Meta Ejecución)</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Físicos reales (Avance en la ejecución real segun el PEP)</ns0:t>
            </ns0:r>
          </ns0:p>
        </ns0:tc>
        <ns0:tc>
          <ns0:tcPr>
            <ns0:tcW ns0:type="auto" ns0:w="0"/>
          </ns0:tcPr>
          <ns0:p>
            <ns0:pPr>
              <ns0:pStyle ns0:val="BodyText"/>
              <ns0:jc ns0:val="left"/>
            </ns0:pPr>
            <ns0:r>
              <ns0:rPr/>
              <ns0:t>75.0</ns0:t>
            </ns0:r>
          </ns0:p>
        </ns0:tc>
      </ns0:tr>
      <ns0:tr>
        <ns0:tc>
          <ns0:tcPr>
            <ns0:tcW ns0:type="auto" ns0:w="0"/>
          </ns0:tcPr>
          <ns0:p>
            <ns0:pPr>
              <ns0:pStyle ns0:val="BodyText"/>
              <ns0:jc ns0:val="left"/>
            </ns0:pPr>
            <ns0:r>
              <ns0:rPr/>
              <ns0:t>Avances financieros planificados (Ejecución financiera planificados)</ns0:t>
            </ns0:r>
          </ns0:p>
        </ns0:tc>
        <ns0:tc>
          <ns0:tcPr>
            <ns0:tcW ns0:type="auto" ns0:w="0"/>
          </ns0:tcPr>
          <ns0:p>
            <ns0:pPr>
              <ns0:pStyle ns0:val="BodyText"/>
              <ns0:jc ns0:val="left"/>
            </ns0:pPr>
            <ns0:r>
              <ns0:rPr/>
              <ns0:t>89.0</ns0:t>
            </ns0:r>
          </ns0:p>
        </ns0:tc>
      </ns0:tr>
      <ns0:tr>
        <ns0:tc>
          <ns0:tcPr>
            <ns0:tcW ns0:type="auto" ns0:w="0"/>
          </ns0:tcPr>
          <ns0:p>
            <ns0:pPr>
              <ns0:pStyle ns0:val="BodyText"/>
              <ns0:jc ns0:val="left"/>
            </ns0:pPr>
            <ns0:r>
              <ns0:rPr/>
              <ns0:t>Avances financieros actuales (Ejecución financiera real según el estados financieros del ejecutor hasta la fecha (%))</ns0:t>
            </ns0:r>
          </ns0:p>
        </ns0:tc>
        <ns0:tc>
          <ns0:tcPr>
            <ns0:tcW ns0:type="auto" ns0:w="0"/>
          </ns0:tcPr>
          <ns0:p>
            <ns0:pPr>
              <ns0:pStyle ns0:val="BodyText"/>
              <ns0:jc ns0:val="left"/>
            </ns0:pPr>
            <ns0:r>
              <ns0:rPr/>
              <ns0:t>64.0</ns0:t>
            </ns0:r>
          </ns0:p>
        </ns0:tc>
      </ns0:tr>
      <ns0:tr>
        <ns0:tc>
          <ns0:tcPr>
            <ns0:tcW ns0:type="auto" ns0:w="0"/>
          </ns0:tcPr>
          <ns0:p>
            <ns0:pPr>
              <ns0:pStyle ns0:val="BodyText"/>
              <ns0:jc ns0:val="left"/>
            </ns0:pPr>
            <ns0:r>
              <ns0:rPr/>
              <ns0:t>Monto total desembolsado (BID a PAIS)</ns0:t>
            </ns0:r>
          </ns0:p>
        </ns0:tc>
        <ns0:tc>
          <ns0:tcPr>
            <ns0:tcW ns0:type="auto" ns0:w="0"/>
          </ns0:tcPr>
          <ns0:p>
            <ns0:pPr>
              <ns0:pStyle ns0:val="BodyText"/>
              <ns0:jc ns0:val="left"/>
            </ns0:pPr>
            <ns0:r>
              <ns0:rPr/>
              <ns0:t>500000.0</ns0:t>
            </ns0:r>
          </ns0:p>
        </ns0:tc>
      </ns0:tr>
    </ns0:tbl>
    <ns0:p>
      <ns0:pPr>
        <ns0:pStyle ns0:val="Heading1"/>
      </ns0:pPr>
      <ns0:r>
        <ns0:t>Gráficos del Tablero de Control</ns0:t>
      </ns0:r>
    </ns0:p>
    <ns0:p>
      <ns0:r>
        <ns0:drawing>
          <ns0:inline xmlns:ns0="http://schemas.openxmlformats.org/drawingml/2006/wordprocessingDrawing" distT="0" distR="0" distL="0" distB="0">
            <ns0:extent cy="2959100" cx="44450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8"/>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2959100" cx="4445000"/>
                    </ns0:xfrm>
                    <ns0:prstGeom xmlns:ns0="http://schemas.openxmlformats.org/drawingml/2006/main" prst="rect">
                      <ns0:avLst/>
                    </ns0:prstGeom>
                  </ns0:spPr>
                </ns0:pic>
              </ns0:graphicData>
            </ns0:graphic>
          </ns0:inline>
        </ns0:drawing>
      </ns0:r>
    </ns0:p>
    <ns0:p>
      <ns0:pPr>
        <ns0:pStyle ns0:val="Heading1"/>
      </ns0:pPr>
      <ns0:r>
        <ns0:t>ALERTAS TEMPRANAS Y ESTADO DE LOS HITOS</ns0:t>
      </ns0:r>
    </ns0:p>
    <ns0:tbl>
      <ns0:tblPr>
        <ns0:tblStyle ns0:val=""/>
        <ns0:tblW ns0:type="auto" ns0:w="0"/>
        <ns0:tblLook ns0:val="0400"/>
      </ns0:tblPr>
      <ns0:tblGrid>
        <ns0:gridCol ns0:w="2390"/>
        <ns0:gridCol ns0:w="2390"/>
        <ns0:gridCol ns0:w="2390"/>
        <ns0:gridCol ns0:w="2390"/>
        <ns0:gridCol ns0:w="2390"/>
        <ns0:gridCol ns0:w="2390"/>
        <ns0:gridCol ns0:w="2390"/>
        <ns0:gridCol ns0:w="2390"/>
      </ns0:tblGrid>
      <ns0:tr>
        <ns0:tc>
          <ns0:tcPr>
            <ns0:tcW ns0:type="auto" ns0:w="0"/>
          </ns0:tcPr>
          <ns0:p>
            <ns0:pPr>
              <ns0:pStyle ns0:val="BodyText"/>
              <ns0:jc ns0:val="left"/>
            </ns0:pPr>
            <ns0:r>
              <ns0:rPr/>
              <ns0:t>Indicador de Pago</ns0:t>
            </ns0:r>
          </ns0:p>
        </ns0:tc>
        <ns0:tc>
          <ns0:tcPr>
            <ns0:tcW ns0:type="auto" ns0:w="0"/>
          </ns0:tcPr>
          <ns0:p>
            <ns0:pPr>
              <ns0:pStyle ns0:val="BodyText"/>
              <ns0:jc ns0:val="left"/>
            </ns0:pPr>
            <ns0:r>
              <ns0:rPr/>
              <ns0:t>Hito</ns0:t>
            </ns0:r>
          </ns0:p>
        </ns0:tc>
        <ns0:tc>
          <ns0:tcPr>
            <ns0:tcW ns0:type="auto" ns0:w="0"/>
          </ns0:tcPr>
          <ns0:p>
            <ns0:pPr>
              <ns0:pStyle ns0:val="BodyText"/>
              <ns0:jc ns0:val="left"/>
            </ns0:pPr>
            <ns0:r>
              <ns0:rPr/>
              <ns0:t>Trimestre</ns0:t>
            </ns0:r>
          </ns0:p>
        </ns0:tc>
        <ns0:tc>
          <ns0:tcPr>
            <ns0:tcW ns0:type="auto" ns0:w="0"/>
          </ns0:tcPr>
          <ns0:p>
            <ns0:pPr>
              <ns0:pStyle ns0:val="BodyText"/>
              <ns0:jc ns0:val="left"/>
            </ns0:pPr>
            <ns0:r>
              <ns0:rPr/>
              <ns0:t>Audiencia</ns0:t>
            </ns0:r>
          </ns0:p>
        </ns0:tc>
        <ns0:tc>
          <ns0:tcPr>
            <ns0:tcW ns0:type="auto" ns0:w="0"/>
          </ns0:tcPr>
          <ns0:p>
            <ns0:pPr>
              <ns0:pStyle ns0:val="BodyText"/>
              <ns0:jc ns0:val="left"/>
            </ns0:pPr>
            <ns0:r>
              <ns0:rPr/>
              <ns0:t>Estado Actual</ns0:t>
            </ns0:r>
          </ns0:p>
        </ns0:tc>
        <ns0:tc>
          <ns0:tcPr>
            <ns0:tcW ns0:type="auto" ns0:w="0"/>
          </ns0:tcPr>
          <ns0:p>
            <ns0:pPr>
              <ns0:pStyle ns0:val="BodyText"/>
              <ns0:jc ns0:val="left"/>
            </ns0:pPr>
            <ns0:r>
              <ns0:rPr/>
              <ns0:t>Alerta/Notas</ns0:t>
            </ns0:r>
          </ns0:p>
        </ns0:tc>
        <ns0:tc>
          <ns0:tcPr>
            <ns0:tcW ns0:type="auto" ns0:w="0"/>
          </ns0:tcPr>
          <ns0:p>
            <ns0:pPr>
              <ns0:pStyle ns0:val="BodyText"/>
              <ns0:jc ns0:val="left"/>
            </ns0:pPr>
            <ns0:r>
              <ns0:rPr/>
              <ns0:t>Recomendación</ns0:t>
            </ns0:r>
          </ns0:p>
        </ns0:tc>
        <ns0:tc>
          <ns0:tcPr>
            <ns0:tcW ns0:type="auto" ns0:w="0"/>
          </ns0:tcPr>
          <ns0:p>
            <ns0:pPr>
              <ns0:pStyle ns0:val="BodyText"/>
              <ns0:jc ns0:val="left"/>
            </ns0:pPr>
            <ns0:r>
              <ns0:rPr/>
              <ns0:t>Acuerdo</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from Health Facilities received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URC hired for TA for Quality of Care job aid tools for reproductive health</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Procurement process started for servers, desktops and printers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Procurement process started for additional family planning methods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shared with URC</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URC hired for Technical Assistance for norms for improving the quality of reproductive and child health and nutrition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URC hired for technical assistance for the establishment of a community platform of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Community Health Workers (CHWs) Monitoring materials approved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Completion of the Quality Innovation Fund Manual and Initial Assessment of the regions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Final List of emergency obstetric and neonatal care inputs to be purchased based on initial needs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Final List of  pre- and post natal care inputs to be purchased based on Initial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reviewed and accepted by MOH Quality Innovation Fund Team</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Initial assessment of inputs for child health care completed, missing items purchased  and stock registry developed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Job Aid tools to improve Quality of Care are reviewed, developed, translated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Facilities with functioning BHIS Networking Capabilities, Belize Health Information System (BHIS) reports defined, and BHIS training completed (Mat. Ward and OT)</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Equipment permanent availability of all 5 types of modern family planning methods from UNFPA procured and Regional IUD Training conducted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materials reproduced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reviewed by URC and approved by MOH</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Platform norms, Manual and job aid tools reviewed by URC and approved and printed by MOH. 157 Community Health Workers (CHWs) trained in basic competencies in the North and Western Regions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3 Health Education and Community Participation Bureau (HECOPAB) officers trained and monitored by Regional Teams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Final format for Patient Satisfaction surveys printed (with assistance from URC)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Inputs for providing emergency obstetric and neonatal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Inputs for  providing pre- and post 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Centers notified if they received award from the Quality Innovation Fund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Service providers trained on the use of Job aid tools,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Tubal Ligation workshop conducted, manuals distributed and Quality Innovation Fund evaluated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distributed and monitored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shared with IDB for revision</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Health facilities with a mechanism in place for carrying out patient satisfaction surveys evaluated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Award and distribution of Quality Innovation Fund to eligible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Monitoring of Quality of Care job aid tools for reproductive health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Monitoring completed for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Quality of Care job aid tools for reproductive health monitoring completed for Quality Innovation Fund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BHIS reports submitted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bl>
  </ns0:body>
</ns0: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522538"/>
    <w:lvl w:ilvl="0">
      <w:start w:val="1"/>
      <w:numFmt w:val="decimal"/>
      <w:lvlText w:val="%1."/>
      <w:lvlJc w:val="left"/>
      <w:pPr>
        <w:tabs>
          <w:tab w:val="num" w:pos="1492"/>
        </w:tabs>
        <w:ind w:left="1492" w:hanging="360"/>
      </w:pPr>
    </w:lvl>
  </w:abstractNum>
  <w:abstractNum w:abstractNumId="2">
    <w:nsid w:val="FFFFFF7D"/>
    <w:multiLevelType w:val="singleLevel"/>
    <w:tmpl w:val="1BB4178C"/>
    <w:lvl w:ilvl="0">
      <w:start w:val="1"/>
      <w:numFmt w:val="decimal"/>
      <w:lvlText w:val="%1."/>
      <w:lvlJc w:val="left"/>
      <w:pPr>
        <w:tabs>
          <w:tab w:val="num" w:pos="1209"/>
        </w:tabs>
        <w:ind w:left="1209" w:hanging="360"/>
      </w:pPr>
    </w:lvl>
  </w:abstractNum>
  <w:abstractNum w:abstractNumId="3">
    <w:nsid w:val="FFFFFF7E"/>
    <w:multiLevelType w:val="singleLevel"/>
    <w:tmpl w:val="4720F336"/>
    <w:lvl w:ilvl="0">
      <w:start w:val="1"/>
      <w:numFmt w:val="decimal"/>
      <w:lvlText w:val="%1."/>
      <w:lvlJc w:val="left"/>
      <w:pPr>
        <w:tabs>
          <w:tab w:val="num" w:pos="926"/>
        </w:tabs>
        <w:ind w:left="926" w:hanging="360"/>
      </w:pPr>
    </w:lvl>
  </w:abstractNum>
  <w:abstractNum w:abstractNumId="4">
    <w:nsid w:val="FFFFFF7F"/>
    <w:multiLevelType w:val="singleLevel"/>
    <w:tmpl w:val="7DCEC040"/>
    <w:lvl w:ilvl="0">
      <w:start w:val="1"/>
      <w:numFmt w:val="decimal"/>
      <w:lvlText w:val="%1."/>
      <w:lvlJc w:val="left"/>
      <w:pPr>
        <w:tabs>
          <w:tab w:val="num" w:pos="643"/>
        </w:tabs>
        <w:ind w:left="643" w:hanging="360"/>
      </w:pPr>
    </w:lvl>
  </w:abstractNum>
  <w:abstractNum w:abstractNumId="5">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33D5"/>
  </w:style>
  <w:style w:type="paragraph" w:styleId="Heading1">
    <w:name w:val="heading 1"/>
    <w:basedOn w:val="Normal"/>
    <w:next w:val="Normal"/>
    <w:link w:val="Heading1Char"/>
    <w:uiPriority w:val="9"/>
    <w:qFormat/>
    <w:rsid w:val="00E315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ColorfulGrid-Accent1">
    <w:name w:val="Colorful Grid Accent 1"/>
    <w:basedOn w:val="TableNormal"/>
    <w:uiPriority w:val="73"/>
    <w:rsid w:val="008D6863"/>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E31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5A3"/>
    <w:rPr>
      <w:rFonts w:asciiTheme="majorHAnsi" w:eastAsiaTheme="majorEastAsia" w:hAnsiTheme="majorHAnsi" w:cstheme="majorBidi"/>
      <w:b/>
      <w:bCs/>
      <w:color w:val="4F81BD" w:themeColor="accent1"/>
      <w:sz w:val="26"/>
      <w:szCs w:val="26"/>
    </w:rPr>
  </w:style>
  <w:style w:type="paragraph" w:styleId="ListBullet">
    <w:name w:val="List Bullet"/>
    <w:basedOn w:val="Normal"/>
    <w:rsid w:val="00784D58"/>
    <w:pPr>
      <w:numPr>
        <w:numId w:val="8"/>
      </w:numPr>
      <w:contextualSpacing/>
    </w:pPr>
  </w:style>
  <w:style w:type="paragraph" w:styleId="ListNumber">
    <w:name w:val="List Number"/>
    <w:basedOn w:val="Normal"/>
    <w:rsid w:val="00784D58"/>
    <w:pPr>
      <w:numPr>
        <w:numId w:val="13"/>
      </w:numPr>
      <w:contextualSpacing/>
    </w:pPr>
  </w:style>
  <w:style w:type="paragraph" w:styleId="BodyText">
    <w:name w:val="Body Text"/>
    <w:basedOn w:val="Normal"/>
    <w:link w:val="BodyTextChar"/>
    <w:rsid w:val="00BC48D5"/>
    <w:pPr>
      <w:spacing w:after="120"/>
    </w:pPr>
  </w:style>
  <w:style w:type="character" w:customStyle="1" w:styleId="BodyTextChar">
    <w:name w:val="Body Text Char"/>
    <w:basedOn w:val="DefaultParagraphFont"/>
    <w:link w:val="BodyText"/>
    <w:rsid w:val="00BC48D5"/>
  </w:style>
</w:styles>
</file>

<file path=word/webSettings.xml><?xml version="1.0" encoding="utf-8"?>
<ns0:webSettings xmlns:ns0="http://schemas.openxmlformats.org/wordprocessingml/2006/main">
  <ns0:allowPNG/>
  <ns0:doNotSaveAsSingleFile/>
</ns0:webSettings>
</file>

<file path=word/_rels/document.xml.rels><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image" Id="rId7" Target="media/logo-bid.png"/>
  <Relationship Type="http://schemas.openxmlformats.org/officeDocument/2006/relationships/image" Id="rId8" Target="media/chart-beliz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ns0:coreProperties xmlns:ns0="http://schemas.openxmlformats.org/package/2006/metadata/core-properties">
  <dc:title xmlns:dc="http://purl.org/dc/elements/1.1/">Hitos e Avances - Belize</dc:title>
  <dc:subject xmlns:dc="http://purl.org/dc/elements/1.1/"/>
  <dc:creator xmlns:dc="http://purl.org/dc/elements/1.1/">SM2015 Dashboard</dc:creator>
  <ns0:keywords/>
  <ns0:lastModifiedBy>SM2015 Dashboard</ns0:lastModifiedBy>
  <ns0:revision>1</ns0:revision>
  <ns0:category>Examples</ns0:category>
  <dc:description xmlns:dc="http://purl.org/dc/elements/1.1/">Examples</dc:description>
  <dcterms:created xmlns:xsi="http://www.w3.org/2001/XMLSchema-instance" xmlns:dcterms="http://purl.org/dc/terms/" xsi:type="dcterms:W3CDTF">2014-02-17T09:25:31Z</dcterms:created>
  <dcterms:modified xmlns:xsi="http://www.w3.org/2001/XMLSchema-instance" xmlns:dcterms="http://purl.org/dc/terms/" xsi:type="dcterms:W3CDTF">2014-02-17T09:25:31Z</dcterms:modified>
</ns0:coreProperties>
</file>