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F46E5"/>
          <w:sz w:val="72"/>
        </w:rPr>
        <w:t>AlignAI — Project Explanation</w:t>
      </w:r>
    </w:p>
    <w:p>
      <w:pPr>
        <w:jc w:val="center"/>
      </w:pPr>
      <w:r>
        <w:rPr>
          <w:color w:val="334A6F"/>
          <w:sz w:val="32"/>
        </w:rPr>
        <w:t>File-by-File Breakdown  ·  Team Division  ·  Project Flow</w:t>
      </w:r>
    </w:p>
    <w:p/>
    <w:p>
      <w:pPr>
        <w:spacing w:before="80" w:after="80"/>
        <w:pBdr>
          <w:bottom w:val="single" w:sz="6" w:space="1" w:color="4F46E5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F46E520"/>
          </w:tcPr>
          <w:p>
            <w:r>
              <w:rPr>
                <w:b/>
                <w:color w:val="4F46E5"/>
                <w:sz w:val="28"/>
              </w:rPr>
              <w:t>Naheel</w:t>
              <w:br/>
            </w:r>
            <w:r>
              <w:rPr>
                <w:color w:val="334A6F"/>
                <w:sz w:val="18"/>
              </w:rPr>
              <w:t>Backend Core</w:t>
              <w:br/>
              <w:t>AI Services</w:t>
              <w:br/>
              <w:t>Database</w:t>
              <w:br/>
              <w:t>Security</w:t>
            </w:r>
          </w:p>
        </w:tc>
        <w:tc>
          <w:tcPr>
            <w:tcW w:type="dxa" w:w="3024"/>
            <w:shd w:val="clear" w:color="auto" w:fill="05966920"/>
          </w:tcPr>
          <w:p>
            <w:r>
              <w:rPr>
                <w:b/>
                <w:color w:val="059669"/>
                <w:sz w:val="28"/>
              </w:rPr>
              <w:t>Mawahid</w:t>
              <w:br/>
            </w:r>
            <w:r>
              <w:rPr>
                <w:color w:val="334A6F"/>
                <w:sz w:val="18"/>
              </w:rPr>
              <w:t>Frontend UI</w:t>
              <w:br/>
              <w:t>Components</w:t>
              <w:br/>
              <w:t>State Management</w:t>
              <w:br/>
              <w:t>UX/Design</w:t>
            </w:r>
          </w:p>
        </w:tc>
        <w:tc>
          <w:tcPr>
            <w:tcW w:type="dxa" w:w="3024"/>
            <w:shd w:val="clear" w:color="auto" w:fill="D9770620"/>
          </w:tcPr>
          <w:p>
            <w:r>
              <w:rPr>
                <w:b/>
                <w:color w:val="D97706"/>
                <w:sz w:val="28"/>
              </w:rPr>
              <w:t>Sohaib</w:t>
              <w:br/>
            </w:r>
            <w:r>
              <w:rPr>
                <w:color w:val="334A6F"/>
                <w:sz w:val="18"/>
              </w:rPr>
              <w:t>Integration</w:t>
              <w:br/>
              <w:t>Resume Pipeline</w:t>
              <w:br/>
              <w:t>Documentation</w:t>
              <w:br/>
              <w:t>Deployment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4F46E5"/>
          <w:sz w:val="40"/>
        </w:rPr>
        <w:t>Project Flow Overview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60"/>
      </w:pPr>
      <w:r>
        <w:rPr>
          <w:i w:val="0"/>
          <w:sz w:val="21"/>
        </w:rPr>
        <w:t>AlignAI processes a resume through seven sequential stages. Below is the complete flow from user interaction to final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24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File(s)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User uploads PDF/DOCX/TXT + pastes Job Description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Frontend (UploadForm.tsx)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File sent via XHR multipart/form-data → FastAPI /api/v1/analyze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api-client.ts → analysis.py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Text extracted in-memory (PyMuPDF / python-docx / decode)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document_service.py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Concurrent embedding: resume (RETRIEVAL_DOCUMENT) + JD (RETRIEVAL_QUERY)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ai_service.py → Jina / Gemini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Hybrid score: cosine similarity × 0.6 + keyword overlap × 0.4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ai_service.py (NumPy)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If score &lt; 85%: gap analysis JSON + skill resource links (concurrent tasks)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ai_service.py → Groq / Gemini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ATS resume built in Markdown via LLM prompt (Harvard format)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resume_builder.py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All data persisted to PostgreSQL match_history table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database.py → models.py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AnalysisResponse JSON returned → frontend renders radial chart + accordions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AnalysisDashboard.tsx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User selects skills/improvements → POST /enhance → LLM reweaves resume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AnalysisDashboard.tsx → resume.py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Download: Markdown → PDF (ReportLab) / DOCX / MD / TXT</w:t>
            </w:r>
          </w:p>
        </w:tc>
        <w:tc>
          <w:tcPr>
            <w:tcW w:type="dxa" w:w="3024"/>
          </w:tcPr>
          <w:p>
            <w:r>
              <w:rPr>
                <w:b/>
                <w:color w:val="6D28D9"/>
                <w:sz w:val="18"/>
              </w:rPr>
              <w:t>resume_builder.py → resume.py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4F46E5"/>
          <w:sz w:val="40"/>
        </w:rPr>
        <w:t>NAHEEL — Backend Core &amp; AI Services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60"/>
      </w:pPr>
      <w:r>
        <w:rPr>
          <w:i w:val="0"/>
          <w:color w:val="4F46E5"/>
          <w:sz w:val="21"/>
        </w:rPr>
        <w:t>Naheel owns the entire Python backend: FastAPI application setup, database layer, AI service integrations (Jina AI, Groq, Gemini), and all security middleware.</w:t>
      </w:r>
    </w:p>
    <w:p/>
    <w:p>
      <w:pPr>
        <w:spacing w:before="120" w:after="80"/>
      </w:pPr>
      <w:r>
        <w:rPr>
          <w:b/>
          <w:color w:val="6D28D9"/>
          <w:sz w:val="30"/>
        </w:rPr>
        <w:t>backend/main.py</w:t>
      </w:r>
    </w:p>
    <w:p>
      <w:pPr>
        <w:spacing w:before="40" w:after="120"/>
      </w:pPr>
      <w:r>
        <w:rPr>
          <w:b/>
          <w:color w:val="4F46E5"/>
          <w:sz w:val="20"/>
        </w:rPr>
        <w:t xml:space="preserve">  👤 Naheel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The FastAPI application entry point. Registers all middleware, exception handlers, routers, and manages the application lifecycle (startup DB init, shutdown pool disposal).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CORSMiddleware: only allows origins from ALLOWED_ORIGINS env var.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request_timing middleware: logs slow requests (&gt; 10s), adds X-Process-Time header.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security_headers middleware: adds X-Content-Type-Options, X-Frame-Options etc.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SlowAPI rate limiter registered on app.state.limiter.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generic_exception_handler: hides stack traces in production.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on_event startup: calls init_db() to auto-create tables.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Registers analysis_router, history_router, resume_router.</w:t>
      </w:r>
    </w:p>
    <w:p/>
    <w:p>
      <w:pPr>
        <w:spacing w:before="120" w:after="80"/>
      </w:pPr>
      <w:r>
        <w:rPr>
          <w:b/>
          <w:color w:val="6D28D9"/>
          <w:sz w:val="30"/>
        </w:rPr>
        <w:t>backend/config.py</w:t>
      </w:r>
    </w:p>
    <w:p>
      <w:pPr>
        <w:spacing w:before="40" w:after="120"/>
      </w:pPr>
      <w:r>
        <w:rPr>
          <w:b/>
          <w:color w:val="4F46E5"/>
          <w:sz w:val="20"/>
        </w:rPr>
        <w:t xml:space="preserve">  👤 Naheel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Centralised settings management using pydantic-settings. All config loaded from environment variables or .env file. Single source of truth — no hardcoded values anywhere.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DATABASE_URL, GEMINI_API_KEY, JINA_API_KEY, GROQ_API_KEY.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AI_PROVIDER: 'auto' picks Gemini if key is set, else Jina+Groq fallback.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SEMANTIC_WEIGHT / KEYWORD_WEIGHT: scoring weights (default 0.60 / 0.40).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GAP_ANALYSIS_THRESHOLD: score below which LLM gap analysis runs (default 85.0).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MAX_FILE_SIZE_MB, MAX_RESUME_PAGES, MAX_JD_LENGTH: security limits.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is_development property: drives verbose error responses and /docs availability.</w:t>
      </w:r>
    </w:p>
    <w:p/>
    <w:p>
      <w:pPr>
        <w:spacing w:before="120" w:after="80"/>
      </w:pPr>
      <w:r>
        <w:rPr>
          <w:b/>
          <w:color w:val="6D28D9"/>
          <w:sz w:val="30"/>
        </w:rPr>
        <w:t>backend/database.py</w:t>
      </w:r>
    </w:p>
    <w:p>
      <w:pPr>
        <w:spacing w:before="40" w:after="120"/>
      </w:pPr>
      <w:r>
        <w:rPr>
          <w:b/>
          <w:color w:val="4F46E5"/>
          <w:sz w:val="20"/>
        </w:rPr>
        <w:t xml:space="preserve">  👤 Naheel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Async SQLAlchemy 2.0 engine and session factory. Handles connection pooling, session lifecycle, and provides the get_db() FastAPI dependency.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create_async_engine with pool_size=10, max_overflow=20, pool_pre_ping=True.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pool_recycle=3600: recycles connections after 1 hour to avoid stale connections.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async_sessionmaker: creates AsyncSession with expire_on_commit=False.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get_db() dependency: yields session, commits on success, rolls back on exception.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init_db(): creates all tables on startup (idempotent — safe to run repeatedly).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dispose_db(): gracefully closes connection pool on shutdown.</w:t>
      </w:r>
    </w:p>
    <w:p/>
    <w:p>
      <w:pPr>
        <w:spacing w:before="120" w:after="80"/>
      </w:pPr>
      <w:r>
        <w:rPr>
          <w:b/>
          <w:color w:val="6D28D9"/>
          <w:sz w:val="30"/>
        </w:rPr>
        <w:t>backend/models.py</w:t>
      </w:r>
    </w:p>
    <w:p>
      <w:pPr>
        <w:spacing w:before="40" w:after="120"/>
      </w:pPr>
      <w:r>
        <w:rPr>
          <w:b/>
          <w:color w:val="4F46E5"/>
          <w:sz w:val="20"/>
        </w:rPr>
        <w:t xml:space="preserve">  👤 Naheel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SQLAlchemy 2.0 ORM model using mapped_column with full type annotations. Defines the match_history table structure.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id: Integer primary key with autoincrement.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filename / job_description_snippet: VARCHAR columns, indexed for fast lookup.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match_score / semantic_score / keyword_score: Float columns with comments.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gap_analysis: JSON column — stores the full GapAnalysisReport dict.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ats_resume: Text column — stores the Markdown resume.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created_at: TIMESTAMPTZ with UTC default, indexed for chronological queries.</w:t>
      </w:r>
    </w:p>
    <w:p/>
    <w:p>
      <w:pPr>
        <w:spacing w:before="120" w:after="80"/>
      </w:pPr>
      <w:r>
        <w:rPr>
          <w:b/>
          <w:color w:val="6D28D9"/>
          <w:sz w:val="30"/>
        </w:rPr>
        <w:t>backend/services/ai_service.py</w:t>
      </w:r>
    </w:p>
    <w:p>
      <w:pPr>
        <w:spacing w:before="40" w:after="120"/>
      </w:pPr>
      <w:r>
        <w:rPr>
          <w:b/>
          <w:color w:val="4F46E5"/>
          <w:sz w:val="20"/>
        </w:rPr>
        <w:t xml:space="preserve">  👤 Naheel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The core AI service. Handles provider detection, embedding generation, hybrid scoring, gap analysis, skill resource generation, and generic text generation.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_resolve_provider(): reads AI_PROVIDER env var — 'auto' checks GEMINI_API_KEY presence.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get_embeddings(): concurrent asyncio.gather() for resume + JD embedding calls.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_jina_embed(): POST to api.jina.ai/v1/embeddings — 1024-dim float vectors.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_gemini_embed(): genai.embed_content() with RETRIEVAL_DOCUMENT / RETRIEVAL_QUERY tasks.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_groq_generate(): Groq chat completions with JSON-only system prompt.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_gemini_generate(): GenerativeModel.generate_content() with response_mime_type=application/json.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calculate_hybrid_score(): cosine similarity (NumPy) + TF-weighted keyword overlap.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_tokenise(): unigram + bigram extraction with custom 60-word stop list.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analyse_gap(): builds structured prompt, calls LLM, defensively parses JSON.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find_skill_resources(): generates resource links per skill with YouTube/Coursera fallback.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generate_text(): generic async LLM call used by resume_builder.</w:t>
      </w:r>
    </w:p>
    <w:p/>
    <w:p>
      <w:pPr>
        <w:spacing w:before="120" w:after="80"/>
      </w:pPr>
      <w:r>
        <w:rPr>
          <w:b/>
          <w:color w:val="6D28D9"/>
          <w:sz w:val="30"/>
        </w:rPr>
        <w:t>backend/schemas.py</w:t>
      </w:r>
    </w:p>
    <w:p>
      <w:pPr>
        <w:spacing w:before="40" w:after="120"/>
      </w:pPr>
      <w:r>
        <w:rPr>
          <w:b/>
          <w:color w:val="4F46E5"/>
          <w:sz w:val="20"/>
        </w:rPr>
        <w:t xml:space="preserve">  👤 Naheel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Pydantic v2 schemas — the single source of truth for the API contract. Every field here is mirrored exactly in frontend/types/api.ts.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SkillResource: title, url, type (docs/course/video/tutorial/other).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SkillWithResources: pairs a missing skill with its resource links.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GapAnalysisReport: missing_skills, skill_resources, improvements, match_summary.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ScoreBreakdown: semantic, keyword, final (all 0–100 floats).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AnalysisResponse: full response from POST /analyze.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EnhanceResumeRequest / EnhanceResumeResponse: enhance endpoint contract.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HistoryItem / HistoryResponse: paginated history list.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ErrorDetail / ErrorResponse: structured error envelope.</w:t>
      </w:r>
    </w:p>
    <w:p/>
    <w:p>
      <w:r>
        <w:br w:type="page"/>
      </w:r>
    </w:p>
    <w:p>
      <w:pPr>
        <w:spacing w:before="200" w:after="80"/>
      </w:pPr>
      <w:r>
        <w:rPr>
          <w:b/>
          <w:color w:val="059669"/>
          <w:sz w:val="40"/>
        </w:rPr>
        <w:t>MAWAHID — Frontend UI &amp; Components</w:t>
      </w:r>
    </w:p>
    <w:p>
      <w:pPr>
        <w:spacing w:before="80" w:after="80"/>
        <w:pBdr>
          <w:bottom w:val="single" w:sz="6" w:space="1" w:color="059669"/>
        </w:pBdr>
      </w:pPr>
    </w:p>
    <w:p>
      <w:pPr>
        <w:spacing w:after="60"/>
      </w:pPr>
      <w:r>
        <w:rPr>
          <w:i w:val="0"/>
          <w:color w:val="059669"/>
          <w:sz w:val="21"/>
        </w:rPr>
        <w:t>Mawahid owns the entire Next.js frontend: all React components, the useAnalysis state machine hook, global styles, layout, and the landing page.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frontend/app/page.tsx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The main landing page. Composes all major components and manages the two-column layout. Renders the hero section, upload panel, result panel, and pipeline explanation.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Uses the useAnalysis hook — derives isLoading, state, submit, reset.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Left column: always shows UploadForm.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Right column: conditionally renders PlaceholderPanel, LoadingStepper, ErrorDisplay, or AnalysisDashboard.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Passes state.jobDescription to AnalysisDashboard — critical for the enhance endpoint.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PlaceholderPanel: decorative SVG rings shown before any analysis.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Pipeline steps footer: 7 steps displayed as glass cards.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frontend/app/layout.tsx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Root Next.js layout. Sets HTML metadata, viewport settings, and wraps all pages with the ambient background mesh.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Metadata: title, description, keywords, robots=noindex.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Viewport: themeColor=#08090e, colorScheme=dark.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bg-mesh div: CSS radial gradients creating the indigo/violet ambient glow.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frontend/app/globals.css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Global CSS file. Defines design tokens, imports Google Fonts, custom scrollbar, background mesh, and animation keyframes.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Fonts: DM Sans (body), DM Mono (code/numbers), Syne (headings).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CSS variables: --background, --surface-1/2, --border-subtle, --accent, --accent-glow.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custom-scrollbar: 4px scrollbar with subtle white/10 thumb.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bg-mesh: fixed radial gradient + SVG noise texture overlay.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Animation keyframes: fadeIn, fadeInUp (used by animate-in utility classes).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.glass utility: backdrop-blur + transparent border for glassmorphism cards.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frontend/components/UploadForm.tsx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The file upload form with drag-and-drop, format badges, and job description textarea. Accepts PDF, DOCX, and TXT files.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Drag-and-drop zone: onDragOver, onDragLeave, onDrop handlers.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Format badges (PDF / DOCX / TXT): highlights the currently selected format.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File type icons: different icon + colour per format (red=PDF, blue=DOCX, green=TXT).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Client-side validation: extension check, size limit, minimum size guard.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JD textarea: character counter (x/20000), 50-char minimum warning.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Submit button: disabled styling when validation fails or loading.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frontend/components/AnalysisDashboard.tsx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The result dashboard. Manages tab navigation (Score / Gap Analysis / ATS Resume), selection state for skills/improvements, and the enhance workflow.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Three tabs: Score, Gap Analysis, ATS Resume — switches with animated state.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selectedSkills + selectedImprovements: lifted state passed down to GapAnalysis.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Enhance action bar: appears when ≥1 skill or improvement is selected.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handleEnhance(): calls enhanceResume() API, updates enhancedResume state.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Auto-switches to Resume tab after successful enhancement (600ms delay).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Green dot indicator on ATS Resume tab when resume has been enhanced.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jobDescription prop: passed directly to enhanceResume() — fixes the bug where match_summary was used instead.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frontend/components/RadialScore.tsx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Pure SVG dual-ring radial chart with requestAnimationFrame animations. No charting library dependency.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Outer arc (r=95): composite final score, coloured by tier (emerald/blue/amber/red).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Inner arc (r=68): semantic similarity score in indigo.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Cubic ease-out animation: 1200–1400ms, starts from 0 on mount.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Score tier labels: Strong Match / Good Match / Partial Match / Weak Match.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ScoreBar sub-component: animated horizontal bars for each score dimension.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describeArc() utility from lib/utils.ts: generates SVG arc path strings.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frontend/components/GapAnalysis.tsx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Accordion-based gap report with selectable skill checkboxes and learning resource links.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Three accordion sections: Match Summary, Missing Skills, Improvements.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Each section has a colour-coded left border and count badge.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SelectableItem: checkbox-style toggle for each skill/improvement.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Select all / Deselect all buttons per section.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ResourceLink: renders each learning resource as a coloured pill-badge with external link.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Resource type icons: YouTube (red), Coursera (green), Docs (indigo), Tutorial (amber).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resourcesMap: built from skill_resources array for O(1) lookup per skill.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frontend/components/AtsResumeViewer.tsx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Resume viewer with Preview/Raw toggle, format dropdown, and download button.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Preview mode: converts Markdown to HTML with regex replacements (h1/h2/h3, bold, bullets).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Raw mode: monospace &lt;pre&gt; block showing raw Markdown.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Format dropdown: PDF / Word / Markdown / Plain Text with description.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Download: MD and TXT done client-side; PDF and DOCX call POST /api/v1/resume/download.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Copy to clipboard button with 2-second 'Copied!' feedback.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Enhance CTA banner: shows when gap analysis exists and resume hasn't been enhanced yet.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frontend/components/LoadingStepper.tsx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Animated pipeline progress stepper shown while analysis is running.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Status steps: uploading → embedding → scoring → reasoning → building_resume → saving.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Done steps: green CheckCircle2 icon with line-through text.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Active step: spinning Loader2 icon with bold white text.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Pending steps: grey Circle icon with muted text.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Upload progress bar: shown specifically during uploading status with XHR progress value.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frontend/components/ErrorDisplay.tsx</w:t>
      </w:r>
    </w:p>
    <w:p>
      <w:pPr>
        <w:spacing w:before="40" w:after="120"/>
      </w:pPr>
      <w:r>
        <w:rPr>
          <w:b/>
          <w:color w:val="059669"/>
          <w:sz w:val="20"/>
        </w:rPr>
        <w:t xml:space="preserve">  👤 Mawahid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Structured error card with per-error-code recovery suggestions.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ERROR_SUGGESTIONS map: 10 error codes mapped to human-friendly fix guidance.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Shows error.field when present (e.g., 'Field: resume').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Retry button calls onRetry prop (resets hook state).</w:t>
      </w:r>
    </w:p>
    <w:p/>
    <w:p>
      <w:r>
        <w:br w:type="page"/>
      </w:r>
    </w:p>
    <w:p>
      <w:pPr>
        <w:spacing w:before="200" w:after="80"/>
      </w:pPr>
      <w:r>
        <w:rPr>
          <w:b/>
          <w:color w:val="D97706"/>
          <w:sz w:val="40"/>
        </w:rPr>
        <w:t>SOHAIB — Integration, Resume Pipeline &amp; Deployment</w:t>
      </w:r>
    </w:p>
    <w:p>
      <w:pPr>
        <w:spacing w:before="80" w:after="80"/>
        <w:pBdr>
          <w:bottom w:val="single" w:sz="6" w:space="1" w:color="D97706"/>
        </w:pBdr>
      </w:pPr>
    </w:p>
    <w:p>
      <w:pPr>
        <w:spacing w:after="60"/>
      </w:pPr>
      <w:r>
        <w:rPr>
          <w:i w:val="0"/>
          <w:color w:val="D97706"/>
          <w:sz w:val="21"/>
        </w:rPr>
        <w:t>Sohaib owns the integration layer: document parsing service, resume builder and format conversion, API routing for resume operations, frontend data layer, and all deployment and infrastructure files.</w:t>
      </w:r>
    </w:p>
    <w:p/>
    <w:p>
      <w:pPr>
        <w:spacing w:before="120" w:after="80"/>
      </w:pPr>
      <w:r>
        <w:rPr>
          <w:b/>
          <w:color w:val="6D28D9"/>
          <w:sz w:val="30"/>
        </w:rPr>
        <w:t>backend/services/document_service.py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Multi-format document text extraction service. The single entry point for all file type handling — PDF, DOCX, and TXT.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extract_text(): dispatcher — detects format from extension, magic bytes, and content-type.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_extract_pdf(): PyMuPDF in-memory extraction with encryption, page count, and magic byte validation.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_extract_docx(): python-docx reads paragraphs + table cells (captures table content too).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_extract_txt(): tries UTF-8, UTF-8-sig, Latin-1, CP1252 encodings in order.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_clean(): collapses 3+ blank lines, strips double spaces.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_validate_and_trim(): rejects &lt; 100 char content, truncates to 40,000 chars.</w:t>
      </w:r>
    </w:p>
    <w:p/>
    <w:p>
      <w:pPr>
        <w:spacing w:before="120" w:after="80"/>
      </w:pPr>
      <w:r>
        <w:rPr>
          <w:b/>
          <w:color w:val="6D28D9"/>
          <w:sz w:val="30"/>
        </w:rPr>
        <w:t>backend/services/resume_builder.py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Handles ATS resume generation, enhancement, and format conversion. The most complex service — interfaces with both the AI layer and format libraries.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build_ats_resume(): calls generate_text() with Harvard-format prompt.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enhance_resume(): receives selected skills/improvements, prompts LLM to weave them naturally.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convert_resume(): dispatcher for txt / md / pdf / docx conversion.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_md_to_txt(): regex-based Markdown stripping (headings, bold, bullets, links).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_md_to_pdf(): ReportLab Platypus — proper Unicode, flowing paragraphs, H1/H2/H3 styles, bullet lists, coloured section underlines.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_md_to_docx(): python-docx with heading levels, list bullets, inline bold parsing.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Enhancement prompt: instructs LLM to add skills to Technical Skills section, apply improvements to relevant sections, never fabricate facts.</w:t>
      </w:r>
    </w:p>
    <w:p/>
    <w:p>
      <w:pPr>
        <w:spacing w:before="120" w:after="80"/>
      </w:pPr>
      <w:r>
        <w:rPr>
          <w:b/>
          <w:color w:val="6D28D9"/>
          <w:sz w:val="30"/>
        </w:rPr>
        <w:t>backend/routers/analysis.py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POST /api/v1/analyze — the main orchestration endpoint. Calls all services in the correct order with proper concurrency for skill resources.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Validates file type via both content-type header and file extension.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Calls extract_text() from document_service (not the old pdf_service).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Launches find_skill_resources() as asyncio.Task() concurrently with ATS resume build.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Awaits resources_task after build_ats_resume() to minimise total latency.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Constructs MatchHistory ORM object, flushes to get ID, refreshes to get full record.</w:t>
      </w:r>
    </w:p>
    <w:p/>
    <w:p>
      <w:pPr>
        <w:spacing w:before="120" w:after="80"/>
      </w:pPr>
      <w:r>
        <w:rPr>
          <w:b/>
          <w:color w:val="6D28D9"/>
          <w:sz w:val="30"/>
        </w:rPr>
        <w:t>backend/routers/resume.py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Two endpoints for the resume enhancement and download workflow.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POST /enhance: receives EnhanceResumeRequest, calls enhance_resume(), returns Markdown.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POST /download: receives content + format + filename, calls convert_resume(), returns binary Response.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Content-Disposition header: sets correct filename with extension for browser download.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Rate limits: 10/min for enhance, 20/min for download.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ValueError from convert_resume() caught and returned as 400 INVALID_FORMAT.</w:t>
      </w:r>
    </w:p>
    <w:p/>
    <w:p>
      <w:pPr>
        <w:spacing w:before="120" w:after="80"/>
      </w:pPr>
      <w:r>
        <w:rPr>
          <w:b/>
          <w:color w:val="6D28D9"/>
          <w:sz w:val="30"/>
        </w:rPr>
        <w:t>backend/routers/history.py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Three endpoints for the analysis history CRUD operations.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GET /history: paginated list with total count using SQLAlchemy func.count().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GET /history/{id}: returns full AnalysisResponse including gap_analysis and ats_resume.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DELETE /history/{id}: hard delete with 204 No Content response.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_get_or_404(): reusable helper that fetches by ID or raises 404 with structured error.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frontend/hooks/useAnalysis.ts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Central React state machine for the entire analysis workflow. Manages all async state transitions and stores the job description for later use.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ExtendedState: adds jobDescription field to AnalysisState — stores the submitted JD.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Reducer: handles START_UPLOAD, PROGRESS, SET_STATUS, SUCCESS (with jobDescription), ERROR, RESET.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runStepSimulation(): timed step simulation (3s → 5.5s → 8s → 12s → 17s) mimics pipeline stages.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submit(): validates file + JD client-side, dispatches XHR upload, stores jobDescription on SUCCESS.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Uses useRef for abort signal — cancels simulation when real result arrives.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frontend/lib/api-client.ts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Typed API client wrapping all backend calls. Uses XHR for upload (progress events) and fetch for everything else.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AlignApiError: custom error class with detail.code, detail.message, detail.field.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analyzeResume(): XHR-based with onProgress callback for upload percentage.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enhanceResume(): fetch POST with JSON body.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downloadResume(): fetch POST → blob() → URL.createObjectURL() → auto-click download.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validateResumeFile(): client-side guard — checks extension, size, minimum size.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fetchHistory() / fetchHistoryItem() / deleteHistoryItem(): history CRUD wrappers.</w:t>
      </w:r>
    </w:p>
    <w:p/>
    <w:p>
      <w:pPr>
        <w:spacing w:before="120" w:after="80"/>
      </w:pPr>
      <w:r>
        <w:rPr>
          <w:b/>
          <w:color w:val="6D28D9"/>
          <w:sz w:val="30"/>
        </w:rPr>
        <w:t>frontend/types/api.ts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TypeScript interfaces mirroring every Pydantic schema. The shared contract between frontend and backend.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SkillResource / SkillWithResources: new types for learning resource links.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GapAnalysisReport: includes skill_resources field.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EnhanceResumeRequest / EnhanceResumeResponse / DownloadFormat: enhance + download contracts.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Type guards: isApiError(), hasGapAnalysis(), hasAtsResume() — used throughout components.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getScoreTier(): maps numeric score to ScoreTier enum.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SCORE_TIER_COLORS / SCORE_TIER_LABELS: centralised colour/label mapping for score display.</w:t>
      </w:r>
    </w:p>
    <w:p/>
    <w:p>
      <w:pPr>
        <w:spacing w:before="120" w:after="80"/>
      </w:pPr>
      <w:r>
        <w:rPr>
          <w:b/>
          <w:color w:val="6D28D9"/>
          <w:sz w:val="30"/>
        </w:rPr>
        <w:t>docker-compose.yml + Dockerfiles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Docker Compose orchestration for local development and production deployment.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PostgreSQL 17 Alpine: POSTGRES_USER/PASSWORD/DB, health check with pg_isready.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Backend service: depends_on postgres with condition: service_healthy.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Frontend service: mounts source + node_modules volume (hot reload in dev).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Backend Dockerfile: python:3.12-slim, installs libmupdf-dev for PyMuPDF.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Frontend Dockerfile: multi-stage — dev (npm run dev) and prod (standalone Next.js).</w:t>
      </w:r>
    </w:p>
    <w:p/>
    <w:p>
      <w:pPr>
        <w:spacing w:before="120" w:after="80"/>
      </w:pPr>
      <w:r>
        <w:rPr>
          <w:b/>
          <w:color w:val="6D28D9"/>
          <w:sz w:val="30"/>
        </w:rPr>
        <w:t>backend/.env.example</w:t>
      </w:r>
    </w:p>
    <w:p>
      <w:pPr>
        <w:spacing w:before="40" w:after="120"/>
      </w:pPr>
      <w:r>
        <w:rPr>
          <w:b/>
          <w:color w:val="D97706"/>
          <w:sz w:val="20"/>
        </w:rPr>
        <w:t xml:space="preserve">  👤 Sohaib  </w:t>
      </w:r>
      <w:r>
        <w:rPr>
          <w:i/>
          <w:color w:val="334A6F"/>
          <w:sz w:val="19"/>
        </w:rPr>
        <w:t>— Owner</w:t>
      </w:r>
    </w:p>
    <w:p>
      <w:pPr>
        <w:spacing w:after="60"/>
      </w:pPr>
      <w:r>
        <w:rPr>
          <w:i w:val="0"/>
          <w:sz w:val="21"/>
        </w:rPr>
        <w:t>Environment variable template with documentation for all required and optional settings.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AI_PROVIDER=auto — the recommended default for automatic provider detection.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GEMINI_API_KEY left blank — signals system to use free Jina+Groq fallback.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JINA_API_KEY and GROQ_API_KEY with instructions for free account creation.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All security limits documented inline with their defaults.</w:t>
      </w:r>
    </w:p>
    <w:p/>
    <w:p>
      <w:r>
        <w:br w:type="page"/>
      </w:r>
    </w:p>
    <w:p>
      <w:pPr>
        <w:spacing w:before="200" w:after="80"/>
      </w:pPr>
      <w:r>
        <w:rPr>
          <w:b/>
          <w:color w:val="4F46E5"/>
          <w:sz w:val="40"/>
        </w:rPr>
        <w:t>Work Distribution Summary</w:t>
      </w:r>
    </w:p>
    <w:p>
      <w:pPr>
        <w:spacing w:before="80" w:after="80"/>
        <w:pBdr>
          <w:bottom w:val="single" w:sz="6" w:space="1" w:color="4F46E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F46E5"/>
          </w:tcPr>
          <w:p>
            <w:r>
              <w:rPr>
                <w:rFonts w:ascii="Helvetica" w:hAnsi="Helvetica"/>
                <w:b/>
                <w:color w:val="FFFFFF"/>
                <w:sz w:val="26"/>
              </w:rPr>
              <w:t>Naheel</w:t>
            </w:r>
          </w:p>
        </w:tc>
        <w:tc>
          <w:tcPr>
            <w:tcW w:type="dxa" w:w="3024"/>
            <w:shd w:val="clear" w:color="auto" w:fill="059669"/>
          </w:tcPr>
          <w:p>
            <w:r>
              <w:rPr>
                <w:rFonts w:ascii="Helvetica" w:hAnsi="Helvetica"/>
                <w:b/>
                <w:color w:val="FFFFFF"/>
                <w:sz w:val="26"/>
              </w:rPr>
              <w:t>Mawahid</w:t>
            </w:r>
          </w:p>
        </w:tc>
        <w:tc>
          <w:tcPr>
            <w:tcW w:type="dxa" w:w="3024"/>
            <w:shd w:val="clear" w:color="auto" w:fill="D97706"/>
          </w:tcPr>
          <w:p>
            <w:r>
              <w:rPr>
                <w:rFonts w:ascii="Helvetica" w:hAnsi="Helvetica"/>
                <w:b/>
                <w:color w:val="FFFFFF"/>
                <w:sz w:val="26"/>
              </w:rPr>
              <w:t>Sohaib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main.py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page.tsx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document_service.py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config.py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layout.tsx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resume_builder.py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database.py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globals.css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analysis.py (router)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models.py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UploadForm.tsx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resume.py (router)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schemas.py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AnalysisDashboard.tsx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history.py (router)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ai_service.py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RadialScore.tsx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useAnalysis.ts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Security middleware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GapAnalysis.tsx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api-client.ts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Rate limiting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AtsResumeViewer.tsx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types/api.ts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API key management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LoadingStepper.tsx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docker-compose.yml</w:t>
            </w:r>
          </w:p>
        </w:tc>
      </w:tr>
      <w:tr>
        <w:tc>
          <w:tcPr>
            <w:tcW w:type="dxa" w:w="3024"/>
            <w:shd w:val="clear" w:color="auto" w:fill="EEF2FF"/>
          </w:tcPr>
          <w:p>
            <w:r>
              <w:rPr>
                <w:color w:val="4F46E5"/>
                <w:sz w:val="19"/>
              </w:rPr>
              <w:t>Provider auto-detection</w:t>
            </w:r>
          </w:p>
        </w:tc>
        <w:tc>
          <w:tcPr>
            <w:tcW w:type="dxa" w:w="3024"/>
            <w:shd w:val="clear" w:color="auto" w:fill="ECFDF5"/>
          </w:tcPr>
          <w:p>
            <w:r>
              <w:rPr>
                <w:color w:val="059669"/>
                <w:sz w:val="19"/>
              </w:rPr>
              <w:t>ErrorDisplay.tsx</w:t>
            </w:r>
          </w:p>
        </w:tc>
        <w:tc>
          <w:tcPr>
            <w:tcW w:type="dxa" w:w="3024"/>
            <w:shd w:val="clear" w:color="auto" w:fill="FFFBEB"/>
          </w:tcPr>
          <w:p>
            <w:r>
              <w:rPr>
                <w:color w:val="D97706"/>
                <w:sz w:val="19"/>
              </w:rPr>
              <w:t>Dockerfiles + .env.example</w:t>
            </w:r>
          </w:p>
        </w:tc>
      </w:tr>
    </w:tbl>
    <w:p/>
    <w:p>
      <w:pPr>
        <w:spacing w:after="60"/>
      </w:pPr>
      <w:r>
        <w:rPr>
          <w:i/>
          <w:color w:val="334A6F"/>
          <w:sz w:val="21"/>
        </w:rPr>
        <w:t>Each team member owns approximately one-third of the codebase by file count and responsibility. The division follows natural architectural boundaries: Naheel owns the AI intelligence and backend infrastructure, Mawahid owns all user-facing UI components and interactions, and Sohaib owns the integration pipeline connecting the two — document parsing, resume processing, format conversion, and the data layer that ties frontend and backend together.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