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ms-office.chartcolorstyle+xml" PartName="/word/charts/colors2.xml"/>
  <Override ContentType="application/vnd.ms-office.chartcolorstyle+xml" PartName="/word/charts/colors1.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ms-office.chartstyle+xml" PartName="/word/charts/style1.xml"/>
  <Override ContentType="application/vnd.ms-office.chartstyle+xml" PartName="/word/charts/style2.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656.0" w:type="dxa"/>
        <w:jc w:val="left"/>
        <w:tblInd w:w="-115.0" w:type="dxa"/>
        <w:tblLayout w:type="fixed"/>
        <w:tblLook w:val="0400"/>
      </w:tblPr>
      <w:tblGrid>
        <w:gridCol w:w="5328"/>
        <w:gridCol w:w="5328"/>
        <w:tblGridChange w:id="0">
          <w:tblGrid>
            <w:gridCol w:w="5328"/>
            <w:gridCol w:w="5328"/>
          </w:tblGrid>
        </w:tblGridChange>
      </w:tblGrid>
      <w:tr>
        <w:trPr>
          <w:cantSplit w:val="0"/>
          <w:tblHeader w:val="0"/>
        </w:trPr>
        <w:tc>
          <w:tcPr/>
          <w:p w:rsidR="00000000" w:rsidDel="00000000" w:rsidP="00000000" w:rsidRDefault="00000000" w:rsidRPr="00000000" w14:paraId="00000002">
            <w:pPr>
              <w:rPr/>
            </w:pPr>
            <w:r w:rsidDel="00000000" w:rsidR="00000000" w:rsidRPr="00000000">
              <w:rPr/>
              <w:drawing>
                <wp:inline distB="0" distT="0" distL="0" distR="0">
                  <wp:extent cx="914400" cy="747809"/>
                  <wp:effectExtent b="0" l="0" r="0" t="0"/>
                  <wp:docPr id="1374171430"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914400" cy="74780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spacing w:after="20" w:lineRule="auto"/>
              <w:rPr/>
            </w:pPr>
            <w:r w:rsidDel="00000000" w:rsidR="00000000" w:rsidRPr="00000000">
              <w:rPr>
                <w:rFonts w:ascii="Play" w:cs="Play" w:eastAsia="Play" w:hAnsi="Play"/>
                <w:b w:val="1"/>
                <w:bCs w:val="1"/>
                <w:sz w:val="44"/>
                <w:szCs w:val="44"/>
                <w:rtl w:val="0"/>
              </w:rPr>
              <w:t xml:space="preserve">MONSTER BEVERAGE CORPORATION</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color w:val="7030a0"/>
                <w:sz w:val="24"/>
                <w:szCs w:val="24"/>
                <w:rtl w:val="0"/>
              </w:rPr>
              <w:t xml:space="preserve">Equity Research Investment Thesis | MNST | NASDAQ</w:t>
            </w:r>
            <w:r w:rsidDel="00000000" w:rsidR="00000000" w:rsidRPr="00000000">
              <w:rPr>
                <w:rtl w:val="0"/>
              </w:rPr>
            </w:r>
          </w:p>
        </w:tc>
      </w:tr>
    </w:tbl>
    <w:p w:rsidR="00000000" w:rsidDel="00000000" w:rsidP="00000000" w:rsidRDefault="00000000" w:rsidRPr="00000000" w14:paraId="00000005">
      <w:pPr>
        <w:pStyle w:val="Heading1"/>
        <w:rPr/>
      </w:pPr>
      <w:r w:rsidDel="00000000" w:rsidR="00000000" w:rsidRPr="00000000">
        <w:rPr>
          <w:rtl w:val="0"/>
        </w:rPr>
        <w:t xml:space="preserve">Investment View</w:t>
      </w:r>
    </w:p>
    <w:p w:rsidR="00000000" w:rsidDel="00000000" w:rsidP="00000000" w:rsidRDefault="00000000" w:rsidRPr="00000000" w14:paraId="00000006">
      <w:pPr>
        <w:spacing w:after="120" w:line="250" w:lineRule="auto"/>
        <w:rPr/>
      </w:pPr>
      <w:r w:rsidDel="00000000" w:rsidR="00000000" w:rsidRPr="00000000">
        <w:rPr>
          <w:rtl w:val="0"/>
        </w:rPr>
        <w:t xml:space="preserve">HOLD | Quality compounder, but valuation limits near-term upside. Monster combines a globally recognized energy-drink franchise, sustained product innovation, an asset-light operating model and Coca-Cola-system distribution. The business case remains strong; the valuation case is more balanced. At a post-split market price of $46.68, our DCF implies $33.84 per share under the exit-multiple method, while peer-based P/E outputs cluster much closer to the market price. We therefore view MNST as a HOLD for existing shareholders rather than a fresh BUY at current levels.</w:t>
      </w:r>
    </w:p>
    <w:p w:rsidR="00000000" w:rsidDel="00000000" w:rsidP="00000000" w:rsidRDefault="00000000" w:rsidRPr="00000000" w14:paraId="00000007">
      <w:pPr>
        <w:spacing w:after="120" w:line="250" w:lineRule="auto"/>
        <w:rPr/>
      </w:pPr>
      <w:r w:rsidDel="00000000" w:rsidR="00000000" w:rsidRPr="00000000">
        <w:rPr>
          <w:rtl w:val="0"/>
        </w:rPr>
        <w:t xml:space="preserve">Stock-split treatment: all per-share prices, valuation outputs and share counts in this report are presented on a post-split basis. Monster declared a 2-for-1 split on July 8, 2026; the additional shares were distributed after the August 10 close and split-adjusted trading began August 11. </w:t>
      </w:r>
    </w:p>
    <w:p w:rsidR="00000000" w:rsidDel="00000000" w:rsidP="00000000" w:rsidRDefault="00000000" w:rsidRPr="00000000" w14:paraId="00000008">
      <w:pPr>
        <w:spacing w:after="120" w:line="250" w:lineRule="auto"/>
        <w:rPr/>
      </w:pPr>
      <w:r w:rsidDel="00000000" w:rsidR="00000000" w:rsidRPr="00000000">
        <w:rPr>
          <w:rtl w:val="0"/>
        </w:rPr>
      </w:r>
    </w:p>
    <w:tbl>
      <w:tblPr>
        <w:tblStyle w:val="Table2"/>
        <w:tblW w:w="827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36"/>
        <w:gridCol w:w="4136"/>
        <w:tblGridChange w:id="0">
          <w:tblGrid>
            <w:gridCol w:w="4136"/>
            <w:gridCol w:w="4136"/>
          </w:tblGrid>
        </w:tblGridChange>
      </w:tblGrid>
      <w:tr>
        <w:trPr>
          <w:cantSplit w:val="0"/>
          <w:trHeight w:val="173" w:hRule="atLeast"/>
          <w:tblHeader w:val="0"/>
        </w:trPr>
        <w:tc>
          <w:tcPr>
            <w:shd w:fill="7030a0" w:val="clear"/>
            <w:tcMar>
              <w:top w:w="70.0" w:type="dxa"/>
              <w:left w:w="90.0" w:type="dxa"/>
              <w:bottom w:w="70.0" w:type="dxa"/>
              <w:right w:w="90.0" w:type="dxa"/>
            </w:tcMar>
          </w:tcPr>
          <w:p w:rsidR="00000000" w:rsidDel="00000000" w:rsidP="00000000" w:rsidRDefault="00000000" w:rsidRPr="00000000" w14:paraId="00000009">
            <w:pPr>
              <w:spacing w:after="0" w:lineRule="auto"/>
              <w:rPr/>
            </w:pPr>
            <w:r w:rsidDel="00000000" w:rsidR="00000000" w:rsidRPr="00000000">
              <w:rPr>
                <w:b w:val="1"/>
                <w:bCs w:val="1"/>
                <w:color w:val="ffffff"/>
                <w:sz w:val="17"/>
                <w:szCs w:val="17"/>
                <w:rtl w:val="0"/>
              </w:rPr>
              <w:t xml:space="preserve">Key metric</w:t>
            </w:r>
            <w:r w:rsidDel="00000000" w:rsidR="00000000" w:rsidRPr="00000000">
              <w:rPr>
                <w:rtl w:val="0"/>
              </w:rPr>
            </w:r>
          </w:p>
        </w:tc>
        <w:tc>
          <w:tcPr>
            <w:shd w:fill="7030a0" w:val="clear"/>
            <w:tcMar>
              <w:top w:w="70.0" w:type="dxa"/>
              <w:left w:w="90.0" w:type="dxa"/>
              <w:bottom w:w="70.0" w:type="dxa"/>
              <w:right w:w="90.0" w:type="dxa"/>
            </w:tcMar>
          </w:tcPr>
          <w:p w:rsidR="00000000" w:rsidDel="00000000" w:rsidP="00000000" w:rsidRDefault="00000000" w:rsidRPr="00000000" w14:paraId="0000000A">
            <w:pPr>
              <w:spacing w:after="0" w:lineRule="auto"/>
              <w:rPr/>
            </w:pPr>
            <w:r w:rsidDel="00000000" w:rsidR="00000000" w:rsidRPr="00000000">
              <w:rPr>
                <w:b w:val="1"/>
                <w:bCs w:val="1"/>
                <w:color w:val="ffffff"/>
                <w:sz w:val="17"/>
                <w:szCs w:val="17"/>
                <w:rtl w:val="0"/>
              </w:rPr>
              <w:t xml:space="preserve">Value</w:t>
            </w:r>
            <w:r w:rsidDel="00000000" w:rsidR="00000000" w:rsidRPr="00000000">
              <w:rPr>
                <w:rtl w:val="0"/>
              </w:rPr>
            </w:r>
          </w:p>
        </w:tc>
      </w:tr>
      <w:tr>
        <w:trPr>
          <w:cantSplit w:val="0"/>
          <w:trHeight w:val="173" w:hRule="atLeast"/>
          <w:tblHeader w:val="0"/>
        </w:trPr>
        <w:tc>
          <w:tcPr>
            <w:tcMar>
              <w:top w:w="70.0" w:type="dxa"/>
              <w:left w:w="90.0" w:type="dxa"/>
              <w:bottom w:w="70.0" w:type="dxa"/>
              <w:right w:w="90.0" w:type="dxa"/>
            </w:tcMar>
          </w:tcPr>
          <w:p w:rsidR="00000000" w:rsidDel="00000000" w:rsidP="00000000" w:rsidRDefault="00000000" w:rsidRPr="00000000" w14:paraId="0000000B">
            <w:pPr>
              <w:spacing w:after="0" w:lineRule="auto"/>
              <w:rPr/>
            </w:pPr>
            <w:r w:rsidDel="00000000" w:rsidR="00000000" w:rsidRPr="00000000">
              <w:rPr>
                <w:sz w:val="17"/>
                <w:szCs w:val="17"/>
                <w:rtl w:val="0"/>
              </w:rPr>
              <w:t xml:space="preserve">Recommendation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0C">
            <w:pPr>
              <w:spacing w:after="0" w:lineRule="auto"/>
              <w:rPr/>
            </w:pPr>
            <w:r w:rsidDel="00000000" w:rsidR="00000000" w:rsidRPr="00000000">
              <w:rPr>
                <w:sz w:val="17"/>
                <w:szCs w:val="17"/>
                <w:rtl w:val="0"/>
              </w:rPr>
              <w:t xml:space="preserve">HOLD</w:t>
            </w:r>
            <w:r w:rsidDel="00000000" w:rsidR="00000000" w:rsidRPr="00000000">
              <w:rPr>
                <w:rtl w:val="0"/>
              </w:rPr>
            </w:r>
          </w:p>
        </w:tc>
      </w:tr>
      <w:tr>
        <w:trPr>
          <w:cantSplit w:val="0"/>
          <w:trHeight w:val="173" w:hRule="atLeast"/>
          <w:tblHeader w:val="0"/>
        </w:trPr>
        <w:tc>
          <w:tcPr>
            <w:shd w:fill="f7f4f9" w:val="clear"/>
            <w:tcMar>
              <w:top w:w="70.0" w:type="dxa"/>
              <w:left w:w="90.0" w:type="dxa"/>
              <w:bottom w:w="70.0" w:type="dxa"/>
              <w:right w:w="90.0" w:type="dxa"/>
            </w:tcMar>
          </w:tcPr>
          <w:p w:rsidR="00000000" w:rsidDel="00000000" w:rsidP="00000000" w:rsidRDefault="00000000" w:rsidRPr="00000000" w14:paraId="0000000D">
            <w:pPr>
              <w:spacing w:after="0" w:lineRule="auto"/>
              <w:rPr/>
            </w:pPr>
            <w:r w:rsidDel="00000000" w:rsidR="00000000" w:rsidRPr="00000000">
              <w:rPr>
                <w:sz w:val="17"/>
                <w:szCs w:val="17"/>
                <w:rtl w:val="0"/>
              </w:rPr>
              <w:t xml:space="preserve">Current price</w:t>
            </w:r>
            <w:r w:rsidDel="00000000" w:rsidR="00000000" w:rsidRPr="00000000">
              <w:rPr>
                <w:rtl w:val="0"/>
              </w:rPr>
            </w:r>
          </w:p>
        </w:tc>
        <w:tc>
          <w:tcPr>
            <w:shd w:fill="f7f4f9" w:val="clear"/>
            <w:tcMar>
              <w:top w:w="70.0" w:type="dxa"/>
              <w:left w:w="90.0" w:type="dxa"/>
              <w:bottom w:w="70.0" w:type="dxa"/>
              <w:right w:w="90.0" w:type="dxa"/>
            </w:tcMar>
          </w:tcPr>
          <w:p w:rsidR="00000000" w:rsidDel="00000000" w:rsidP="00000000" w:rsidRDefault="00000000" w:rsidRPr="00000000" w14:paraId="0000000E">
            <w:pPr>
              <w:spacing w:after="0" w:lineRule="auto"/>
              <w:rPr/>
            </w:pPr>
            <w:r w:rsidDel="00000000" w:rsidR="00000000" w:rsidRPr="00000000">
              <w:rPr>
                <w:sz w:val="17"/>
                <w:szCs w:val="17"/>
                <w:rtl w:val="0"/>
              </w:rPr>
              <w:t xml:space="preserve">$46.68 (post-split)</w:t>
            </w:r>
            <w:r w:rsidDel="00000000" w:rsidR="00000000" w:rsidRPr="00000000">
              <w:rPr>
                <w:rtl w:val="0"/>
              </w:rPr>
            </w:r>
          </w:p>
        </w:tc>
      </w:tr>
      <w:tr>
        <w:trPr>
          <w:cantSplit w:val="0"/>
          <w:trHeight w:val="173" w:hRule="atLeast"/>
          <w:tblHeader w:val="0"/>
        </w:trPr>
        <w:tc>
          <w:tcPr>
            <w:tcMar>
              <w:top w:w="70.0" w:type="dxa"/>
              <w:left w:w="90.0" w:type="dxa"/>
              <w:bottom w:w="70.0" w:type="dxa"/>
              <w:right w:w="90.0" w:type="dxa"/>
            </w:tcMar>
          </w:tcPr>
          <w:p w:rsidR="00000000" w:rsidDel="00000000" w:rsidP="00000000" w:rsidRDefault="00000000" w:rsidRPr="00000000" w14:paraId="0000000F">
            <w:pPr>
              <w:spacing w:after="0" w:lineRule="auto"/>
              <w:rPr/>
            </w:pPr>
            <w:r w:rsidDel="00000000" w:rsidR="00000000" w:rsidRPr="00000000">
              <w:rPr>
                <w:sz w:val="17"/>
                <w:szCs w:val="17"/>
                <w:rtl w:val="0"/>
              </w:rPr>
              <w:t xml:space="preserve">DCF intrinsic value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10">
            <w:pPr>
              <w:spacing w:after="0" w:lineRule="auto"/>
              <w:rPr/>
            </w:pPr>
            <w:r w:rsidDel="00000000" w:rsidR="00000000" w:rsidRPr="00000000">
              <w:rPr>
                <w:sz w:val="17"/>
                <w:szCs w:val="17"/>
                <w:rtl w:val="0"/>
              </w:rPr>
              <w:t xml:space="preserve">$33.84 / share</w:t>
            </w:r>
            <w:r w:rsidDel="00000000" w:rsidR="00000000" w:rsidRPr="00000000">
              <w:rPr>
                <w:rtl w:val="0"/>
              </w:rPr>
            </w:r>
          </w:p>
        </w:tc>
      </w:tr>
      <w:tr>
        <w:trPr>
          <w:cantSplit w:val="0"/>
          <w:trHeight w:val="173" w:hRule="atLeast"/>
          <w:tblHeader w:val="0"/>
        </w:trPr>
        <w:tc>
          <w:tcPr>
            <w:shd w:fill="f7f4f9" w:val="clear"/>
            <w:tcMar>
              <w:top w:w="70.0" w:type="dxa"/>
              <w:left w:w="90.0" w:type="dxa"/>
              <w:bottom w:w="70.0" w:type="dxa"/>
              <w:right w:w="90.0" w:type="dxa"/>
            </w:tcMar>
          </w:tcPr>
          <w:p w:rsidR="00000000" w:rsidDel="00000000" w:rsidP="00000000" w:rsidRDefault="00000000" w:rsidRPr="00000000" w14:paraId="00000011">
            <w:pPr>
              <w:spacing w:after="0" w:lineRule="auto"/>
              <w:rPr/>
            </w:pPr>
            <w:r w:rsidDel="00000000" w:rsidR="00000000" w:rsidRPr="00000000">
              <w:rPr>
                <w:sz w:val="17"/>
                <w:szCs w:val="17"/>
                <w:rtl w:val="0"/>
              </w:rPr>
              <w:t xml:space="preserve">DCF downside</w:t>
            </w:r>
            <w:r w:rsidDel="00000000" w:rsidR="00000000" w:rsidRPr="00000000">
              <w:rPr>
                <w:rtl w:val="0"/>
              </w:rPr>
            </w:r>
          </w:p>
        </w:tc>
        <w:tc>
          <w:tcPr>
            <w:shd w:fill="f7f4f9" w:val="clear"/>
            <w:tcMar>
              <w:top w:w="70.0" w:type="dxa"/>
              <w:left w:w="90.0" w:type="dxa"/>
              <w:bottom w:w="70.0" w:type="dxa"/>
              <w:right w:w="90.0" w:type="dxa"/>
            </w:tcMar>
          </w:tcPr>
          <w:p w:rsidR="00000000" w:rsidDel="00000000" w:rsidP="00000000" w:rsidRDefault="00000000" w:rsidRPr="00000000" w14:paraId="00000012">
            <w:pPr>
              <w:spacing w:after="0" w:lineRule="auto"/>
              <w:rPr/>
            </w:pPr>
            <w:r w:rsidDel="00000000" w:rsidR="00000000" w:rsidRPr="00000000">
              <w:rPr>
                <w:sz w:val="17"/>
                <w:szCs w:val="17"/>
                <w:rtl w:val="0"/>
              </w:rPr>
              <w:t xml:space="preserve">(27.5%)</w:t>
            </w:r>
            <w:r w:rsidDel="00000000" w:rsidR="00000000" w:rsidRPr="00000000">
              <w:rPr>
                <w:rtl w:val="0"/>
              </w:rPr>
            </w:r>
          </w:p>
        </w:tc>
      </w:tr>
      <w:tr>
        <w:trPr>
          <w:cantSplit w:val="0"/>
          <w:trHeight w:val="173" w:hRule="atLeast"/>
          <w:tblHeader w:val="0"/>
        </w:trPr>
        <w:tc>
          <w:tcPr>
            <w:tcMar>
              <w:top w:w="70.0" w:type="dxa"/>
              <w:left w:w="90.0" w:type="dxa"/>
              <w:bottom w:w="70.0" w:type="dxa"/>
              <w:right w:w="90.0" w:type="dxa"/>
            </w:tcMar>
          </w:tcPr>
          <w:p w:rsidR="00000000" w:rsidDel="00000000" w:rsidP="00000000" w:rsidRDefault="00000000" w:rsidRPr="00000000" w14:paraId="00000013">
            <w:pPr>
              <w:spacing w:after="0" w:lineRule="auto"/>
              <w:rPr/>
            </w:pPr>
            <w:r w:rsidDel="00000000" w:rsidR="00000000" w:rsidRPr="00000000">
              <w:rPr>
                <w:sz w:val="17"/>
                <w:szCs w:val="17"/>
                <w:rtl w:val="0"/>
              </w:rPr>
              <w:t xml:space="preserve">Peer median P/E implied value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14">
            <w:pPr>
              <w:spacing w:after="0" w:lineRule="auto"/>
              <w:rPr/>
            </w:pPr>
            <w:r w:rsidDel="00000000" w:rsidR="00000000" w:rsidRPr="00000000">
              <w:rPr>
                <w:sz w:val="17"/>
                <w:szCs w:val="17"/>
                <w:rtl w:val="0"/>
              </w:rPr>
              <w:t xml:space="preserve">$47.25 / share</w:t>
            </w:r>
            <w:r w:rsidDel="00000000" w:rsidR="00000000" w:rsidRPr="00000000">
              <w:rPr>
                <w:rtl w:val="0"/>
              </w:rPr>
            </w:r>
          </w:p>
        </w:tc>
      </w:tr>
      <w:tr>
        <w:trPr>
          <w:cantSplit w:val="0"/>
          <w:trHeight w:val="173" w:hRule="atLeast"/>
          <w:tblHeader w:val="0"/>
        </w:trPr>
        <w:tc>
          <w:tcPr>
            <w:shd w:fill="f7f4f9" w:val="clear"/>
            <w:tcMar>
              <w:top w:w="70.0" w:type="dxa"/>
              <w:left w:w="90.0" w:type="dxa"/>
              <w:bottom w:w="70.0" w:type="dxa"/>
              <w:right w:w="90.0" w:type="dxa"/>
            </w:tcMar>
          </w:tcPr>
          <w:p w:rsidR="00000000" w:rsidDel="00000000" w:rsidP="00000000" w:rsidRDefault="00000000" w:rsidRPr="00000000" w14:paraId="00000015">
            <w:pPr>
              <w:spacing w:after="0" w:lineRule="auto"/>
              <w:rPr/>
            </w:pPr>
            <w:r w:rsidDel="00000000" w:rsidR="00000000" w:rsidRPr="00000000">
              <w:rPr>
                <w:sz w:val="17"/>
                <w:szCs w:val="17"/>
                <w:rtl w:val="0"/>
              </w:rPr>
              <w:t xml:space="preserve">Model share count</w:t>
            </w:r>
            <w:r w:rsidDel="00000000" w:rsidR="00000000" w:rsidRPr="00000000">
              <w:rPr>
                <w:rtl w:val="0"/>
              </w:rPr>
            </w:r>
          </w:p>
        </w:tc>
        <w:tc>
          <w:tcPr>
            <w:shd w:fill="f7f4f9" w:val="clear"/>
            <w:tcMar>
              <w:top w:w="70.0" w:type="dxa"/>
              <w:left w:w="90.0" w:type="dxa"/>
              <w:bottom w:w="70.0" w:type="dxa"/>
              <w:right w:w="90.0" w:type="dxa"/>
            </w:tcMar>
          </w:tcPr>
          <w:p w:rsidR="00000000" w:rsidDel="00000000" w:rsidP="00000000" w:rsidRDefault="00000000" w:rsidRPr="00000000" w14:paraId="00000016">
            <w:pPr>
              <w:spacing w:after="0" w:lineRule="auto"/>
              <w:rPr/>
            </w:pPr>
            <w:r w:rsidDel="00000000" w:rsidR="00000000" w:rsidRPr="00000000">
              <w:rPr>
                <w:sz w:val="17"/>
                <w:szCs w:val="17"/>
                <w:rtl w:val="0"/>
              </w:rPr>
              <w:t xml:space="preserve">1.969bn (post-split)</w:t>
            </w:r>
            <w:r w:rsidDel="00000000" w:rsidR="00000000" w:rsidRPr="00000000">
              <w:rPr>
                <w:rtl w:val="0"/>
              </w:rPr>
            </w:r>
          </w:p>
        </w:tc>
      </w:tr>
      <w:tr>
        <w:trPr>
          <w:cantSplit w:val="0"/>
          <w:trHeight w:val="173" w:hRule="atLeast"/>
          <w:tblHeader w:val="0"/>
        </w:trPr>
        <w:tc>
          <w:tcPr>
            <w:tcMar>
              <w:top w:w="70.0" w:type="dxa"/>
              <w:left w:w="90.0" w:type="dxa"/>
              <w:bottom w:w="70.0" w:type="dxa"/>
              <w:right w:w="90.0" w:type="dxa"/>
            </w:tcMar>
          </w:tcPr>
          <w:p w:rsidR="00000000" w:rsidDel="00000000" w:rsidP="00000000" w:rsidRDefault="00000000" w:rsidRPr="00000000" w14:paraId="00000017">
            <w:pPr>
              <w:spacing w:after="0" w:lineRule="auto"/>
              <w:rPr/>
            </w:pPr>
            <w:r w:rsidDel="00000000" w:rsidR="00000000" w:rsidRPr="00000000">
              <w:rPr>
                <w:sz w:val="17"/>
                <w:szCs w:val="17"/>
                <w:rtl w:val="0"/>
              </w:rPr>
              <w:t xml:space="preserve">2025 revenue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18">
            <w:pPr>
              <w:spacing w:after="0" w:lineRule="auto"/>
              <w:rPr/>
            </w:pPr>
            <w:r w:rsidDel="00000000" w:rsidR="00000000" w:rsidRPr="00000000">
              <w:rPr>
                <w:sz w:val="17"/>
                <w:szCs w:val="17"/>
                <w:rtl w:val="0"/>
              </w:rPr>
              <w:t xml:space="preserve">$8.29bn</w:t>
            </w:r>
            <w:r w:rsidDel="00000000" w:rsidR="00000000" w:rsidRPr="00000000">
              <w:rPr>
                <w:rtl w:val="0"/>
              </w:rPr>
            </w:r>
          </w:p>
        </w:tc>
      </w:tr>
      <w:tr>
        <w:trPr>
          <w:cantSplit w:val="0"/>
          <w:trHeight w:val="173" w:hRule="atLeast"/>
          <w:tblHeader w:val="0"/>
        </w:trPr>
        <w:tc>
          <w:tcPr>
            <w:shd w:fill="f7f4f9" w:val="clear"/>
            <w:tcMar>
              <w:top w:w="70.0" w:type="dxa"/>
              <w:left w:w="90.0" w:type="dxa"/>
              <w:bottom w:w="70.0" w:type="dxa"/>
              <w:right w:w="90.0" w:type="dxa"/>
            </w:tcMar>
          </w:tcPr>
          <w:p w:rsidR="00000000" w:rsidDel="00000000" w:rsidP="00000000" w:rsidRDefault="00000000" w:rsidRPr="00000000" w14:paraId="00000019">
            <w:pPr>
              <w:spacing w:after="0" w:lineRule="auto"/>
              <w:rPr/>
            </w:pPr>
            <w:r w:rsidDel="00000000" w:rsidR="00000000" w:rsidRPr="00000000">
              <w:rPr>
                <w:sz w:val="17"/>
                <w:szCs w:val="17"/>
                <w:rtl w:val="0"/>
              </w:rPr>
              <w:t xml:space="preserve">2025 gross margin</w:t>
            </w:r>
            <w:r w:rsidDel="00000000" w:rsidR="00000000" w:rsidRPr="00000000">
              <w:rPr>
                <w:rtl w:val="0"/>
              </w:rPr>
            </w:r>
          </w:p>
        </w:tc>
        <w:tc>
          <w:tcPr>
            <w:shd w:fill="f7f4f9" w:val="clear"/>
            <w:tcMar>
              <w:top w:w="70.0" w:type="dxa"/>
              <w:left w:w="90.0" w:type="dxa"/>
              <w:bottom w:w="70.0" w:type="dxa"/>
              <w:right w:w="90.0" w:type="dxa"/>
            </w:tcMar>
          </w:tcPr>
          <w:p w:rsidR="00000000" w:rsidDel="00000000" w:rsidP="00000000" w:rsidRDefault="00000000" w:rsidRPr="00000000" w14:paraId="0000001A">
            <w:pPr>
              <w:spacing w:after="0" w:lineRule="auto"/>
              <w:rPr/>
            </w:pPr>
            <w:r w:rsidDel="00000000" w:rsidR="00000000" w:rsidRPr="00000000">
              <w:rPr>
                <w:sz w:val="17"/>
                <w:szCs w:val="17"/>
                <w:rtl w:val="0"/>
              </w:rPr>
              <w:t xml:space="preserve">55.8%</w:t>
            </w:r>
            <w:r w:rsidDel="00000000" w:rsidR="00000000" w:rsidRPr="00000000">
              <w:rPr>
                <w:rtl w:val="0"/>
              </w:rPr>
            </w:r>
          </w:p>
        </w:tc>
      </w:tr>
      <w:tr>
        <w:trPr>
          <w:cantSplit w:val="0"/>
          <w:trHeight w:val="173" w:hRule="atLeast"/>
          <w:tblHeader w:val="0"/>
        </w:trPr>
        <w:tc>
          <w:tcPr>
            <w:tcMar>
              <w:top w:w="70.0" w:type="dxa"/>
              <w:left w:w="90.0" w:type="dxa"/>
              <w:bottom w:w="70.0" w:type="dxa"/>
              <w:right w:w="90.0" w:type="dxa"/>
            </w:tcMar>
          </w:tcPr>
          <w:p w:rsidR="00000000" w:rsidDel="00000000" w:rsidP="00000000" w:rsidRDefault="00000000" w:rsidRPr="00000000" w14:paraId="0000001B">
            <w:pPr>
              <w:spacing w:after="0" w:lineRule="auto"/>
              <w:rPr/>
            </w:pPr>
            <w:r w:rsidDel="00000000" w:rsidR="00000000" w:rsidRPr="00000000">
              <w:rPr>
                <w:sz w:val="17"/>
                <w:szCs w:val="17"/>
                <w:rtl w:val="0"/>
              </w:rPr>
              <w:t xml:space="preserve">2025 ROE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1C">
            <w:pPr>
              <w:spacing w:after="0" w:lineRule="auto"/>
              <w:rPr/>
            </w:pPr>
            <w:r w:rsidDel="00000000" w:rsidR="00000000" w:rsidRPr="00000000">
              <w:rPr>
                <w:sz w:val="17"/>
                <w:szCs w:val="17"/>
                <w:rtl w:val="0"/>
              </w:rPr>
              <w:t xml:space="preserve">25.0%</w:t>
            </w:r>
            <w:r w:rsidDel="00000000" w:rsidR="00000000" w:rsidRPr="00000000">
              <w:rPr>
                <w:rtl w:val="0"/>
              </w:rPr>
            </w:r>
          </w:p>
        </w:tc>
      </w:tr>
      <w:tr>
        <w:trPr>
          <w:cantSplit w:val="0"/>
          <w:trHeight w:val="173" w:hRule="atLeast"/>
          <w:tblHeader w:val="0"/>
        </w:trPr>
        <w:tc>
          <w:tcPr>
            <w:shd w:fill="f7f4f9" w:val="clear"/>
            <w:tcMar>
              <w:top w:w="70.0" w:type="dxa"/>
              <w:left w:w="90.0" w:type="dxa"/>
              <w:bottom w:w="70.0" w:type="dxa"/>
              <w:right w:w="90.0" w:type="dxa"/>
            </w:tcMar>
          </w:tcPr>
          <w:p w:rsidR="00000000" w:rsidDel="00000000" w:rsidP="00000000" w:rsidRDefault="00000000" w:rsidRPr="00000000" w14:paraId="0000001D">
            <w:pPr>
              <w:spacing w:after="0" w:lineRule="auto"/>
              <w:rPr/>
            </w:pPr>
            <w:r w:rsidDel="00000000" w:rsidR="00000000" w:rsidRPr="00000000">
              <w:rPr>
                <w:sz w:val="17"/>
                <w:szCs w:val="17"/>
                <w:rtl w:val="0"/>
              </w:rPr>
              <w:t xml:space="preserve">2025 ROIC</w:t>
            </w:r>
            <w:r w:rsidDel="00000000" w:rsidR="00000000" w:rsidRPr="00000000">
              <w:rPr>
                <w:rtl w:val="0"/>
              </w:rPr>
            </w:r>
          </w:p>
        </w:tc>
        <w:tc>
          <w:tcPr>
            <w:shd w:fill="f7f4f9" w:val="clear"/>
            <w:tcMar>
              <w:top w:w="70.0" w:type="dxa"/>
              <w:left w:w="90.0" w:type="dxa"/>
              <w:bottom w:w="70.0" w:type="dxa"/>
              <w:right w:w="90.0" w:type="dxa"/>
            </w:tcMar>
          </w:tcPr>
          <w:p w:rsidR="00000000" w:rsidDel="00000000" w:rsidP="00000000" w:rsidRDefault="00000000" w:rsidRPr="00000000" w14:paraId="0000001E">
            <w:pPr>
              <w:spacing w:after="0" w:lineRule="auto"/>
              <w:rPr/>
            </w:pPr>
            <w:r w:rsidDel="00000000" w:rsidR="00000000" w:rsidRPr="00000000">
              <w:rPr>
                <w:sz w:val="17"/>
                <w:szCs w:val="17"/>
                <w:rtl w:val="0"/>
              </w:rPr>
              <w:t xml:space="preserve">35.5%</w:t>
            </w:r>
            <w:r w:rsidDel="00000000" w:rsidR="00000000" w:rsidRPr="00000000">
              <w:rPr>
                <w:rtl w:val="0"/>
              </w:rPr>
            </w:r>
          </w:p>
        </w:tc>
      </w:tr>
      <w:tr>
        <w:trPr>
          <w:cantSplit w:val="0"/>
          <w:trHeight w:val="173" w:hRule="atLeast"/>
          <w:tblHeader w:val="0"/>
        </w:trPr>
        <w:tc>
          <w:tcPr>
            <w:tcMar>
              <w:top w:w="70.0" w:type="dxa"/>
              <w:left w:w="90.0" w:type="dxa"/>
              <w:bottom w:w="70.0" w:type="dxa"/>
              <w:right w:w="90.0" w:type="dxa"/>
            </w:tcMar>
          </w:tcPr>
          <w:p w:rsidR="00000000" w:rsidDel="00000000" w:rsidP="00000000" w:rsidRDefault="00000000" w:rsidRPr="00000000" w14:paraId="0000001F">
            <w:pPr>
              <w:spacing w:after="0" w:lineRule="auto"/>
              <w:rPr/>
            </w:pPr>
            <w:r w:rsidDel="00000000" w:rsidR="00000000" w:rsidRPr="00000000">
              <w:rPr>
                <w:sz w:val="17"/>
                <w:szCs w:val="17"/>
                <w:rtl w:val="0"/>
              </w:rPr>
              <w:t xml:space="preserve">Long-term debt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0">
            <w:pPr>
              <w:spacing w:after="0" w:lineRule="auto"/>
              <w:rPr>
                <w:sz w:val="17"/>
                <w:szCs w:val="17"/>
              </w:rPr>
            </w:pPr>
            <w:r w:rsidDel="00000000" w:rsidR="00000000" w:rsidRPr="00000000">
              <w:rPr>
                <w:sz w:val="17"/>
                <w:szCs w:val="17"/>
                <w:rtl w:val="0"/>
              </w:rPr>
              <w:t xml:space="preserve">$0</w:t>
            </w:r>
          </w:p>
        </w:tc>
      </w:tr>
    </w:tbl>
    <w:p w:rsidR="00000000" w:rsidDel="00000000" w:rsidP="00000000" w:rsidRDefault="00000000" w:rsidRPr="00000000" w14:paraId="00000021">
      <w:pPr>
        <w:pStyle w:val="Heading2"/>
        <w:rPr>
          <w:b w:val="0"/>
          <w:bCs w:val="0"/>
        </w:rPr>
      </w:pP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Thesis in Three Points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Brand + distribution create a repeatable international expansion engine. Outside-U.S. sales reached $3.44bn in 2025, about 41% of revenue, and the five-country evidence below shows that strong launches and share gains have occurred repeatedly across developed and emerging markets.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Financial quality remains high. 2025 gross margin recovered to 55.8%, EBIT margin to 29.2%, ROE to 25.0%, ROIC to 35.5%, and the company ended 2025 with no long-term debt.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Valuation is the constraint. The DCF is materially below market, while a peer P/E framework is nearer the current price. The resulting risk/reward supports patience rather than aggressive accumulation or an outright exit.</w:t>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1. Business Model &amp; Competitive Advantage</w:t>
      </w:r>
    </w:p>
    <w:p w:rsidR="00000000" w:rsidDel="00000000" w:rsidP="00000000" w:rsidRDefault="00000000" w:rsidRPr="00000000" w14:paraId="00000028">
      <w:pPr>
        <w:spacing w:after="120" w:line="250" w:lineRule="auto"/>
        <w:rPr/>
      </w:pPr>
      <w:r w:rsidDel="00000000" w:rsidR="00000000" w:rsidRPr="00000000">
        <w:rPr>
          <w:rtl w:val="0"/>
        </w:rPr>
        <w:t xml:space="preserve">Monster’s moat is best understood as the interaction of brand strength, product innovation and distribution scale. The company creates demand through athlete and team sponsorships, motorsports, action sports, esports, music, influencers, sampling and events, then reinforces that demand with in-store coolers, displays and point-of-sale materials. Its portfolio spans Monster Energy, Reign Total Body Fuel, Reign Storm, Bang and strategic energy brands, giving the company multiple price points and consumer propositions without diluting the core energy-drink identity.</w:t>
      </w:r>
    </w:p>
    <w:p w:rsidR="00000000" w:rsidDel="00000000" w:rsidP="00000000" w:rsidRDefault="00000000" w:rsidRPr="00000000" w14:paraId="00000029">
      <w:pPr>
        <w:spacing w:after="120" w:line="250" w:lineRule="auto"/>
        <w:rPr/>
      </w:pP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Coca-Cola Distribution Flywheel</w:t>
      </w:r>
    </w:p>
    <w:p w:rsidR="00000000" w:rsidDel="00000000" w:rsidP="00000000" w:rsidRDefault="00000000" w:rsidRPr="00000000" w14:paraId="0000002B">
      <w:pPr>
        <w:spacing w:after="120" w:line="250" w:lineRule="auto"/>
        <w:rPr/>
      </w:pPr>
      <w:r w:rsidDel="00000000" w:rsidR="00000000" w:rsidRPr="00000000">
        <w:rPr>
          <w:rtl w:val="0"/>
        </w:rPr>
        <w:t xml:space="preserve">The 2015 Coca-Cola transaction materially strengthened Monster’s route-to-market. Coca-Cola became Monster’s preferred global distribution partner, and substantially all international territories for Monster’s non-alcohol products have transitioned to Coca-Cola network bottlers and distributors. The international agreement was renewed for another five years in February 2025. In 2025, approximately 88% of gross billings moved through full-service bottlers/distributors, while products were distributed in approximately 158 countries and territories.</w:t>
      </w:r>
    </w:p>
    <w:p w:rsidR="00000000" w:rsidDel="00000000" w:rsidP="00000000" w:rsidRDefault="00000000" w:rsidRPr="00000000" w14:paraId="0000002C">
      <w:pPr>
        <w:spacing w:after="120" w:line="250" w:lineRule="auto"/>
        <w:rPr/>
      </w:pPr>
      <w:r w:rsidDel="00000000" w:rsidR="00000000" w:rsidRPr="00000000">
        <w:rPr>
          <w:rtl w:val="0"/>
        </w:rPr>
      </w:r>
    </w:p>
    <w:tbl>
      <w:tblPr>
        <w:tblStyle w:val="Table3"/>
        <w:tblW w:w="90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10"/>
        <w:gridCol w:w="3975"/>
        <w:tblGridChange w:id="0">
          <w:tblGrid>
            <w:gridCol w:w="5110"/>
            <w:gridCol w:w="3975"/>
          </w:tblGrid>
        </w:tblGridChange>
      </w:tblGrid>
      <w:tr>
        <w:trPr>
          <w:cantSplit w:val="0"/>
          <w:trHeight w:val="186" w:hRule="atLeast"/>
          <w:tblHeader w:val="0"/>
        </w:trPr>
        <w:tc>
          <w:tcPr>
            <w:shd w:fill="7030a0" w:val="clear"/>
            <w:tcMar>
              <w:top w:w="70.0" w:type="dxa"/>
              <w:left w:w="90.0" w:type="dxa"/>
              <w:bottom w:w="70.0" w:type="dxa"/>
              <w:right w:w="90.0" w:type="dxa"/>
            </w:tcMar>
            <w:vAlign w:val="center"/>
          </w:tcPr>
          <w:p w:rsidR="00000000" w:rsidDel="00000000" w:rsidP="00000000" w:rsidRDefault="00000000" w:rsidRPr="00000000" w14:paraId="0000002D">
            <w:pPr>
              <w:spacing w:after="0" w:lineRule="auto"/>
              <w:rPr/>
            </w:pPr>
            <w:r w:rsidDel="00000000" w:rsidR="00000000" w:rsidRPr="00000000">
              <w:rPr>
                <w:b w:val="1"/>
                <w:bCs w:val="1"/>
                <w:color w:val="ffffff"/>
                <w:sz w:val="16"/>
                <w:szCs w:val="16"/>
                <w:rtl w:val="0"/>
              </w:rPr>
              <w:t xml:space="preserve">Distribution / International (2025)</w:t>
            </w:r>
            <w:r w:rsidDel="00000000" w:rsidR="00000000" w:rsidRPr="00000000">
              <w:rPr>
                <w:rtl w:val="0"/>
              </w:rPr>
            </w:r>
          </w:p>
        </w:tc>
        <w:tc>
          <w:tcPr>
            <w:shd w:fill="7030a0" w:val="clear"/>
            <w:tcMar>
              <w:top w:w="70.0" w:type="dxa"/>
              <w:left w:w="90.0" w:type="dxa"/>
              <w:bottom w:w="70.0" w:type="dxa"/>
              <w:right w:w="90.0" w:type="dxa"/>
            </w:tcMar>
            <w:vAlign w:val="center"/>
          </w:tcPr>
          <w:p w:rsidR="00000000" w:rsidDel="00000000" w:rsidP="00000000" w:rsidRDefault="00000000" w:rsidRPr="00000000" w14:paraId="0000002E">
            <w:pPr>
              <w:spacing w:after="0" w:lineRule="auto"/>
              <w:rPr/>
            </w:pPr>
            <w:r w:rsidDel="00000000" w:rsidR="00000000" w:rsidRPr="00000000">
              <w:rPr>
                <w:b w:val="1"/>
                <w:bCs w:val="1"/>
                <w:color w:val="ffffff"/>
                <w:sz w:val="16"/>
                <w:szCs w:val="16"/>
                <w:rtl w:val="0"/>
              </w:rPr>
              <w:t xml:space="preserve">Evidence</w:t>
            </w:r>
            <w:r w:rsidDel="00000000" w:rsidR="00000000" w:rsidRPr="00000000">
              <w:rPr>
                <w:rtl w:val="0"/>
              </w:rPr>
            </w:r>
          </w:p>
        </w:tc>
      </w:tr>
      <w:tr>
        <w:trPr>
          <w:cantSplit w:val="0"/>
          <w:trHeight w:val="186" w:hRule="atLeast"/>
          <w:tblHeader w:val="0"/>
        </w:trPr>
        <w:tc>
          <w:tcPr>
            <w:tcMar>
              <w:top w:w="70.0" w:type="dxa"/>
              <w:left w:w="90.0" w:type="dxa"/>
              <w:bottom w:w="70.0" w:type="dxa"/>
              <w:right w:w="90.0" w:type="dxa"/>
            </w:tcMar>
            <w:vAlign w:val="center"/>
          </w:tcPr>
          <w:p w:rsidR="00000000" w:rsidDel="00000000" w:rsidP="00000000" w:rsidRDefault="00000000" w:rsidRPr="00000000" w14:paraId="0000002F">
            <w:pPr>
              <w:spacing w:after="0" w:lineRule="auto"/>
              <w:rPr/>
            </w:pPr>
            <w:r w:rsidDel="00000000" w:rsidR="00000000" w:rsidRPr="00000000">
              <w:rPr>
                <w:sz w:val="16"/>
                <w:szCs w:val="16"/>
                <w:rtl w:val="0"/>
              </w:rPr>
              <w:t xml:space="preserve">Full-service bottlers/distributors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0">
            <w:pPr>
              <w:spacing w:after="0" w:lineRule="auto"/>
              <w:rPr/>
            </w:pPr>
            <w:r w:rsidDel="00000000" w:rsidR="00000000" w:rsidRPr="00000000">
              <w:rPr>
                <w:sz w:val="16"/>
                <w:szCs w:val="16"/>
                <w:rtl w:val="0"/>
              </w:rPr>
              <w:t xml:space="preserve">~88% of gross billings</w:t>
            </w:r>
            <w:r w:rsidDel="00000000" w:rsidR="00000000" w:rsidRPr="00000000">
              <w:rPr>
                <w:rtl w:val="0"/>
              </w:rPr>
            </w:r>
          </w:p>
        </w:tc>
      </w:tr>
      <w:tr>
        <w:trPr>
          <w:cantSplit w:val="0"/>
          <w:trHeight w:val="186" w:hRule="atLeast"/>
          <w:tblHeader w:val="0"/>
        </w:trPr>
        <w:tc>
          <w:tcPr>
            <w:shd w:fill="f7f4f9" w:val="clear"/>
            <w:tcMar>
              <w:top w:w="70.0" w:type="dxa"/>
              <w:left w:w="90.0" w:type="dxa"/>
              <w:bottom w:w="70.0" w:type="dxa"/>
              <w:right w:w="90.0" w:type="dxa"/>
            </w:tcMar>
            <w:vAlign w:val="center"/>
          </w:tcPr>
          <w:p w:rsidR="00000000" w:rsidDel="00000000" w:rsidP="00000000" w:rsidRDefault="00000000" w:rsidRPr="00000000" w14:paraId="00000031">
            <w:pPr>
              <w:spacing w:after="0" w:lineRule="auto"/>
              <w:rPr/>
            </w:pPr>
            <w:r w:rsidDel="00000000" w:rsidR="00000000" w:rsidRPr="00000000">
              <w:rPr>
                <w:sz w:val="16"/>
                <w:szCs w:val="16"/>
                <w:rtl w:val="0"/>
              </w:rPr>
              <w:t xml:space="preserve">International full-service distributors</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032">
            <w:pPr>
              <w:spacing w:after="0" w:lineRule="auto"/>
              <w:rPr/>
            </w:pPr>
            <w:r w:rsidDel="00000000" w:rsidR="00000000" w:rsidRPr="00000000">
              <w:rPr>
                <w:sz w:val="16"/>
                <w:szCs w:val="16"/>
                <w:rtl w:val="0"/>
              </w:rPr>
              <w:t xml:space="preserve">43% of gross billings</w:t>
            </w:r>
            <w:r w:rsidDel="00000000" w:rsidR="00000000" w:rsidRPr="00000000">
              <w:rPr>
                <w:rtl w:val="0"/>
              </w:rPr>
            </w:r>
          </w:p>
        </w:tc>
      </w:tr>
      <w:tr>
        <w:trPr>
          <w:cantSplit w:val="0"/>
          <w:trHeight w:val="186" w:hRule="atLeast"/>
          <w:tblHeader w:val="0"/>
        </w:trPr>
        <w:tc>
          <w:tcPr>
            <w:tcMar>
              <w:top w:w="70.0" w:type="dxa"/>
              <w:left w:w="90.0" w:type="dxa"/>
              <w:bottom w:w="70.0" w:type="dxa"/>
              <w:right w:w="90.0" w:type="dxa"/>
            </w:tcMar>
            <w:vAlign w:val="center"/>
          </w:tcPr>
          <w:p w:rsidR="00000000" w:rsidDel="00000000" w:rsidP="00000000" w:rsidRDefault="00000000" w:rsidRPr="00000000" w14:paraId="00000033">
            <w:pPr>
              <w:spacing w:after="0" w:lineRule="auto"/>
              <w:rPr/>
            </w:pPr>
            <w:r w:rsidDel="00000000" w:rsidR="00000000" w:rsidRPr="00000000">
              <w:rPr>
                <w:sz w:val="16"/>
                <w:szCs w:val="16"/>
                <w:rtl w:val="0"/>
              </w:rPr>
              <w:t xml:space="preserve">Countries &amp; territories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4">
            <w:pPr>
              <w:spacing w:after="0" w:lineRule="auto"/>
              <w:rPr/>
            </w:pPr>
            <w:r w:rsidDel="00000000" w:rsidR="00000000" w:rsidRPr="00000000">
              <w:rPr>
                <w:sz w:val="16"/>
                <w:szCs w:val="16"/>
                <w:rtl w:val="0"/>
              </w:rPr>
              <w:t xml:space="preserve">~158</w:t>
            </w:r>
            <w:r w:rsidDel="00000000" w:rsidR="00000000" w:rsidRPr="00000000">
              <w:rPr>
                <w:rtl w:val="0"/>
              </w:rPr>
            </w:r>
          </w:p>
        </w:tc>
      </w:tr>
      <w:tr>
        <w:trPr>
          <w:cantSplit w:val="0"/>
          <w:trHeight w:val="186" w:hRule="atLeast"/>
          <w:tblHeader w:val="0"/>
        </w:trPr>
        <w:tc>
          <w:tcPr>
            <w:shd w:fill="f7f4f9" w:val="clear"/>
            <w:tcMar>
              <w:top w:w="70.0" w:type="dxa"/>
              <w:left w:w="90.0" w:type="dxa"/>
              <w:bottom w:w="70.0" w:type="dxa"/>
              <w:right w:w="90.0" w:type="dxa"/>
            </w:tcMar>
            <w:vAlign w:val="center"/>
          </w:tcPr>
          <w:p w:rsidR="00000000" w:rsidDel="00000000" w:rsidP="00000000" w:rsidRDefault="00000000" w:rsidRPr="00000000" w14:paraId="00000035">
            <w:pPr>
              <w:spacing w:after="0" w:lineRule="auto"/>
              <w:rPr/>
            </w:pPr>
            <w:r w:rsidDel="00000000" w:rsidR="00000000" w:rsidRPr="00000000">
              <w:rPr>
                <w:sz w:val="16"/>
                <w:szCs w:val="16"/>
                <w:rtl w:val="0"/>
              </w:rPr>
              <w:t xml:space="preserve">Outside-U.S. sales</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036">
            <w:pPr>
              <w:spacing w:after="0" w:lineRule="auto"/>
              <w:rPr/>
            </w:pPr>
            <w:r w:rsidDel="00000000" w:rsidR="00000000" w:rsidRPr="00000000">
              <w:rPr>
                <w:sz w:val="16"/>
                <w:szCs w:val="16"/>
                <w:rtl w:val="0"/>
              </w:rPr>
              <w:t xml:space="preserve">$3.44bn</w:t>
            </w:r>
            <w:r w:rsidDel="00000000" w:rsidR="00000000" w:rsidRPr="00000000">
              <w:rPr>
                <w:rtl w:val="0"/>
              </w:rPr>
            </w:r>
          </w:p>
        </w:tc>
      </w:tr>
      <w:tr>
        <w:trPr>
          <w:cantSplit w:val="0"/>
          <w:trHeight w:val="186" w:hRule="atLeast"/>
          <w:tblHeader w:val="0"/>
        </w:trPr>
        <w:tc>
          <w:tcPr>
            <w:tcMar>
              <w:top w:w="70.0" w:type="dxa"/>
              <w:left w:w="90.0" w:type="dxa"/>
              <w:bottom w:w="70.0" w:type="dxa"/>
              <w:right w:w="90.0" w:type="dxa"/>
            </w:tcMar>
            <w:vAlign w:val="center"/>
          </w:tcPr>
          <w:p w:rsidR="00000000" w:rsidDel="00000000" w:rsidP="00000000" w:rsidRDefault="00000000" w:rsidRPr="00000000" w14:paraId="00000037">
            <w:pPr>
              <w:spacing w:after="0" w:lineRule="auto"/>
              <w:rPr/>
            </w:pPr>
            <w:r w:rsidDel="00000000" w:rsidR="00000000" w:rsidRPr="00000000">
              <w:rPr>
                <w:sz w:val="16"/>
                <w:szCs w:val="16"/>
                <w:rtl w:val="0"/>
              </w:rPr>
              <w:t xml:space="preserve">Outside-U.S. mix</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8">
            <w:pPr>
              <w:spacing w:after="0" w:lineRule="auto"/>
              <w:rPr/>
            </w:pPr>
            <w:r w:rsidDel="00000000" w:rsidR="00000000" w:rsidRPr="00000000">
              <w:rPr>
                <w:sz w:val="16"/>
                <w:szCs w:val="16"/>
                <w:rtl w:val="0"/>
              </w:rPr>
              <w:t xml:space="preserve">~41% of sales</w:t>
            </w:r>
            <w:r w:rsidDel="00000000" w:rsidR="00000000" w:rsidRPr="00000000">
              <w:rPr>
                <w:rtl w:val="0"/>
              </w:rPr>
            </w:r>
          </w:p>
        </w:tc>
      </w:tr>
      <w:tr>
        <w:trPr>
          <w:cantSplit w:val="0"/>
          <w:trHeight w:val="186" w:hRule="atLeast"/>
          <w:tblHeader w:val="0"/>
        </w:trPr>
        <w:tc>
          <w:tcPr>
            <w:shd w:fill="f7f4f9" w:val="clear"/>
            <w:tcMar>
              <w:top w:w="70.0" w:type="dxa"/>
              <w:left w:w="90.0" w:type="dxa"/>
              <w:bottom w:w="70.0" w:type="dxa"/>
              <w:right w:w="90.0" w:type="dxa"/>
            </w:tcMar>
            <w:vAlign w:val="center"/>
          </w:tcPr>
          <w:p w:rsidR="00000000" w:rsidDel="00000000" w:rsidP="00000000" w:rsidRDefault="00000000" w:rsidRPr="00000000" w14:paraId="00000039">
            <w:pPr>
              <w:spacing w:after="0" w:lineRule="auto"/>
              <w:rPr/>
            </w:pPr>
            <w:r w:rsidDel="00000000" w:rsidR="00000000" w:rsidRPr="00000000">
              <w:rPr>
                <w:sz w:val="16"/>
                <w:szCs w:val="16"/>
                <w:rtl w:val="0"/>
              </w:rPr>
              <w:t xml:space="preserve">Outside-U.S. sales CAGR, 2015-25</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03A">
            <w:pPr>
              <w:spacing w:after="0" w:lineRule="auto"/>
              <w:rPr/>
            </w:pPr>
            <w:r w:rsidDel="00000000" w:rsidR="00000000" w:rsidRPr="00000000">
              <w:rPr>
                <w:sz w:val="16"/>
                <w:szCs w:val="16"/>
                <w:rtl w:val="0"/>
              </w:rPr>
              <w:t xml:space="preserve">~19.5%</w:t>
            </w:r>
            <w:r w:rsidDel="00000000" w:rsidR="00000000" w:rsidRPr="00000000">
              <w:rPr>
                <w:rtl w:val="0"/>
              </w:rPr>
            </w:r>
          </w:p>
        </w:tc>
      </w:tr>
      <w:tr>
        <w:trPr>
          <w:cantSplit w:val="0"/>
          <w:trHeight w:val="186" w:hRule="atLeast"/>
          <w:tblHeader w:val="0"/>
        </w:trPr>
        <w:tc>
          <w:tcPr>
            <w:gridSpan w:val="2"/>
            <w:shd w:fill="f7f4f9" w:val="clear"/>
            <w:tcMar>
              <w:top w:w="70.0" w:type="dxa"/>
              <w:left w:w="90.0" w:type="dxa"/>
              <w:bottom w:w="70.0" w:type="dxa"/>
              <w:right w:w="90.0" w:type="dxa"/>
            </w:tcMar>
            <w:vAlign w:val="center"/>
          </w:tcPr>
          <w:p w:rsidR="00000000" w:rsidDel="00000000" w:rsidP="00000000" w:rsidRDefault="00000000" w:rsidRPr="00000000" w14:paraId="0000003B">
            <w:pPr>
              <w:spacing w:after="100" w:before="60" w:lineRule="auto"/>
              <w:rPr>
                <w:i w:val="1"/>
                <w:iCs w:val="1"/>
                <w:color w:val="646464"/>
                <w:sz w:val="15"/>
                <w:szCs w:val="15"/>
              </w:rPr>
            </w:pPr>
            <w:r w:rsidDel="00000000" w:rsidR="00000000" w:rsidRPr="00000000">
              <w:rPr>
                <w:i w:val="1"/>
                <w:iCs w:val="1"/>
                <w:color w:val="646464"/>
                <w:sz w:val="15"/>
                <w:szCs w:val="15"/>
                <w:rtl w:val="0"/>
              </w:rPr>
              <w:t xml:space="preserve">Source: Monster 2025 Form 10-K; Research on Monster; Monster Fundamentals workbook.</w:t>
            </w:r>
          </w:p>
        </w:tc>
      </w:tr>
    </w:tbl>
    <w:p w:rsidR="00000000" w:rsidDel="00000000" w:rsidP="00000000" w:rsidRDefault="00000000" w:rsidRPr="00000000" w14:paraId="0000003D">
      <w:pPr>
        <w:spacing w:after="100" w:before="60" w:lineRule="auto"/>
        <w:rPr/>
      </w:pP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Innovation &amp; Brand Investment</w:t>
      </w:r>
    </w:p>
    <w:p w:rsidR="00000000" w:rsidDel="00000000" w:rsidP="00000000" w:rsidRDefault="00000000" w:rsidRPr="00000000" w14:paraId="0000003F">
      <w:pPr>
        <w:spacing w:after="120" w:line="250" w:lineRule="auto"/>
        <w:rPr/>
      </w:pPr>
      <w:r w:rsidDel="00000000" w:rsidR="00000000" w:rsidRPr="00000000">
        <w:rPr>
          <w:rtl w:val="0"/>
        </w:rPr>
        <w:t xml:space="preserve">Advertising and promotional spending rose from $35.7m in 2006 to $599.9m in 2025, a 16.0% CAGR. A very high statistical association between advertising and revenue (R² ≈ 0.974) was found between advertising and promotional and revenue, but this should not be interpreted as proof that advertising alone caused revenue growth. The more defensible conclusion is that Monster has scaled brand investment alongside distribution, product breadth and sales growth.</w:t>
      </w:r>
    </w:p>
    <w:p w:rsidR="00000000" w:rsidDel="00000000" w:rsidP="00000000" w:rsidRDefault="00000000" w:rsidRPr="00000000" w14:paraId="00000040">
      <w:pPr>
        <w:spacing w:after="120" w:line="250" w:lineRule="auto"/>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Why the Moat Matters to the Recommendation</w:t>
      </w:r>
    </w:p>
    <w:p w:rsidR="00000000" w:rsidDel="00000000" w:rsidP="00000000" w:rsidRDefault="00000000" w:rsidRPr="00000000" w14:paraId="00000042">
      <w:pPr>
        <w:spacing w:after="120" w:line="250" w:lineRule="auto"/>
        <w:rPr/>
      </w:pPr>
      <w:r w:rsidDel="00000000" w:rsidR="00000000" w:rsidRPr="00000000">
        <w:rPr>
          <w:rtl w:val="0"/>
        </w:rPr>
        <w:t xml:space="preserve">The distribution model allows Monster to concentrate capital on brand building, innovation and demand creation rather than replicating a global bottling network. That supports high returns on invested capital and makes international expansion more scalable. The same structure also creates dependency risk: Coca-Cola Europacific Partners and Coca-Cola Consolidated represented approximately 15% and 10% of 2025 net sales, respectively.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t xml:space="preserve">2. Market Penetration: Evidence of a Repeatable Expansion Playbook</w:t>
      </w:r>
    </w:p>
    <w:p w:rsidR="00000000" w:rsidDel="00000000" w:rsidP="00000000" w:rsidRDefault="00000000" w:rsidRPr="00000000" w14:paraId="00000045">
      <w:pPr>
        <w:spacing w:after="120" w:line="250" w:lineRule="auto"/>
        <w:rPr/>
      </w:pPr>
      <w:r w:rsidDel="00000000" w:rsidR="00000000" w:rsidRPr="00000000">
        <w:rPr>
          <w:rtl w:val="0"/>
        </w:rPr>
        <w:t xml:space="preserve">A central part of the HOLD thesis is that Monster’s brand strength is not limited to the United States. The company has repeatedly entered new markets, built distribution, gained awareness and translated those advantages into share. The five examples below are useful because they span different geographies and different stages of Monster’s international development.</w:t>
      </w:r>
    </w:p>
    <w:tbl>
      <w:tblPr>
        <w:tblStyle w:val="Table4"/>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152"/>
        <w:gridCol w:w="5184"/>
        <w:gridCol w:w="3024"/>
        <w:tblGridChange w:id="0">
          <w:tblGrid>
            <w:gridCol w:w="1440"/>
            <w:gridCol w:w="1152"/>
            <w:gridCol w:w="5184"/>
            <w:gridCol w:w="3024"/>
          </w:tblGrid>
        </w:tblGridChange>
      </w:tblGrid>
      <w:tr>
        <w:trPr>
          <w:cantSplit w:val="0"/>
          <w:tblHeader w:val="0"/>
        </w:trPr>
        <w:tc>
          <w:tcPr>
            <w:shd w:fill="7030a0" w:val="clear"/>
            <w:tcMar>
              <w:top w:w="70.0" w:type="dxa"/>
              <w:left w:w="90.0" w:type="dxa"/>
              <w:bottom w:w="70.0" w:type="dxa"/>
              <w:right w:w="90.0" w:type="dxa"/>
            </w:tcMar>
            <w:vAlign w:val="center"/>
          </w:tcPr>
          <w:p w:rsidR="00000000" w:rsidDel="00000000" w:rsidP="00000000" w:rsidRDefault="00000000" w:rsidRPr="00000000" w14:paraId="00000046">
            <w:pPr>
              <w:spacing w:after="0" w:lineRule="auto"/>
              <w:rPr/>
            </w:pPr>
            <w:r w:rsidDel="00000000" w:rsidR="00000000" w:rsidRPr="00000000">
              <w:rPr>
                <w:b w:val="1"/>
                <w:bCs w:val="1"/>
                <w:color w:val="ffffff"/>
                <w:sz w:val="14"/>
                <w:szCs w:val="14"/>
                <w:rtl w:val="0"/>
              </w:rPr>
              <w:t xml:space="preserve">Market</w:t>
            </w:r>
            <w:r w:rsidDel="00000000" w:rsidR="00000000" w:rsidRPr="00000000">
              <w:rPr>
                <w:rtl w:val="0"/>
              </w:rPr>
            </w:r>
          </w:p>
        </w:tc>
        <w:tc>
          <w:tcPr>
            <w:shd w:fill="7030a0" w:val="clear"/>
            <w:tcMar>
              <w:top w:w="70.0" w:type="dxa"/>
              <w:left w:w="90.0" w:type="dxa"/>
              <w:bottom w:w="70.0" w:type="dxa"/>
              <w:right w:w="90.0" w:type="dxa"/>
            </w:tcMar>
            <w:vAlign w:val="center"/>
          </w:tcPr>
          <w:p w:rsidR="00000000" w:rsidDel="00000000" w:rsidP="00000000" w:rsidRDefault="00000000" w:rsidRPr="00000000" w14:paraId="00000047">
            <w:pPr>
              <w:spacing w:after="0" w:lineRule="auto"/>
              <w:rPr/>
            </w:pPr>
            <w:r w:rsidDel="00000000" w:rsidR="00000000" w:rsidRPr="00000000">
              <w:rPr>
                <w:b w:val="1"/>
                <w:bCs w:val="1"/>
                <w:color w:val="ffffff"/>
                <w:sz w:val="14"/>
                <w:szCs w:val="14"/>
                <w:rtl w:val="0"/>
              </w:rPr>
              <w:t xml:space="preserve">Entry</w:t>
            </w:r>
            <w:r w:rsidDel="00000000" w:rsidR="00000000" w:rsidRPr="00000000">
              <w:rPr>
                <w:rtl w:val="0"/>
              </w:rPr>
            </w:r>
          </w:p>
        </w:tc>
        <w:tc>
          <w:tcPr>
            <w:shd w:fill="7030a0" w:val="clear"/>
            <w:tcMar>
              <w:top w:w="70.0" w:type="dxa"/>
              <w:left w:w="90.0" w:type="dxa"/>
              <w:bottom w:w="70.0" w:type="dxa"/>
              <w:right w:w="90.0" w:type="dxa"/>
            </w:tcMar>
            <w:vAlign w:val="center"/>
          </w:tcPr>
          <w:p w:rsidR="00000000" w:rsidDel="00000000" w:rsidP="00000000" w:rsidRDefault="00000000" w:rsidRPr="00000000" w14:paraId="00000048">
            <w:pPr>
              <w:spacing w:after="0" w:lineRule="auto"/>
              <w:rPr/>
            </w:pPr>
            <w:r w:rsidDel="00000000" w:rsidR="00000000" w:rsidRPr="00000000">
              <w:rPr>
                <w:b w:val="1"/>
                <w:bCs w:val="1"/>
                <w:color w:val="ffffff"/>
                <w:sz w:val="14"/>
                <w:szCs w:val="14"/>
                <w:rtl w:val="0"/>
              </w:rPr>
              <w:t xml:space="preserve">Performance evidence</w:t>
            </w:r>
            <w:r w:rsidDel="00000000" w:rsidR="00000000" w:rsidRPr="00000000">
              <w:rPr>
                <w:rtl w:val="0"/>
              </w:rPr>
            </w:r>
          </w:p>
        </w:tc>
        <w:tc>
          <w:tcPr>
            <w:shd w:fill="7030a0" w:val="clear"/>
            <w:tcMar>
              <w:top w:w="70.0" w:type="dxa"/>
              <w:left w:w="90.0" w:type="dxa"/>
              <w:bottom w:w="70.0" w:type="dxa"/>
              <w:right w:w="90.0" w:type="dxa"/>
            </w:tcMar>
            <w:vAlign w:val="center"/>
          </w:tcPr>
          <w:p w:rsidR="00000000" w:rsidDel="00000000" w:rsidP="00000000" w:rsidRDefault="00000000" w:rsidRPr="00000000" w14:paraId="00000049">
            <w:pPr>
              <w:spacing w:after="0" w:lineRule="auto"/>
              <w:rPr/>
            </w:pPr>
            <w:r w:rsidDel="00000000" w:rsidR="00000000" w:rsidRPr="00000000">
              <w:rPr>
                <w:b w:val="1"/>
                <w:bCs w:val="1"/>
                <w:color w:val="ffffff"/>
                <w:sz w:val="14"/>
                <w:szCs w:val="14"/>
                <w:rtl w:val="0"/>
              </w:rPr>
              <w:t xml:space="preserve">Investment implication</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4A">
            <w:pPr>
              <w:spacing w:after="0" w:lineRule="auto"/>
              <w:rPr/>
            </w:pPr>
            <w:r w:rsidDel="00000000" w:rsidR="00000000" w:rsidRPr="00000000">
              <w:rPr>
                <w:sz w:val="14"/>
                <w:szCs w:val="14"/>
                <w:rtl w:val="0"/>
              </w:rPr>
              <w:t xml:space="preserve">Japan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4B">
            <w:pPr>
              <w:spacing w:after="0" w:lineRule="auto"/>
              <w:rPr/>
            </w:pPr>
            <w:r w:rsidDel="00000000" w:rsidR="00000000" w:rsidRPr="00000000">
              <w:rPr>
                <w:sz w:val="14"/>
                <w:szCs w:val="14"/>
                <w:rtl w:val="0"/>
              </w:rPr>
              <w:t xml:space="preserve">2012</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4C">
            <w:pPr>
              <w:spacing w:after="0" w:lineRule="auto"/>
              <w:rPr/>
            </w:pPr>
            <w:r w:rsidDel="00000000" w:rsidR="00000000" w:rsidRPr="00000000">
              <w:rPr>
                <w:sz w:val="14"/>
                <w:szCs w:val="14"/>
                <w:rtl w:val="0"/>
              </w:rPr>
              <w:t xml:space="preserve">27% convenience-channel share within ~8 months; ~90% distribution; ~40% brand awareness in six months; later described as market leader</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4D">
            <w:pPr>
              <w:spacing w:after="0" w:lineRule="auto"/>
              <w:rPr/>
            </w:pPr>
            <w:r w:rsidDel="00000000" w:rsidR="00000000" w:rsidRPr="00000000">
              <w:rPr>
                <w:sz w:val="14"/>
                <w:szCs w:val="14"/>
                <w:rtl w:val="0"/>
              </w:rPr>
              <w:t xml:space="preserve">Rapid awareness + distribution conversion</w:t>
            </w:r>
            <w:r w:rsidDel="00000000" w:rsidR="00000000" w:rsidRPr="00000000">
              <w:rPr>
                <w:rtl w:val="0"/>
              </w:rPr>
            </w:r>
          </w:p>
        </w:tc>
      </w:tr>
      <w:tr>
        <w:trPr>
          <w:cantSplit w:val="0"/>
          <w:tblHeader w:val="0"/>
        </w:trPr>
        <w:tc>
          <w:tcPr>
            <w:shd w:fill="f7f4f9" w:val="clear"/>
            <w:tcMar>
              <w:top w:w="70.0" w:type="dxa"/>
              <w:left w:w="90.0" w:type="dxa"/>
              <w:bottom w:w="70.0" w:type="dxa"/>
              <w:right w:w="90.0" w:type="dxa"/>
            </w:tcMar>
            <w:vAlign w:val="center"/>
          </w:tcPr>
          <w:p w:rsidR="00000000" w:rsidDel="00000000" w:rsidP="00000000" w:rsidRDefault="00000000" w:rsidRPr="00000000" w14:paraId="0000004E">
            <w:pPr>
              <w:spacing w:after="0" w:lineRule="auto"/>
              <w:rPr/>
            </w:pPr>
            <w:r w:rsidDel="00000000" w:rsidR="00000000" w:rsidRPr="00000000">
              <w:rPr>
                <w:sz w:val="14"/>
                <w:szCs w:val="14"/>
                <w:rtl w:val="0"/>
              </w:rPr>
              <w:t xml:space="preserve">United Kingdom / Great Britain</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04F">
            <w:pPr>
              <w:spacing w:after="0" w:lineRule="auto"/>
              <w:rPr/>
            </w:pPr>
            <w:r w:rsidDel="00000000" w:rsidR="00000000" w:rsidRPr="00000000">
              <w:rPr>
                <w:sz w:val="14"/>
                <w:szCs w:val="14"/>
                <w:rtl w:val="0"/>
              </w:rPr>
              <w:t xml:space="preserve">2007-08</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050">
            <w:pPr>
              <w:spacing w:after="0" w:lineRule="auto"/>
              <w:rPr/>
            </w:pPr>
            <w:r w:rsidDel="00000000" w:rsidR="00000000" w:rsidRPr="00000000">
              <w:rPr>
                <w:sz w:val="14"/>
                <w:szCs w:val="14"/>
                <w:rtl w:val="0"/>
              </w:rPr>
              <w:t xml:space="preserve">36.3% energy share in 2025; responsible for 47.9% of category growth YTD</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051">
            <w:pPr>
              <w:spacing w:after="0" w:lineRule="auto"/>
              <w:rPr/>
            </w:pPr>
            <w:r w:rsidDel="00000000" w:rsidR="00000000" w:rsidRPr="00000000">
              <w:rPr>
                <w:sz w:val="14"/>
                <w:szCs w:val="14"/>
                <w:rtl w:val="0"/>
              </w:rPr>
              <w:t xml:space="preserve">Long-duration penetration and category contribution</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52">
            <w:pPr>
              <w:spacing w:after="0" w:lineRule="auto"/>
              <w:rPr/>
            </w:pPr>
            <w:r w:rsidDel="00000000" w:rsidR="00000000" w:rsidRPr="00000000">
              <w:rPr>
                <w:sz w:val="14"/>
                <w:szCs w:val="14"/>
                <w:rtl w:val="0"/>
              </w:rPr>
              <w:t xml:space="preserve">Australia</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3">
            <w:pPr>
              <w:spacing w:after="0" w:lineRule="auto"/>
              <w:rPr/>
            </w:pPr>
            <w:r w:rsidDel="00000000" w:rsidR="00000000" w:rsidRPr="00000000">
              <w:rPr>
                <w:sz w:val="14"/>
                <w:szCs w:val="14"/>
                <w:rtl w:val="0"/>
              </w:rPr>
              <w:t xml:space="preserve">2009</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4">
            <w:pPr>
              <w:spacing w:after="0" w:lineRule="auto"/>
              <w:rPr/>
            </w:pPr>
            <w:r w:rsidDel="00000000" w:rsidR="00000000" w:rsidRPr="00000000">
              <w:rPr>
                <w:sz w:val="14"/>
                <w:szCs w:val="14"/>
                <w:rtl w:val="0"/>
              </w:rPr>
              <w:t xml:space="preserve">Share gain of ~8 percentage points in ~2.5 years; generated 45% of category growth in 2025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5">
            <w:pPr>
              <w:spacing w:after="0" w:lineRule="auto"/>
              <w:rPr/>
            </w:pPr>
            <w:r w:rsidDel="00000000" w:rsidR="00000000" w:rsidRPr="00000000">
              <w:rPr>
                <w:sz w:val="14"/>
                <w:szCs w:val="14"/>
                <w:rtl w:val="0"/>
              </w:rPr>
              <w:t xml:space="preserve">Continued share capture after entry</w:t>
            </w:r>
            <w:r w:rsidDel="00000000" w:rsidR="00000000" w:rsidRPr="00000000">
              <w:rPr>
                <w:rtl w:val="0"/>
              </w:rPr>
            </w:r>
          </w:p>
        </w:tc>
      </w:tr>
      <w:tr>
        <w:trPr>
          <w:cantSplit w:val="0"/>
          <w:tblHeader w:val="0"/>
        </w:trPr>
        <w:tc>
          <w:tcPr>
            <w:shd w:fill="f7f4f9" w:val="clear"/>
            <w:tcMar>
              <w:top w:w="70.0" w:type="dxa"/>
              <w:left w:w="90.0" w:type="dxa"/>
              <w:bottom w:w="70.0" w:type="dxa"/>
              <w:right w:w="90.0" w:type="dxa"/>
            </w:tcMar>
            <w:vAlign w:val="center"/>
          </w:tcPr>
          <w:p w:rsidR="00000000" w:rsidDel="00000000" w:rsidP="00000000" w:rsidRDefault="00000000" w:rsidRPr="00000000" w14:paraId="00000056">
            <w:pPr>
              <w:spacing w:after="0" w:lineRule="auto"/>
              <w:rPr/>
            </w:pPr>
            <w:r w:rsidDel="00000000" w:rsidR="00000000" w:rsidRPr="00000000">
              <w:rPr>
                <w:sz w:val="14"/>
                <w:szCs w:val="14"/>
                <w:rtl w:val="0"/>
              </w:rPr>
              <w:t xml:space="preserve">Mexico</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057">
            <w:pPr>
              <w:spacing w:after="0" w:lineRule="auto"/>
              <w:rPr/>
            </w:pPr>
            <w:r w:rsidDel="00000000" w:rsidR="00000000" w:rsidRPr="00000000">
              <w:rPr>
                <w:sz w:val="14"/>
                <w:szCs w:val="14"/>
                <w:rtl w:val="0"/>
              </w:rPr>
              <w:t xml:space="preserve">2009</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058">
            <w:pPr>
              <w:spacing w:after="0" w:lineRule="auto"/>
              <w:rPr/>
            </w:pPr>
            <w:r w:rsidDel="00000000" w:rsidR="00000000" w:rsidRPr="00000000">
              <w:rPr>
                <w:sz w:val="14"/>
                <w:szCs w:val="14"/>
                <w:rtl w:val="0"/>
              </w:rPr>
              <w:t xml:space="preserve">Sales +18.1% YoY in June 2024; ~28.2% value share; premium-market leader in 2025</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059">
            <w:pPr>
              <w:spacing w:after="0" w:lineRule="auto"/>
              <w:rPr/>
            </w:pPr>
            <w:r w:rsidDel="00000000" w:rsidR="00000000" w:rsidRPr="00000000">
              <w:rPr>
                <w:sz w:val="14"/>
                <w:szCs w:val="14"/>
                <w:rtl w:val="0"/>
              </w:rPr>
              <w:t xml:space="preserve">Current growth on top of long market presence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5A">
            <w:pPr>
              <w:spacing w:after="0" w:lineRule="auto"/>
              <w:rPr/>
            </w:pPr>
            <w:r w:rsidDel="00000000" w:rsidR="00000000" w:rsidRPr="00000000">
              <w:rPr>
                <w:sz w:val="14"/>
                <w:szCs w:val="14"/>
                <w:rtl w:val="0"/>
              </w:rPr>
              <w:t xml:space="preserve">Canada</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B">
            <w:pPr>
              <w:spacing w:after="0" w:lineRule="auto"/>
              <w:rPr/>
            </w:pPr>
            <w:r w:rsidDel="00000000" w:rsidR="00000000" w:rsidRPr="00000000">
              <w:rPr>
                <w:sz w:val="14"/>
                <w:szCs w:val="14"/>
                <w:rtl w:val="0"/>
              </w:rPr>
              <w:t xml:space="preserve">2007</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C">
            <w:pPr>
              <w:spacing w:after="0" w:lineRule="auto"/>
              <w:rPr/>
            </w:pPr>
            <w:r w:rsidDel="00000000" w:rsidR="00000000" w:rsidRPr="00000000">
              <w:rPr>
                <w:sz w:val="14"/>
                <w:szCs w:val="14"/>
                <w:rtl w:val="0"/>
              </w:rPr>
              <w:t xml:space="preserve">Company brands ~40.2% share in 2024 Nielsen data; Monster brand ~34.7%; company cites market-share leadership</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D">
            <w:pPr>
              <w:spacing w:after="0" w:lineRule="auto"/>
              <w:rPr/>
            </w:pPr>
            <w:r w:rsidDel="00000000" w:rsidR="00000000" w:rsidRPr="00000000">
              <w:rPr>
                <w:sz w:val="14"/>
                <w:szCs w:val="14"/>
                <w:rtl w:val="0"/>
              </w:rPr>
              <w:t xml:space="preserve">Early international market with durable leadership</w:t>
            </w:r>
            <w:r w:rsidDel="00000000" w:rsidR="00000000" w:rsidRPr="00000000">
              <w:rPr>
                <w:rtl w:val="0"/>
              </w:rPr>
            </w:r>
          </w:p>
        </w:tc>
      </w:tr>
    </w:tbl>
    <w:p w:rsidR="00000000" w:rsidDel="00000000" w:rsidP="00000000" w:rsidRDefault="00000000" w:rsidRPr="00000000" w14:paraId="0000005E">
      <w:pPr>
        <w:spacing w:after="100" w:before="60" w:lineRule="auto"/>
        <w:rPr/>
      </w:pPr>
      <w:r w:rsidDel="00000000" w:rsidR="00000000" w:rsidRPr="00000000">
        <w:rPr>
          <w:i w:val="1"/>
          <w:iCs w:val="1"/>
          <w:color w:val="646464"/>
          <w:sz w:val="15"/>
          <w:szCs w:val="15"/>
          <w:rtl w:val="0"/>
        </w:rPr>
        <w:t xml:space="preserve">Source: Monster Fundamentals – Monster Profile sheet; underlying SEC filings and Monster investor presentation links recorded in the workbook.</w:t>
      </w:r>
      <w:r w:rsidDel="00000000" w:rsidR="00000000" w:rsidRPr="00000000">
        <w:rPr>
          <w:rtl w:val="0"/>
        </w:rPr>
      </w:r>
    </w:p>
    <w:p w:rsidR="00000000" w:rsidDel="00000000" w:rsidP="00000000" w:rsidRDefault="00000000" w:rsidRPr="00000000" w14:paraId="0000005F">
      <w:pPr>
        <w:spacing w:after="120" w:line="250" w:lineRule="auto"/>
        <w:rPr/>
      </w:pPr>
      <w:r w:rsidDel="00000000" w:rsidR="00000000" w:rsidRPr="00000000">
        <w:rPr>
          <w:rtl w:val="0"/>
        </w:rPr>
        <w:t xml:space="preserve">Investment interpretation: these cases do not prove that every future launch will succeed, but they strengthen the reasonable basis for assuming that Monster can continue to monetize Coca-Cola-system distribution and brand investment outside the U.S. The pattern is especially important because international revenue is already economically material: outside-U.S. sales were $3.44bn in 2025 versus $2.96bn in 2024 and $2.71bn in 2023.</w:t>
      </w:r>
    </w:p>
    <w:p w:rsidR="00000000" w:rsidDel="00000000" w:rsidP="00000000" w:rsidRDefault="00000000" w:rsidRPr="00000000" w14:paraId="00000060">
      <w:pPr>
        <w:spacing w:after="120" w:line="250" w:lineRule="auto"/>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t xml:space="preserve">Volume-Led Growth</w:t>
      </w:r>
    </w:p>
    <w:p w:rsidR="00000000" w:rsidDel="00000000" w:rsidP="00000000" w:rsidRDefault="00000000" w:rsidRPr="00000000" w14:paraId="00000062">
      <w:pPr>
        <w:spacing w:after="120" w:line="250" w:lineRule="auto"/>
        <w:rPr/>
      </w:pPr>
      <w:r w:rsidDel="00000000" w:rsidR="00000000" w:rsidRPr="00000000">
        <w:rPr>
          <w:rtl w:val="0"/>
        </w:rPr>
        <w:t xml:space="preserve">Case volumes increased from roughly 110m in 2009 to nearly 959m in 2025. Over the same period, average net sales per case moved from about $10.40 to $8.48. This makes the historical growth story primarily a scale and volume story rather than a pure price/mix story. For the thesis, that is constructive because it indicates a materially larger consumption base, but it also means future growth depends on sustained category demand, innovation and distribution gains. The graph below shows the net sales and year on year net sales growth from FY2007A to FY2025A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3. Financial Quality, Growth &amp; Capital Allocation</w:t>
      </w:r>
    </w:p>
    <w:p w:rsidR="00000000" w:rsidDel="00000000" w:rsidP="00000000" w:rsidRDefault="00000000" w:rsidRPr="00000000" w14:paraId="0000006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205104</wp:posOffset>
            </wp:positionV>
            <wp:extent cx="6038850" cy="3028950"/>
            <wp:wrapTopAndBottom distB="0" distT="0"/>
            <wp:docPr id="1374171428" name=""/>
            <a:graphic>
              <a:graphicData uri="http://schemas.openxmlformats.org/drawingml/2006/chart">
                <c:chart r:id="rId8"/>
              </a:graphicData>
            </a:graphic>
          </wp:anchor>
        </w:drawing>
      </w:r>
    </w:p>
    <w:p w:rsidR="00000000" w:rsidDel="00000000" w:rsidP="00000000" w:rsidRDefault="00000000" w:rsidRPr="00000000" w14:paraId="00000066">
      <w:pPr>
        <w:spacing w:after="100" w:before="60" w:lineRule="auto"/>
        <w:rPr/>
      </w:pPr>
      <w:r w:rsidDel="00000000" w:rsidR="00000000" w:rsidRPr="00000000">
        <w:rPr>
          <w:i w:val="1"/>
          <w:iCs w:val="1"/>
          <w:color w:val="646464"/>
          <w:sz w:val="15"/>
          <w:szCs w:val="15"/>
          <w:rtl w:val="0"/>
        </w:rPr>
        <w:t xml:space="preserve">Source: Monster Financial Analysis and Fundamentals workbooks.</w:t>
      </w:r>
      <w:r w:rsidDel="00000000" w:rsidR="00000000" w:rsidRPr="00000000">
        <w:rPr>
          <w:rtl w:val="0"/>
        </w:rPr>
      </w:r>
    </w:p>
    <w:p w:rsidR="00000000" w:rsidDel="00000000" w:rsidP="00000000" w:rsidRDefault="00000000" w:rsidRPr="00000000" w14:paraId="00000067">
      <w:pPr>
        <w:spacing w:after="120" w:line="250" w:lineRule="auto"/>
        <w:rPr/>
      </w:pPr>
      <w:r w:rsidDel="00000000" w:rsidR="00000000" w:rsidRPr="00000000">
        <w:rPr>
          <w:rtl w:val="0"/>
        </w:rPr>
        <w:t xml:space="preserve">Net sales increased from $4.59bn in 2020 to $8.29bn in 2025, a five-year CAGR of approximately 12.5%. The 10-year CAGR is approximately 11.8%. The core Monster Energy Drinks segment represented about 92.4% of 2025 net sales, which supports focus and brand coherence but also concentrates regulatory and category risk.</w:t>
      </w:r>
    </w:p>
    <w:p w:rsidR="00000000" w:rsidDel="00000000" w:rsidP="00000000" w:rsidRDefault="00000000" w:rsidRPr="00000000" w14:paraId="00000068">
      <w:pPr>
        <w:rPr/>
      </w:pPr>
      <w:r w:rsidDel="00000000" w:rsidR="00000000" w:rsidRPr="00000000">
        <w:rPr/>
        <w:drawing>
          <wp:inline distB="0" distT="0" distL="0" distR="0">
            <wp:extent cx="6057900" cy="3067050"/>
            <wp:docPr id="1374171429" name=""/>
            <a:graphic>
              <a:graphicData uri="http://schemas.openxmlformats.org/drawingml/2006/chart">
                <c:chart r:id="rId9"/>
              </a:graphicData>
            </a:graphic>
          </wp:inline>
        </w:drawing>
      </w:r>
      <w:r w:rsidDel="00000000" w:rsidR="00000000" w:rsidRPr="00000000">
        <w:rPr>
          <w:rtl w:val="0"/>
        </w:rPr>
      </w:r>
    </w:p>
    <w:p w:rsidR="00000000" w:rsidDel="00000000" w:rsidP="00000000" w:rsidRDefault="00000000" w:rsidRPr="00000000" w14:paraId="00000069">
      <w:pPr>
        <w:spacing w:after="100" w:before="60" w:lineRule="auto"/>
        <w:rPr/>
      </w:pPr>
      <w:r w:rsidDel="00000000" w:rsidR="00000000" w:rsidRPr="00000000">
        <w:rPr>
          <w:i w:val="1"/>
          <w:iCs w:val="1"/>
          <w:color w:val="646464"/>
          <w:sz w:val="15"/>
          <w:szCs w:val="15"/>
          <w:rtl w:val="0"/>
        </w:rPr>
        <w:t xml:space="preserve">Source: Monster Financial Analysis – Financial Ratios and Investment Analysis sheets.</w:t>
      </w:r>
      <w:r w:rsidDel="00000000" w:rsidR="00000000" w:rsidRPr="00000000">
        <w:rPr>
          <w:rtl w:val="0"/>
        </w:rPr>
      </w:r>
    </w:p>
    <w:p w:rsidR="00000000" w:rsidDel="00000000" w:rsidP="00000000" w:rsidRDefault="00000000" w:rsidRPr="00000000" w14:paraId="0000006A">
      <w:pPr>
        <w:spacing w:after="120" w:line="250" w:lineRule="auto"/>
        <w:rPr/>
      </w:pPr>
      <w:r w:rsidDel="00000000" w:rsidR="00000000" w:rsidRPr="00000000">
        <w:rPr>
          <w:rtl w:val="0"/>
        </w:rPr>
        <w:t xml:space="preserve">Profitability improved meaningfully in 2025: gross margin rose to 55.8% from 54.0%, EBITDA margin to 30.5%, EBIT margin to 29.2%, and net margin to 21.4%. ROE improved to 25.0% and ROA to 20.6%. ROIC reached 35.5%, comfortably above the 7.15% WACC used in the DCF, indicating substantial value creation on the capital employed in the business.</w:t>
      </w:r>
    </w:p>
    <w:p w:rsidR="00000000" w:rsidDel="00000000" w:rsidP="00000000" w:rsidRDefault="00000000" w:rsidRPr="00000000" w14:paraId="0000006B">
      <w:pPr>
        <w:spacing w:after="120" w:line="250" w:lineRule="auto"/>
        <w:rPr/>
      </w:pP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tl w:val="0"/>
        </w:rPr>
        <w:t xml:space="preserve">Financial Quality: Balance Sheet, Cash Conversion and Capital Allocation</w:t>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2016"/>
        <w:gridCol w:w="4896"/>
        <w:tblGridChange w:id="0">
          <w:tblGrid>
            <w:gridCol w:w="3024"/>
            <w:gridCol w:w="2016"/>
            <w:gridCol w:w="4896"/>
          </w:tblGrid>
        </w:tblGridChange>
      </w:tblGrid>
      <w:tr>
        <w:trPr>
          <w:cantSplit w:val="0"/>
          <w:tblHeader w:val="0"/>
        </w:trPr>
        <w:tc>
          <w:tcPr>
            <w:shd w:fill="7030a0" w:val="clear"/>
            <w:tcMar>
              <w:top w:w="70.0" w:type="dxa"/>
              <w:left w:w="90.0" w:type="dxa"/>
              <w:bottom w:w="70.0" w:type="dxa"/>
              <w:right w:w="90.0" w:type="dxa"/>
            </w:tcMar>
            <w:vAlign w:val="center"/>
          </w:tcPr>
          <w:p w:rsidR="00000000" w:rsidDel="00000000" w:rsidP="00000000" w:rsidRDefault="00000000" w:rsidRPr="00000000" w14:paraId="0000006D">
            <w:pPr>
              <w:spacing w:after="0" w:lineRule="auto"/>
              <w:rPr/>
            </w:pPr>
            <w:r w:rsidDel="00000000" w:rsidR="00000000" w:rsidRPr="00000000">
              <w:rPr>
                <w:b w:val="1"/>
                <w:bCs w:val="1"/>
                <w:color w:val="ffffff"/>
                <w:sz w:val="16"/>
                <w:szCs w:val="16"/>
                <w:rtl w:val="0"/>
              </w:rPr>
              <w:t xml:space="preserve">2025 indicator</w:t>
            </w:r>
            <w:r w:rsidDel="00000000" w:rsidR="00000000" w:rsidRPr="00000000">
              <w:rPr>
                <w:rtl w:val="0"/>
              </w:rPr>
            </w:r>
          </w:p>
        </w:tc>
        <w:tc>
          <w:tcPr>
            <w:shd w:fill="7030a0" w:val="clear"/>
            <w:tcMar>
              <w:top w:w="70.0" w:type="dxa"/>
              <w:left w:w="90.0" w:type="dxa"/>
              <w:bottom w:w="70.0" w:type="dxa"/>
              <w:right w:w="90.0" w:type="dxa"/>
            </w:tcMar>
            <w:vAlign w:val="center"/>
          </w:tcPr>
          <w:p w:rsidR="00000000" w:rsidDel="00000000" w:rsidP="00000000" w:rsidRDefault="00000000" w:rsidRPr="00000000" w14:paraId="0000006E">
            <w:pPr>
              <w:spacing w:after="0" w:lineRule="auto"/>
              <w:rPr/>
            </w:pPr>
            <w:r w:rsidDel="00000000" w:rsidR="00000000" w:rsidRPr="00000000">
              <w:rPr>
                <w:b w:val="1"/>
                <w:bCs w:val="1"/>
                <w:color w:val="ffffff"/>
                <w:sz w:val="16"/>
                <w:szCs w:val="16"/>
                <w:rtl w:val="0"/>
              </w:rPr>
              <w:t xml:space="preserve">Result</w:t>
            </w:r>
            <w:r w:rsidDel="00000000" w:rsidR="00000000" w:rsidRPr="00000000">
              <w:rPr>
                <w:rtl w:val="0"/>
              </w:rPr>
            </w:r>
          </w:p>
        </w:tc>
        <w:tc>
          <w:tcPr>
            <w:shd w:fill="7030a0" w:val="clear"/>
            <w:tcMar>
              <w:top w:w="70.0" w:type="dxa"/>
              <w:left w:w="90.0" w:type="dxa"/>
              <w:bottom w:w="70.0" w:type="dxa"/>
              <w:right w:w="90.0" w:type="dxa"/>
            </w:tcMar>
            <w:vAlign w:val="center"/>
          </w:tcPr>
          <w:p w:rsidR="00000000" w:rsidDel="00000000" w:rsidP="00000000" w:rsidRDefault="00000000" w:rsidRPr="00000000" w14:paraId="0000006F">
            <w:pPr>
              <w:spacing w:after="0" w:lineRule="auto"/>
              <w:rPr/>
            </w:pPr>
            <w:r w:rsidDel="00000000" w:rsidR="00000000" w:rsidRPr="00000000">
              <w:rPr>
                <w:b w:val="1"/>
                <w:bCs w:val="1"/>
                <w:color w:val="ffffff"/>
                <w:sz w:val="16"/>
                <w:szCs w:val="16"/>
                <w:rtl w:val="0"/>
              </w:rPr>
              <w:t xml:space="preserve">Interpretation</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70">
            <w:pPr>
              <w:spacing w:after="0" w:lineRule="auto"/>
              <w:rPr/>
            </w:pPr>
            <w:r w:rsidDel="00000000" w:rsidR="00000000" w:rsidRPr="00000000">
              <w:rPr>
                <w:sz w:val="16"/>
                <w:szCs w:val="16"/>
                <w:rtl w:val="0"/>
              </w:rPr>
              <w:t xml:space="preserve">Current ratio</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1">
            <w:pPr>
              <w:spacing w:after="0" w:lineRule="auto"/>
              <w:rPr/>
            </w:pPr>
            <w:r w:rsidDel="00000000" w:rsidR="00000000" w:rsidRPr="00000000">
              <w:rPr>
                <w:sz w:val="16"/>
                <w:szCs w:val="16"/>
                <w:rtl w:val="0"/>
              </w:rPr>
              <w:t xml:space="preserve">3.70x</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2">
            <w:pPr>
              <w:spacing w:after="0" w:lineRule="auto"/>
              <w:rPr/>
            </w:pPr>
            <w:r w:rsidDel="00000000" w:rsidR="00000000" w:rsidRPr="00000000">
              <w:rPr>
                <w:sz w:val="16"/>
                <w:szCs w:val="16"/>
                <w:rtl w:val="0"/>
              </w:rPr>
              <w:t xml:space="preserve">Strong short-term liquidity</w:t>
            </w:r>
            <w:r w:rsidDel="00000000" w:rsidR="00000000" w:rsidRPr="00000000">
              <w:rPr>
                <w:rtl w:val="0"/>
              </w:rPr>
            </w:r>
          </w:p>
        </w:tc>
      </w:tr>
      <w:tr>
        <w:trPr>
          <w:cantSplit w:val="0"/>
          <w:tblHeader w:val="0"/>
        </w:trPr>
        <w:tc>
          <w:tcPr>
            <w:shd w:fill="f7f4f9" w:val="clear"/>
            <w:tcMar>
              <w:top w:w="70.0" w:type="dxa"/>
              <w:left w:w="90.0" w:type="dxa"/>
              <w:bottom w:w="70.0" w:type="dxa"/>
              <w:right w:w="90.0" w:type="dxa"/>
            </w:tcMar>
            <w:vAlign w:val="center"/>
          </w:tcPr>
          <w:p w:rsidR="00000000" w:rsidDel="00000000" w:rsidP="00000000" w:rsidRDefault="00000000" w:rsidRPr="00000000" w14:paraId="00000073">
            <w:pPr>
              <w:spacing w:after="0" w:lineRule="auto"/>
              <w:rPr/>
            </w:pPr>
            <w:r w:rsidDel="00000000" w:rsidR="00000000" w:rsidRPr="00000000">
              <w:rPr>
                <w:sz w:val="16"/>
                <w:szCs w:val="16"/>
                <w:rtl w:val="0"/>
              </w:rPr>
              <w:t xml:space="preserve">Quick ratio</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074">
            <w:pPr>
              <w:spacing w:after="0" w:lineRule="auto"/>
              <w:rPr/>
            </w:pPr>
            <w:r w:rsidDel="00000000" w:rsidR="00000000" w:rsidRPr="00000000">
              <w:rPr>
                <w:sz w:val="16"/>
                <w:szCs w:val="16"/>
                <w:rtl w:val="0"/>
              </w:rPr>
              <w:t xml:space="preserve">3.15x</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075">
            <w:pPr>
              <w:spacing w:after="0" w:lineRule="auto"/>
              <w:rPr/>
            </w:pPr>
            <w:r w:rsidDel="00000000" w:rsidR="00000000" w:rsidRPr="00000000">
              <w:rPr>
                <w:sz w:val="16"/>
                <w:szCs w:val="16"/>
                <w:rtl w:val="0"/>
              </w:rPr>
              <w:t xml:space="preserve">Liquidity remains strong excluding inventory</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76">
            <w:pPr>
              <w:spacing w:after="0" w:lineRule="auto"/>
              <w:rPr/>
            </w:pPr>
            <w:r w:rsidDel="00000000" w:rsidR="00000000" w:rsidRPr="00000000">
              <w:rPr>
                <w:sz w:val="16"/>
                <w:szCs w:val="16"/>
                <w:rtl w:val="0"/>
              </w:rPr>
              <w:t xml:space="preserve">Cash &amp; equivalents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7">
            <w:pPr>
              <w:spacing w:after="0" w:lineRule="auto"/>
              <w:rPr/>
            </w:pPr>
            <w:r w:rsidDel="00000000" w:rsidR="00000000" w:rsidRPr="00000000">
              <w:rPr>
                <w:sz w:val="16"/>
                <w:szCs w:val="16"/>
                <w:rtl w:val="0"/>
              </w:rPr>
              <w:t xml:space="preserve">$2.09bn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8">
            <w:pPr>
              <w:spacing w:after="0" w:lineRule="auto"/>
              <w:rPr/>
            </w:pPr>
            <w:r w:rsidDel="00000000" w:rsidR="00000000" w:rsidRPr="00000000">
              <w:rPr>
                <w:sz w:val="16"/>
                <w:szCs w:val="16"/>
                <w:rtl w:val="0"/>
              </w:rPr>
              <w:t xml:space="preserve">Substantial balance-sheet flexibility</w:t>
            </w:r>
            <w:r w:rsidDel="00000000" w:rsidR="00000000" w:rsidRPr="00000000">
              <w:rPr>
                <w:rtl w:val="0"/>
              </w:rPr>
            </w:r>
          </w:p>
        </w:tc>
      </w:tr>
      <w:tr>
        <w:trPr>
          <w:cantSplit w:val="0"/>
          <w:tblHeader w:val="0"/>
        </w:trPr>
        <w:tc>
          <w:tcPr>
            <w:shd w:fill="f7f4f9" w:val="clear"/>
            <w:tcMar>
              <w:top w:w="70.0" w:type="dxa"/>
              <w:left w:w="90.0" w:type="dxa"/>
              <w:bottom w:w="70.0" w:type="dxa"/>
              <w:right w:w="90.0" w:type="dxa"/>
            </w:tcMar>
            <w:vAlign w:val="center"/>
          </w:tcPr>
          <w:p w:rsidR="00000000" w:rsidDel="00000000" w:rsidP="00000000" w:rsidRDefault="00000000" w:rsidRPr="00000000" w14:paraId="00000079">
            <w:pPr>
              <w:spacing w:after="0" w:lineRule="auto"/>
              <w:rPr/>
            </w:pPr>
            <w:r w:rsidDel="00000000" w:rsidR="00000000" w:rsidRPr="00000000">
              <w:rPr>
                <w:sz w:val="16"/>
                <w:szCs w:val="16"/>
                <w:rtl w:val="0"/>
              </w:rPr>
              <w:t xml:space="preserve">Long-term debt</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07A">
            <w:pPr>
              <w:spacing w:after="0" w:lineRule="auto"/>
              <w:rPr/>
            </w:pPr>
            <w:r w:rsidDel="00000000" w:rsidR="00000000" w:rsidRPr="00000000">
              <w:rPr>
                <w:sz w:val="16"/>
                <w:szCs w:val="16"/>
                <w:rtl w:val="0"/>
              </w:rPr>
              <w:t xml:space="preserve">$0</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07B">
            <w:pPr>
              <w:spacing w:after="0" w:lineRule="auto"/>
              <w:rPr/>
            </w:pPr>
            <w:r w:rsidDel="00000000" w:rsidR="00000000" w:rsidRPr="00000000">
              <w:rPr>
                <w:sz w:val="16"/>
                <w:szCs w:val="16"/>
                <w:rtl w:val="0"/>
              </w:rPr>
              <w:t xml:space="preserve">No structural long-term leverage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7C">
            <w:pPr>
              <w:spacing w:after="0" w:lineRule="auto"/>
              <w:rPr/>
            </w:pPr>
            <w:r w:rsidDel="00000000" w:rsidR="00000000" w:rsidRPr="00000000">
              <w:rPr>
                <w:sz w:val="16"/>
                <w:szCs w:val="16"/>
                <w:rtl w:val="0"/>
              </w:rPr>
              <w:t xml:space="preserve">ROE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D">
            <w:pPr>
              <w:spacing w:after="0" w:lineRule="auto"/>
              <w:rPr/>
            </w:pPr>
            <w:r w:rsidDel="00000000" w:rsidR="00000000" w:rsidRPr="00000000">
              <w:rPr>
                <w:sz w:val="16"/>
                <w:szCs w:val="16"/>
                <w:rtl w:val="0"/>
              </w:rPr>
              <w:t xml:space="preserve">25.0%</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E">
            <w:pPr>
              <w:spacing w:after="0" w:lineRule="auto"/>
              <w:rPr/>
            </w:pPr>
            <w:r w:rsidDel="00000000" w:rsidR="00000000" w:rsidRPr="00000000">
              <w:rPr>
                <w:sz w:val="16"/>
                <w:szCs w:val="16"/>
                <w:rtl w:val="0"/>
              </w:rPr>
              <w:t xml:space="preserve">Strong shareholder returns</w:t>
            </w:r>
            <w:r w:rsidDel="00000000" w:rsidR="00000000" w:rsidRPr="00000000">
              <w:rPr>
                <w:rtl w:val="0"/>
              </w:rPr>
            </w:r>
          </w:p>
        </w:tc>
      </w:tr>
      <w:tr>
        <w:trPr>
          <w:cantSplit w:val="0"/>
          <w:tblHeader w:val="0"/>
        </w:trPr>
        <w:tc>
          <w:tcPr>
            <w:shd w:fill="f7f4f9" w:val="clear"/>
            <w:tcMar>
              <w:top w:w="70.0" w:type="dxa"/>
              <w:left w:w="90.0" w:type="dxa"/>
              <w:bottom w:w="70.0" w:type="dxa"/>
              <w:right w:w="90.0" w:type="dxa"/>
            </w:tcMar>
            <w:vAlign w:val="center"/>
          </w:tcPr>
          <w:p w:rsidR="00000000" w:rsidDel="00000000" w:rsidP="00000000" w:rsidRDefault="00000000" w:rsidRPr="00000000" w14:paraId="0000007F">
            <w:pPr>
              <w:spacing w:after="0" w:lineRule="auto"/>
              <w:rPr/>
            </w:pPr>
            <w:r w:rsidDel="00000000" w:rsidR="00000000" w:rsidRPr="00000000">
              <w:rPr>
                <w:sz w:val="16"/>
                <w:szCs w:val="16"/>
                <w:rtl w:val="0"/>
              </w:rPr>
              <w:t xml:space="preserve">ROA</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080">
            <w:pPr>
              <w:spacing w:after="0" w:lineRule="auto"/>
              <w:rPr/>
            </w:pPr>
            <w:r w:rsidDel="00000000" w:rsidR="00000000" w:rsidRPr="00000000">
              <w:rPr>
                <w:sz w:val="16"/>
                <w:szCs w:val="16"/>
                <w:rtl w:val="0"/>
              </w:rPr>
              <w:t xml:space="preserve">20.6%</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081">
            <w:pPr>
              <w:spacing w:after="0" w:lineRule="auto"/>
              <w:rPr/>
            </w:pPr>
            <w:r w:rsidDel="00000000" w:rsidR="00000000" w:rsidRPr="00000000">
              <w:rPr>
                <w:sz w:val="16"/>
                <w:szCs w:val="16"/>
                <w:rtl w:val="0"/>
              </w:rPr>
              <w:t xml:space="preserve">High asset profitability</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82">
            <w:pPr>
              <w:spacing w:after="0" w:lineRule="auto"/>
              <w:rPr/>
            </w:pPr>
            <w:r w:rsidDel="00000000" w:rsidR="00000000" w:rsidRPr="00000000">
              <w:rPr>
                <w:sz w:val="16"/>
                <w:szCs w:val="16"/>
                <w:rtl w:val="0"/>
              </w:rPr>
              <w:t xml:space="preserve">ROIC</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3">
            <w:pPr>
              <w:spacing w:after="0" w:lineRule="auto"/>
              <w:rPr/>
            </w:pPr>
            <w:r w:rsidDel="00000000" w:rsidR="00000000" w:rsidRPr="00000000">
              <w:rPr>
                <w:sz w:val="16"/>
                <w:szCs w:val="16"/>
                <w:rtl w:val="0"/>
              </w:rPr>
              <w:t xml:space="preserve">35.5%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4">
            <w:pPr>
              <w:spacing w:after="0" w:lineRule="auto"/>
              <w:rPr/>
            </w:pPr>
            <w:r w:rsidDel="00000000" w:rsidR="00000000" w:rsidRPr="00000000">
              <w:rPr>
                <w:sz w:val="16"/>
                <w:szCs w:val="16"/>
                <w:rtl w:val="0"/>
              </w:rPr>
              <w:t xml:space="preserve">Well above 7.15% model WACC</w:t>
            </w:r>
            <w:r w:rsidDel="00000000" w:rsidR="00000000" w:rsidRPr="00000000">
              <w:rPr>
                <w:rtl w:val="0"/>
              </w:rPr>
            </w:r>
          </w:p>
        </w:tc>
      </w:tr>
      <w:tr>
        <w:trPr>
          <w:cantSplit w:val="0"/>
          <w:tblHeader w:val="0"/>
        </w:trPr>
        <w:tc>
          <w:tcPr>
            <w:shd w:fill="f7f4f9" w:val="clear"/>
            <w:tcMar>
              <w:top w:w="70.0" w:type="dxa"/>
              <w:left w:w="90.0" w:type="dxa"/>
              <w:bottom w:w="70.0" w:type="dxa"/>
              <w:right w:w="90.0" w:type="dxa"/>
            </w:tcMar>
            <w:vAlign w:val="center"/>
          </w:tcPr>
          <w:p w:rsidR="00000000" w:rsidDel="00000000" w:rsidP="00000000" w:rsidRDefault="00000000" w:rsidRPr="00000000" w14:paraId="00000085">
            <w:pPr>
              <w:spacing w:after="0" w:lineRule="auto"/>
              <w:rPr/>
            </w:pPr>
            <w:r w:rsidDel="00000000" w:rsidR="00000000" w:rsidRPr="00000000">
              <w:rPr>
                <w:sz w:val="16"/>
                <w:szCs w:val="16"/>
                <w:rtl w:val="0"/>
              </w:rPr>
              <w:t xml:space="preserve">Free cash flow</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086">
            <w:pPr>
              <w:spacing w:after="0" w:lineRule="auto"/>
              <w:rPr/>
            </w:pPr>
            <w:r w:rsidDel="00000000" w:rsidR="00000000" w:rsidRPr="00000000">
              <w:rPr>
                <w:sz w:val="16"/>
                <w:szCs w:val="16"/>
                <w:rtl w:val="0"/>
              </w:rPr>
              <w:t xml:space="preserve">$1.94bn</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087">
            <w:pPr>
              <w:spacing w:after="0" w:lineRule="auto"/>
              <w:rPr/>
            </w:pPr>
            <w:r w:rsidDel="00000000" w:rsidR="00000000" w:rsidRPr="00000000">
              <w:rPr>
                <w:sz w:val="16"/>
                <w:szCs w:val="16"/>
                <w:rtl w:val="0"/>
              </w:rPr>
              <w:t xml:space="preserve">Strong internal funding capacity</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88">
            <w:pPr>
              <w:spacing w:after="0" w:lineRule="auto"/>
              <w:rPr/>
            </w:pPr>
            <w:r w:rsidDel="00000000" w:rsidR="00000000" w:rsidRPr="00000000">
              <w:rPr>
                <w:sz w:val="16"/>
                <w:szCs w:val="16"/>
                <w:rtl w:val="0"/>
              </w:rPr>
              <w:t xml:space="preserve">CFO / net income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9">
            <w:pPr>
              <w:spacing w:after="0" w:lineRule="auto"/>
              <w:rPr/>
            </w:pPr>
            <w:r w:rsidDel="00000000" w:rsidR="00000000" w:rsidRPr="00000000">
              <w:rPr>
                <w:sz w:val="16"/>
                <w:szCs w:val="16"/>
                <w:rtl w:val="0"/>
              </w:rPr>
              <w:t xml:space="preserve">1.18x</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A">
            <w:pPr>
              <w:spacing w:after="0" w:lineRule="auto"/>
              <w:rPr/>
            </w:pPr>
            <w:r w:rsidDel="00000000" w:rsidR="00000000" w:rsidRPr="00000000">
              <w:rPr>
                <w:sz w:val="16"/>
                <w:szCs w:val="16"/>
                <w:rtl w:val="0"/>
              </w:rPr>
              <w:t xml:space="preserve">Cash earnings exceeded accounting earnings</w:t>
            </w:r>
            <w:r w:rsidDel="00000000" w:rsidR="00000000" w:rsidRPr="00000000">
              <w:rPr>
                <w:rtl w:val="0"/>
              </w:rPr>
            </w:r>
          </w:p>
        </w:tc>
      </w:tr>
      <w:tr>
        <w:trPr>
          <w:cantSplit w:val="0"/>
          <w:tblHeader w:val="0"/>
        </w:trPr>
        <w:tc>
          <w:tcPr>
            <w:shd w:fill="f7f4f9" w:val="clear"/>
            <w:tcMar>
              <w:top w:w="70.0" w:type="dxa"/>
              <w:left w:w="90.0" w:type="dxa"/>
              <w:bottom w:w="70.0" w:type="dxa"/>
              <w:right w:w="90.0" w:type="dxa"/>
            </w:tcMar>
            <w:vAlign w:val="center"/>
          </w:tcPr>
          <w:p w:rsidR="00000000" w:rsidDel="00000000" w:rsidP="00000000" w:rsidRDefault="00000000" w:rsidRPr="00000000" w14:paraId="0000008B">
            <w:pPr>
              <w:spacing w:after="0" w:lineRule="auto"/>
              <w:rPr/>
            </w:pPr>
            <w:r w:rsidDel="00000000" w:rsidR="00000000" w:rsidRPr="00000000">
              <w:rPr>
                <w:sz w:val="16"/>
                <w:szCs w:val="16"/>
                <w:rtl w:val="0"/>
              </w:rPr>
              <w:t xml:space="preserve">Cash conversion cycle</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08C">
            <w:pPr>
              <w:spacing w:after="0" w:lineRule="auto"/>
              <w:rPr/>
            </w:pPr>
            <w:r w:rsidDel="00000000" w:rsidR="00000000" w:rsidRPr="00000000">
              <w:rPr>
                <w:sz w:val="16"/>
                <w:szCs w:val="16"/>
                <w:rtl w:val="0"/>
              </w:rPr>
              <w:t xml:space="preserve">87.6 days</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08D">
            <w:pPr>
              <w:spacing w:after="0" w:lineRule="auto"/>
              <w:rPr/>
            </w:pPr>
            <w:r w:rsidDel="00000000" w:rsidR="00000000" w:rsidRPr="00000000">
              <w:rPr>
                <w:sz w:val="16"/>
                <w:szCs w:val="16"/>
                <w:rtl w:val="0"/>
              </w:rPr>
              <w:t xml:space="preserve">Improved from 94.7 days in 2024, but still above earlier years</w:t>
            </w:r>
            <w:r w:rsidDel="00000000" w:rsidR="00000000" w:rsidRPr="00000000">
              <w:rPr>
                <w:rtl w:val="0"/>
              </w:rPr>
            </w:r>
          </w:p>
        </w:tc>
      </w:tr>
    </w:tbl>
    <w:p w:rsidR="00000000" w:rsidDel="00000000" w:rsidP="00000000" w:rsidRDefault="00000000" w:rsidRPr="00000000" w14:paraId="0000008E">
      <w:pPr>
        <w:spacing w:after="100" w:before="60" w:lineRule="auto"/>
        <w:rPr/>
      </w:pPr>
      <w:r w:rsidDel="00000000" w:rsidR="00000000" w:rsidRPr="00000000">
        <w:rPr>
          <w:i w:val="1"/>
          <w:iCs w:val="1"/>
          <w:color w:val="646464"/>
          <w:sz w:val="15"/>
          <w:szCs w:val="15"/>
          <w:rtl w:val="0"/>
        </w:rPr>
        <w:t xml:space="preserve">Source: Monster Financial Analysis – Financial Ratios and Monster Investment Analysis (2).</w:t>
      </w:r>
      <w:r w:rsidDel="00000000" w:rsidR="00000000" w:rsidRPr="00000000">
        <w:rPr>
          <w:rtl w:val="0"/>
        </w:rPr>
      </w:r>
    </w:p>
    <w:p w:rsidR="00000000" w:rsidDel="00000000" w:rsidP="00000000" w:rsidRDefault="00000000" w:rsidRPr="00000000" w14:paraId="0000008F">
      <w:pPr>
        <w:spacing w:after="120" w:line="250" w:lineRule="auto"/>
        <w:rPr/>
      </w:pPr>
      <w:r w:rsidDel="00000000" w:rsidR="00000000" w:rsidRPr="00000000">
        <w:rPr>
          <w:rtl w:val="0"/>
        </w:rPr>
        <w:t xml:space="preserve">Capital allocation remains flexible rather than dividend-led. Monster does not pay a regular cash dividend and has historically used free cash flow for reinvestment, acquisitions and share repurchases. The 2025 workbook shows approximately $1.94bn of free cash flow and $103.6m of repurchases, versus unusually large repurchase activity in 2024. This pattern supports the view that management can vary buybacks rather than committing to a fixed payout.</w:t>
      </w:r>
    </w:p>
    <w:p w:rsidR="00000000" w:rsidDel="00000000" w:rsidP="00000000" w:rsidRDefault="00000000" w:rsidRPr="00000000" w14:paraId="00000090">
      <w:pPr>
        <w:spacing w:after="120" w:line="250" w:lineRule="auto"/>
        <w:rPr/>
      </w:pPr>
      <w:r w:rsidDel="00000000" w:rsidR="00000000" w:rsidRPr="00000000">
        <w:rPr>
          <w:rtl w:val="0"/>
        </w:rPr>
        <w:t xml:space="preserve">The key analytical point is not simply that Monster has cash; it is that the combination of strong margins, high ROIC, positive free cash flow and no long-term debt gives the company capacity to fund innovation and international growth without relying on balance-sheet leverage. This financial resilience is one reason the recommendation remains HOLD rather than SELL despite the DCF discount to the market price.</w:t>
      </w:r>
    </w:p>
    <w:p w:rsidR="00000000" w:rsidDel="00000000" w:rsidP="00000000" w:rsidRDefault="00000000" w:rsidRPr="00000000" w14:paraId="00000091">
      <w:pPr>
        <w:spacing w:after="120" w:line="250" w:lineRule="auto"/>
        <w:rPr/>
      </w:pPr>
      <w:r w:rsidDel="00000000" w:rsidR="00000000" w:rsidRPr="00000000">
        <w:rPr>
          <w:rtl w:val="0"/>
        </w:rPr>
      </w:r>
    </w:p>
    <w:p w:rsidR="00000000" w:rsidDel="00000000" w:rsidP="00000000" w:rsidRDefault="00000000" w:rsidRPr="00000000" w14:paraId="00000092">
      <w:pPr>
        <w:pStyle w:val="Heading1"/>
        <w:rPr/>
      </w:pPr>
      <w:r w:rsidDel="00000000" w:rsidR="00000000" w:rsidRPr="00000000">
        <w:rPr>
          <w:rtl w:val="0"/>
        </w:rPr>
        <w:t xml:space="preserve">4. Industry &amp; Competitive Positioning</w:t>
      </w:r>
    </w:p>
    <w:p w:rsidR="00000000" w:rsidDel="00000000" w:rsidP="00000000" w:rsidRDefault="00000000" w:rsidRPr="00000000" w14:paraId="00000093">
      <w:pPr>
        <w:spacing w:after="120" w:line="250" w:lineRule="auto"/>
        <w:rPr/>
      </w:pPr>
      <w:r w:rsidDel="00000000" w:rsidR="00000000" w:rsidRPr="00000000">
        <w:rPr>
          <w:rtl w:val="0"/>
        </w:rPr>
        <w:t xml:space="preserve">The energy-drink category remains structurally attractive, but third-party forecasts should be treated as scenarios rather than facts. The industry workbook estimates the U.S. energy-drink market at $27.57bn in 2025 and $39.22bn in 2030, while Europe and Asia-Pacific also show continued growth. Because these estimates come from third-party market-research providers, we use them as directional context rather than as the sole basis for the valuation.</w:t>
      </w:r>
    </w:p>
    <w:tbl>
      <w:tblPr>
        <w:tblStyle w:val="Table6"/>
        <w:tblW w:w="89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1584"/>
        <w:gridCol w:w="1584"/>
        <w:gridCol w:w="1584"/>
        <w:gridCol w:w="1584"/>
        <w:tblGridChange w:id="0">
          <w:tblGrid>
            <w:gridCol w:w="2592"/>
            <w:gridCol w:w="1584"/>
            <w:gridCol w:w="1584"/>
            <w:gridCol w:w="1584"/>
            <w:gridCol w:w="1584"/>
          </w:tblGrid>
        </w:tblGridChange>
      </w:tblGrid>
      <w:tr>
        <w:trPr>
          <w:cantSplit w:val="0"/>
          <w:tblHeader w:val="0"/>
        </w:trPr>
        <w:tc>
          <w:tcPr>
            <w:shd w:fill="7030a0" w:val="clear"/>
            <w:tcMar>
              <w:top w:w="70.0" w:type="dxa"/>
              <w:left w:w="90.0" w:type="dxa"/>
              <w:bottom w:w="70.0" w:type="dxa"/>
              <w:right w:w="90.0" w:type="dxa"/>
            </w:tcMar>
            <w:vAlign w:val="center"/>
          </w:tcPr>
          <w:p w:rsidR="00000000" w:rsidDel="00000000" w:rsidP="00000000" w:rsidRDefault="00000000" w:rsidRPr="00000000" w14:paraId="00000094">
            <w:pPr>
              <w:spacing w:after="0" w:lineRule="auto"/>
              <w:rPr/>
            </w:pPr>
            <w:r w:rsidDel="00000000" w:rsidR="00000000" w:rsidRPr="00000000">
              <w:rPr>
                <w:b w:val="1"/>
                <w:bCs w:val="1"/>
                <w:color w:val="ffffff"/>
                <w:sz w:val="16"/>
                <w:szCs w:val="16"/>
                <w:rtl w:val="0"/>
              </w:rPr>
              <w:t xml:space="preserve">Revenue CAGR</w:t>
            </w:r>
            <w:r w:rsidDel="00000000" w:rsidR="00000000" w:rsidRPr="00000000">
              <w:rPr>
                <w:rtl w:val="0"/>
              </w:rPr>
            </w:r>
          </w:p>
        </w:tc>
        <w:tc>
          <w:tcPr>
            <w:shd w:fill="7030a0" w:val="clear"/>
            <w:tcMar>
              <w:top w:w="70.0" w:type="dxa"/>
              <w:left w:w="90.0" w:type="dxa"/>
              <w:bottom w:w="70.0" w:type="dxa"/>
              <w:right w:w="90.0" w:type="dxa"/>
            </w:tcMar>
            <w:vAlign w:val="center"/>
          </w:tcPr>
          <w:p w:rsidR="00000000" w:rsidDel="00000000" w:rsidP="00000000" w:rsidRDefault="00000000" w:rsidRPr="00000000" w14:paraId="00000095">
            <w:pPr>
              <w:spacing w:after="0" w:lineRule="auto"/>
              <w:rPr/>
            </w:pPr>
            <w:r w:rsidDel="00000000" w:rsidR="00000000" w:rsidRPr="00000000">
              <w:rPr>
                <w:b w:val="1"/>
                <w:bCs w:val="1"/>
                <w:color w:val="ffffff"/>
                <w:sz w:val="16"/>
                <w:szCs w:val="16"/>
                <w:rtl w:val="0"/>
              </w:rPr>
              <w:t xml:space="preserve">20-year</w:t>
            </w:r>
            <w:r w:rsidDel="00000000" w:rsidR="00000000" w:rsidRPr="00000000">
              <w:rPr>
                <w:rtl w:val="0"/>
              </w:rPr>
            </w:r>
          </w:p>
        </w:tc>
        <w:tc>
          <w:tcPr>
            <w:shd w:fill="7030a0" w:val="clear"/>
            <w:tcMar>
              <w:top w:w="70.0" w:type="dxa"/>
              <w:left w:w="90.0" w:type="dxa"/>
              <w:bottom w:w="70.0" w:type="dxa"/>
              <w:right w:w="90.0" w:type="dxa"/>
            </w:tcMar>
            <w:vAlign w:val="center"/>
          </w:tcPr>
          <w:p w:rsidR="00000000" w:rsidDel="00000000" w:rsidP="00000000" w:rsidRDefault="00000000" w:rsidRPr="00000000" w14:paraId="00000096">
            <w:pPr>
              <w:spacing w:after="0" w:lineRule="auto"/>
              <w:rPr/>
            </w:pPr>
            <w:r w:rsidDel="00000000" w:rsidR="00000000" w:rsidRPr="00000000">
              <w:rPr>
                <w:b w:val="1"/>
                <w:bCs w:val="1"/>
                <w:color w:val="ffffff"/>
                <w:sz w:val="16"/>
                <w:szCs w:val="16"/>
                <w:rtl w:val="0"/>
              </w:rPr>
              <w:t xml:space="preserve">15-year</w:t>
            </w:r>
            <w:r w:rsidDel="00000000" w:rsidR="00000000" w:rsidRPr="00000000">
              <w:rPr>
                <w:rtl w:val="0"/>
              </w:rPr>
            </w:r>
          </w:p>
        </w:tc>
        <w:tc>
          <w:tcPr>
            <w:shd w:fill="7030a0" w:val="clear"/>
            <w:tcMar>
              <w:top w:w="70.0" w:type="dxa"/>
              <w:left w:w="90.0" w:type="dxa"/>
              <w:bottom w:w="70.0" w:type="dxa"/>
              <w:right w:w="90.0" w:type="dxa"/>
            </w:tcMar>
            <w:vAlign w:val="center"/>
          </w:tcPr>
          <w:p w:rsidR="00000000" w:rsidDel="00000000" w:rsidP="00000000" w:rsidRDefault="00000000" w:rsidRPr="00000000" w14:paraId="00000097">
            <w:pPr>
              <w:spacing w:after="0" w:lineRule="auto"/>
              <w:rPr/>
            </w:pPr>
            <w:r w:rsidDel="00000000" w:rsidR="00000000" w:rsidRPr="00000000">
              <w:rPr>
                <w:b w:val="1"/>
                <w:bCs w:val="1"/>
                <w:color w:val="ffffff"/>
                <w:sz w:val="16"/>
                <w:szCs w:val="16"/>
                <w:rtl w:val="0"/>
              </w:rPr>
              <w:t xml:space="preserve">10-year</w:t>
            </w:r>
            <w:r w:rsidDel="00000000" w:rsidR="00000000" w:rsidRPr="00000000">
              <w:rPr>
                <w:rtl w:val="0"/>
              </w:rPr>
            </w:r>
          </w:p>
        </w:tc>
        <w:tc>
          <w:tcPr>
            <w:shd w:fill="7030a0" w:val="clear"/>
            <w:tcMar>
              <w:top w:w="70.0" w:type="dxa"/>
              <w:left w:w="90.0" w:type="dxa"/>
              <w:bottom w:w="70.0" w:type="dxa"/>
              <w:right w:w="90.0" w:type="dxa"/>
            </w:tcMar>
            <w:vAlign w:val="center"/>
          </w:tcPr>
          <w:p w:rsidR="00000000" w:rsidDel="00000000" w:rsidP="00000000" w:rsidRDefault="00000000" w:rsidRPr="00000000" w14:paraId="00000098">
            <w:pPr>
              <w:spacing w:after="0" w:lineRule="auto"/>
              <w:rPr/>
            </w:pPr>
            <w:r w:rsidDel="00000000" w:rsidR="00000000" w:rsidRPr="00000000">
              <w:rPr>
                <w:b w:val="1"/>
                <w:bCs w:val="1"/>
                <w:color w:val="ffffff"/>
                <w:sz w:val="16"/>
                <w:szCs w:val="16"/>
                <w:rtl w:val="0"/>
              </w:rPr>
              <w:t xml:space="preserve">5-year</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99">
            <w:pPr>
              <w:spacing w:after="0" w:lineRule="auto"/>
              <w:rPr/>
            </w:pPr>
            <w:r w:rsidDel="00000000" w:rsidR="00000000" w:rsidRPr="00000000">
              <w:rPr>
                <w:sz w:val="16"/>
                <w:szCs w:val="16"/>
                <w:rtl w:val="0"/>
              </w:rPr>
              <w:t xml:space="preserve">Red Bull</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A">
            <w:pPr>
              <w:spacing w:after="0" w:lineRule="auto"/>
              <w:rPr/>
            </w:pPr>
            <w:r w:rsidDel="00000000" w:rsidR="00000000" w:rsidRPr="00000000">
              <w:rPr>
                <w:sz w:val="16"/>
                <w:szCs w:val="16"/>
                <w:rtl w:val="0"/>
              </w:rPr>
              <w:t xml:space="preserve">8.5%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B">
            <w:pPr>
              <w:spacing w:after="0" w:lineRule="auto"/>
              <w:rPr/>
            </w:pPr>
            <w:r w:rsidDel="00000000" w:rsidR="00000000" w:rsidRPr="00000000">
              <w:rPr>
                <w:sz w:val="16"/>
                <w:szCs w:val="16"/>
                <w:rtl w:val="0"/>
              </w:rPr>
              <w:t xml:space="preserve">6.9%</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C">
            <w:pPr>
              <w:spacing w:after="0" w:lineRule="auto"/>
              <w:rPr/>
            </w:pPr>
            <w:r w:rsidDel="00000000" w:rsidR="00000000" w:rsidRPr="00000000">
              <w:rPr>
                <w:sz w:val="16"/>
                <w:szCs w:val="16"/>
                <w:rtl w:val="0"/>
              </w:rPr>
              <w:t xml:space="preserve">7.7%</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D">
            <w:pPr>
              <w:spacing w:after="0" w:lineRule="auto"/>
              <w:rPr/>
            </w:pPr>
            <w:r w:rsidDel="00000000" w:rsidR="00000000" w:rsidRPr="00000000">
              <w:rPr>
                <w:sz w:val="16"/>
                <w:szCs w:val="16"/>
                <w:rtl w:val="0"/>
              </w:rPr>
              <w:t xml:space="preserve">13.9%</w:t>
            </w:r>
            <w:r w:rsidDel="00000000" w:rsidR="00000000" w:rsidRPr="00000000">
              <w:rPr>
                <w:rtl w:val="0"/>
              </w:rPr>
            </w:r>
          </w:p>
        </w:tc>
      </w:tr>
      <w:tr>
        <w:trPr>
          <w:cantSplit w:val="0"/>
          <w:tblHeader w:val="0"/>
        </w:trPr>
        <w:tc>
          <w:tcPr>
            <w:shd w:fill="f7f4f9" w:val="clear"/>
            <w:tcMar>
              <w:top w:w="70.0" w:type="dxa"/>
              <w:left w:w="90.0" w:type="dxa"/>
              <w:bottom w:w="70.0" w:type="dxa"/>
              <w:right w:w="90.0" w:type="dxa"/>
            </w:tcMar>
            <w:vAlign w:val="center"/>
          </w:tcPr>
          <w:p w:rsidR="00000000" w:rsidDel="00000000" w:rsidP="00000000" w:rsidRDefault="00000000" w:rsidRPr="00000000" w14:paraId="0000009E">
            <w:pPr>
              <w:spacing w:after="0" w:lineRule="auto"/>
              <w:rPr/>
            </w:pPr>
            <w:r w:rsidDel="00000000" w:rsidR="00000000" w:rsidRPr="00000000">
              <w:rPr>
                <w:sz w:val="16"/>
                <w:szCs w:val="16"/>
                <w:rtl w:val="0"/>
              </w:rPr>
              <w:t xml:space="preserve">Monster Beverage</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09F">
            <w:pPr>
              <w:spacing w:after="0" w:lineRule="auto"/>
              <w:rPr/>
            </w:pPr>
            <w:r w:rsidDel="00000000" w:rsidR="00000000" w:rsidRPr="00000000">
              <w:rPr>
                <w:sz w:val="16"/>
                <w:szCs w:val="16"/>
                <w:rtl w:val="0"/>
              </w:rPr>
              <w:t xml:space="preserve">17.2%</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0A0">
            <w:pPr>
              <w:spacing w:after="0" w:lineRule="auto"/>
              <w:rPr/>
            </w:pPr>
            <w:r w:rsidDel="00000000" w:rsidR="00000000" w:rsidRPr="00000000">
              <w:rPr>
                <w:sz w:val="16"/>
                <w:szCs w:val="16"/>
                <w:rtl w:val="0"/>
              </w:rPr>
              <w:t xml:space="preserve">13.1%</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0A1">
            <w:pPr>
              <w:spacing w:after="0" w:lineRule="auto"/>
              <w:rPr/>
            </w:pPr>
            <w:r w:rsidDel="00000000" w:rsidR="00000000" w:rsidRPr="00000000">
              <w:rPr>
                <w:sz w:val="16"/>
                <w:szCs w:val="16"/>
                <w:rtl w:val="0"/>
              </w:rPr>
              <w:t xml:space="preserve">11.8%</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0A2">
            <w:pPr>
              <w:spacing w:after="0" w:lineRule="auto"/>
              <w:rPr/>
            </w:pPr>
            <w:r w:rsidDel="00000000" w:rsidR="00000000" w:rsidRPr="00000000">
              <w:rPr>
                <w:sz w:val="16"/>
                <w:szCs w:val="16"/>
                <w:rtl w:val="0"/>
              </w:rPr>
              <w:t xml:space="preserve">12.5%</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A3">
            <w:pPr>
              <w:spacing w:after="0" w:lineRule="auto"/>
              <w:rPr/>
            </w:pPr>
            <w:r w:rsidDel="00000000" w:rsidR="00000000" w:rsidRPr="00000000">
              <w:rPr>
                <w:sz w:val="16"/>
                <w:szCs w:val="16"/>
                <w:rtl w:val="0"/>
              </w:rPr>
              <w:t xml:space="preserve">PepsiCo</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4">
            <w:pPr>
              <w:spacing w:after="0" w:lineRule="auto"/>
              <w:rPr/>
            </w:pPr>
            <w:r w:rsidDel="00000000" w:rsidR="00000000" w:rsidRPr="00000000">
              <w:rPr>
                <w:sz w:val="16"/>
                <w:szCs w:val="16"/>
                <w:rtl w:val="0"/>
              </w:rPr>
              <w:t xml:space="preserve">5.4%</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5">
            <w:pPr>
              <w:spacing w:after="0" w:lineRule="auto"/>
              <w:rPr/>
            </w:pPr>
            <w:r w:rsidDel="00000000" w:rsidR="00000000" w:rsidRPr="00000000">
              <w:rPr>
                <w:sz w:val="16"/>
                <w:szCs w:val="16"/>
                <w:rtl w:val="0"/>
              </w:rPr>
              <w:t xml:space="preserve">3.3%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6">
            <w:pPr>
              <w:spacing w:after="0" w:lineRule="auto"/>
              <w:rPr/>
            </w:pPr>
            <w:r w:rsidDel="00000000" w:rsidR="00000000" w:rsidRPr="00000000">
              <w:rPr>
                <w:sz w:val="16"/>
                <w:szCs w:val="16"/>
                <w:rtl w:val="0"/>
              </w:rPr>
              <w:t xml:space="preserve">4.1%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7">
            <w:pPr>
              <w:spacing w:after="0" w:lineRule="auto"/>
              <w:rPr/>
            </w:pPr>
            <w:r w:rsidDel="00000000" w:rsidR="00000000" w:rsidRPr="00000000">
              <w:rPr>
                <w:sz w:val="16"/>
                <w:szCs w:val="16"/>
                <w:rtl w:val="0"/>
              </w:rPr>
              <w:t xml:space="preserve">5.9%</w:t>
            </w:r>
            <w:r w:rsidDel="00000000" w:rsidR="00000000" w:rsidRPr="00000000">
              <w:rPr>
                <w:rtl w:val="0"/>
              </w:rPr>
            </w:r>
          </w:p>
        </w:tc>
      </w:tr>
      <w:tr>
        <w:trPr>
          <w:cantSplit w:val="0"/>
          <w:tblHeader w:val="0"/>
        </w:trPr>
        <w:tc>
          <w:tcPr>
            <w:shd w:fill="f7f4f9" w:val="clear"/>
            <w:tcMar>
              <w:top w:w="70.0" w:type="dxa"/>
              <w:left w:w="90.0" w:type="dxa"/>
              <w:bottom w:w="70.0" w:type="dxa"/>
              <w:right w:w="90.0" w:type="dxa"/>
            </w:tcMar>
            <w:vAlign w:val="center"/>
          </w:tcPr>
          <w:p w:rsidR="00000000" w:rsidDel="00000000" w:rsidP="00000000" w:rsidRDefault="00000000" w:rsidRPr="00000000" w14:paraId="000000A8">
            <w:pPr>
              <w:spacing w:after="0" w:lineRule="auto"/>
              <w:rPr/>
            </w:pPr>
            <w:r w:rsidDel="00000000" w:rsidR="00000000" w:rsidRPr="00000000">
              <w:rPr>
                <w:sz w:val="16"/>
                <w:szCs w:val="16"/>
                <w:rtl w:val="0"/>
              </w:rPr>
              <w:t xml:space="preserve">Celsius Holdings</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0A9">
            <w:pPr>
              <w:spacing w:after="0" w:lineRule="auto"/>
              <w:rPr/>
            </w:pPr>
            <w:r w:rsidDel="00000000" w:rsidR="00000000" w:rsidRPr="00000000">
              <w:rPr>
                <w:sz w:val="16"/>
                <w:szCs w:val="16"/>
                <w:rtl w:val="0"/>
              </w:rPr>
              <w:t xml:space="preserve">51.0%</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0AA">
            <w:pPr>
              <w:spacing w:after="0" w:lineRule="auto"/>
              <w:rPr/>
            </w:pPr>
            <w:r w:rsidDel="00000000" w:rsidR="00000000" w:rsidRPr="00000000">
              <w:rPr>
                <w:sz w:val="16"/>
                <w:szCs w:val="16"/>
                <w:rtl w:val="0"/>
              </w:rPr>
              <w:t xml:space="preserve">46.7%</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0AB">
            <w:pPr>
              <w:spacing w:after="0" w:lineRule="auto"/>
              <w:rPr/>
            </w:pPr>
            <w:r w:rsidDel="00000000" w:rsidR="00000000" w:rsidRPr="00000000">
              <w:rPr>
                <w:sz w:val="16"/>
                <w:szCs w:val="16"/>
                <w:rtl w:val="0"/>
              </w:rPr>
              <w:t xml:space="preserve">64.8%</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0AC">
            <w:pPr>
              <w:spacing w:after="0" w:lineRule="auto"/>
              <w:rPr/>
            </w:pPr>
            <w:r w:rsidDel="00000000" w:rsidR="00000000" w:rsidRPr="00000000">
              <w:rPr>
                <w:sz w:val="16"/>
                <w:szCs w:val="16"/>
                <w:rtl w:val="0"/>
              </w:rPr>
              <w:t xml:space="preserve">80.6%</w:t>
            </w:r>
            <w:r w:rsidDel="00000000" w:rsidR="00000000" w:rsidRPr="00000000">
              <w:rPr>
                <w:rtl w:val="0"/>
              </w:rPr>
            </w:r>
          </w:p>
        </w:tc>
      </w:tr>
    </w:tbl>
    <w:p w:rsidR="00000000" w:rsidDel="00000000" w:rsidP="00000000" w:rsidRDefault="00000000" w:rsidRPr="00000000" w14:paraId="000000AD">
      <w:pPr>
        <w:spacing w:after="100" w:before="60" w:lineRule="auto"/>
        <w:rPr/>
      </w:pPr>
      <w:r w:rsidDel="00000000" w:rsidR="00000000" w:rsidRPr="00000000">
        <w:rPr>
          <w:i w:val="1"/>
          <w:iCs w:val="1"/>
          <w:color w:val="646464"/>
          <w:sz w:val="15"/>
          <w:szCs w:val="15"/>
          <w:rtl w:val="0"/>
        </w:rPr>
        <w:t xml:space="preserve">Source: Monster Energy Industry workbook; company-reported revenue series compiled in the research files.</w:t>
      </w:r>
      <w:r w:rsidDel="00000000" w:rsidR="00000000" w:rsidRPr="00000000">
        <w:rPr>
          <w:rtl w:val="0"/>
        </w:rPr>
      </w:r>
    </w:p>
    <w:p w:rsidR="00000000" w:rsidDel="00000000" w:rsidP="00000000" w:rsidRDefault="00000000" w:rsidRPr="00000000" w14:paraId="000000AE">
      <w:pPr>
        <w:spacing w:after="120" w:line="250" w:lineRule="auto"/>
        <w:rPr/>
      </w:pPr>
      <w:r w:rsidDel="00000000" w:rsidR="00000000" w:rsidRPr="00000000">
        <w:rPr>
          <w:rtl w:val="0"/>
        </w:rPr>
        <w:t xml:space="preserve">Monster has combined growth with scale. Celsius has grown much faster from a smaller base, but Monster remains roughly three times larger by 2025 revenue in the supplied dataset. That matters because scale supports shelf presence, marketing reach and distributor economics. The competitive conclusion is therefore balanced: Celsius demonstrates that share can move quickly in energy drinks, while Monster’s size, brand architecture and distribution network remain meaningful defenses.</w:t>
      </w:r>
    </w:p>
    <w:p w:rsidR="00000000" w:rsidDel="00000000" w:rsidP="00000000" w:rsidRDefault="00000000" w:rsidRPr="00000000" w14:paraId="000000AF">
      <w:pPr>
        <w:pStyle w:val="Heading2"/>
        <w:rPr/>
      </w:pPr>
      <w:r w:rsidDel="00000000" w:rsidR="00000000" w:rsidRPr="00000000">
        <w:rPr>
          <w:rtl w:val="0"/>
        </w:rPr>
        <w:t xml:space="preserve">Variant Perception</w:t>
      </w:r>
    </w:p>
    <w:p w:rsidR="00000000" w:rsidDel="00000000" w:rsidP="00000000" w:rsidRDefault="00000000" w:rsidRPr="00000000" w14:paraId="000000B0">
      <w:pPr>
        <w:spacing w:after="120" w:line="250" w:lineRule="auto"/>
        <w:rPr/>
      </w:pPr>
      <w:r w:rsidDel="00000000" w:rsidR="00000000" w:rsidRPr="00000000">
        <w:rPr>
          <w:rtl w:val="0"/>
        </w:rPr>
        <w:t xml:space="preserve">The market can reasonably recognize Monster as a premium-quality compounder and still overpay for that quality. Our variant view is not that Monster’s franchise is deteriorating; it is that the market price already discounts a substantial portion of the company’s growth and quality. The HOLD thesis therefore depends on continued international share gains and margin discipline offsetting valuation compression risk.</w:t>
      </w:r>
    </w:p>
    <w:p w:rsidR="00000000" w:rsidDel="00000000" w:rsidP="00000000" w:rsidRDefault="00000000" w:rsidRPr="00000000" w14:paraId="000000B1">
      <w:pPr>
        <w:spacing w:after="120" w:line="250" w:lineRule="auto"/>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rPr/>
      </w:pPr>
      <w:r w:rsidDel="00000000" w:rsidR="00000000" w:rsidRPr="00000000">
        <w:rPr>
          <w:rtl w:val="0"/>
        </w:rPr>
        <w:t xml:space="preserve">5. Valuation</w:t>
      </w:r>
    </w:p>
    <w:p w:rsidR="00000000" w:rsidDel="00000000" w:rsidP="00000000" w:rsidRDefault="00000000" w:rsidRPr="00000000" w14:paraId="000000B3">
      <w:pPr>
        <w:spacing w:after="120" w:line="250" w:lineRule="auto"/>
        <w:rPr/>
      </w:pPr>
      <w:r w:rsidDel="00000000" w:rsidR="00000000" w:rsidRPr="00000000">
        <w:rPr>
          <w:rtl w:val="0"/>
        </w:rPr>
        <w:t xml:space="preserve">DCF is the primary intrinsic-value framework. The model uses a 7.15% WACC, 3.0% perpetual growth rate, and an exit-multiple method based on 25.9x exit-year EBITDA. On the post-split share count used in the workbook (1.969bn), the exit-multiple DCF produces an equity value of $33.84 per share; the perpetuity method produces $23.68 per share. At $46.68, the primary DCF implies approximately 27.5% downside.</w:t>
      </w:r>
    </w:p>
    <w:tbl>
      <w:tblPr>
        <w:tblStyle w:val="Table7"/>
        <w:tblW w:w="1083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30"/>
        <w:gridCol w:w="1245"/>
        <w:gridCol w:w="105"/>
        <w:gridCol w:w="885"/>
        <w:gridCol w:w="465"/>
        <w:gridCol w:w="1185"/>
        <w:gridCol w:w="165"/>
        <w:gridCol w:w="900"/>
        <w:gridCol w:w="450"/>
        <w:gridCol w:w="810"/>
        <w:gridCol w:w="540"/>
        <w:gridCol w:w="1350"/>
        <w:tblGridChange w:id="0">
          <w:tblGrid>
            <w:gridCol w:w="2730"/>
            <w:gridCol w:w="1245"/>
            <w:gridCol w:w="105"/>
            <w:gridCol w:w="885"/>
            <w:gridCol w:w="465"/>
            <w:gridCol w:w="1185"/>
            <w:gridCol w:w="165"/>
            <w:gridCol w:w="900"/>
            <w:gridCol w:w="450"/>
            <w:gridCol w:w="810"/>
            <w:gridCol w:w="540"/>
            <w:gridCol w:w="1350"/>
          </w:tblGrid>
        </w:tblGridChange>
      </w:tblGrid>
      <w:tr>
        <w:trPr>
          <w:cantSplit w:val="0"/>
          <w:trHeight w:val="288" w:hRule="atLeast"/>
          <w:tblHeader w:val="0"/>
        </w:trPr>
        <w:tc>
          <w:tcPr>
            <w:tcBorders>
              <w:top w:color="7030a0" w:space="0" w:sz="18" w:val="single"/>
              <w:bottom w:color="000000" w:space="0" w:sz="4" w:val="single"/>
            </w:tcBorders>
          </w:tcPr>
          <w:p w:rsidR="00000000" w:rsidDel="00000000" w:rsidP="00000000" w:rsidRDefault="00000000" w:rsidRPr="00000000" w14:paraId="000000B4">
            <w:pPr>
              <w:spacing w:after="60" w:before="20" w:lineRule="auto"/>
              <w:rPr/>
            </w:pPr>
            <w:r w:rsidDel="00000000" w:rsidR="00000000" w:rsidRPr="00000000">
              <w:rPr>
                <w:rtl w:val="0"/>
              </w:rPr>
              <w:t xml:space="preserve">($'000)</w:t>
            </w:r>
          </w:p>
        </w:tc>
        <w:tc>
          <w:tcPr>
            <w:tcBorders>
              <w:top w:color="7030a0" w:space="0" w:sz="18" w:val="single"/>
              <w:bottom w:color="000000" w:space="0" w:sz="4" w:val="single"/>
            </w:tcBorders>
          </w:tcPr>
          <w:p w:rsidR="00000000" w:rsidDel="00000000" w:rsidP="00000000" w:rsidRDefault="00000000" w:rsidRPr="00000000" w14:paraId="000000B5">
            <w:pPr>
              <w:spacing w:after="60" w:before="20" w:lineRule="auto"/>
              <w:rPr/>
            </w:pPr>
            <w:r w:rsidDel="00000000" w:rsidR="00000000" w:rsidRPr="00000000">
              <w:rPr>
                <w:rtl w:val="0"/>
              </w:rPr>
              <w:t xml:space="preserve">FY2023A</w:t>
            </w:r>
          </w:p>
        </w:tc>
        <w:tc>
          <w:tcPr>
            <w:gridSpan w:val="3"/>
            <w:tcBorders>
              <w:top w:color="7030a0" w:space="0" w:sz="18" w:val="single"/>
              <w:bottom w:color="000000" w:space="0" w:sz="4" w:val="single"/>
            </w:tcBorders>
          </w:tcPr>
          <w:p w:rsidR="00000000" w:rsidDel="00000000" w:rsidP="00000000" w:rsidRDefault="00000000" w:rsidRPr="00000000" w14:paraId="000000B6">
            <w:pPr>
              <w:spacing w:after="60" w:before="20" w:lineRule="auto"/>
              <w:rPr/>
            </w:pPr>
            <w:r w:rsidDel="00000000" w:rsidR="00000000" w:rsidRPr="00000000">
              <w:rPr>
                <w:rtl w:val="0"/>
              </w:rPr>
              <w:t xml:space="preserve">FY2024E</w:t>
            </w:r>
          </w:p>
        </w:tc>
        <w:tc>
          <w:tcPr>
            <w:gridSpan w:val="2"/>
            <w:tcBorders>
              <w:top w:color="7030a0" w:space="0" w:sz="18" w:val="single"/>
              <w:bottom w:color="000000" w:space="0" w:sz="4" w:val="single"/>
            </w:tcBorders>
          </w:tcPr>
          <w:p w:rsidR="00000000" w:rsidDel="00000000" w:rsidP="00000000" w:rsidRDefault="00000000" w:rsidRPr="00000000" w14:paraId="000000B9">
            <w:pPr>
              <w:spacing w:after="60" w:before="20" w:lineRule="auto"/>
              <w:rPr/>
            </w:pPr>
            <w:r w:rsidDel="00000000" w:rsidR="00000000" w:rsidRPr="00000000">
              <w:rPr>
                <w:rtl w:val="0"/>
              </w:rPr>
              <w:t xml:space="preserve">FY2025E</w:t>
            </w:r>
          </w:p>
        </w:tc>
        <w:tc>
          <w:tcPr>
            <w:gridSpan w:val="2"/>
            <w:tcBorders>
              <w:top w:color="7030a0" w:space="0" w:sz="18" w:val="single"/>
              <w:bottom w:color="000000" w:space="0" w:sz="4" w:val="single"/>
            </w:tcBorders>
          </w:tcPr>
          <w:p w:rsidR="00000000" w:rsidDel="00000000" w:rsidP="00000000" w:rsidRDefault="00000000" w:rsidRPr="00000000" w14:paraId="000000BB">
            <w:pPr>
              <w:spacing w:after="60" w:before="20" w:lineRule="auto"/>
              <w:rPr/>
            </w:pPr>
            <w:r w:rsidDel="00000000" w:rsidR="00000000" w:rsidRPr="00000000">
              <w:rPr>
                <w:rtl w:val="0"/>
              </w:rPr>
              <w:t xml:space="preserve">FY2026E</w:t>
            </w:r>
          </w:p>
        </w:tc>
        <w:tc>
          <w:tcPr>
            <w:gridSpan w:val="2"/>
            <w:tcBorders>
              <w:top w:color="7030a0" w:space="0" w:sz="18" w:val="single"/>
              <w:bottom w:color="000000" w:space="0" w:sz="4" w:val="single"/>
            </w:tcBorders>
          </w:tcPr>
          <w:p w:rsidR="00000000" w:rsidDel="00000000" w:rsidP="00000000" w:rsidRDefault="00000000" w:rsidRPr="00000000" w14:paraId="000000BD">
            <w:pPr>
              <w:spacing w:after="60" w:before="20" w:lineRule="auto"/>
              <w:rPr/>
            </w:pPr>
            <w:r w:rsidDel="00000000" w:rsidR="00000000" w:rsidRPr="00000000">
              <w:rPr>
                <w:rtl w:val="0"/>
              </w:rPr>
              <w:t xml:space="preserve">FY2027E</w:t>
            </w:r>
          </w:p>
        </w:tc>
        <w:tc>
          <w:tcPr>
            <w:tcBorders>
              <w:top w:color="7030a0" w:space="0" w:sz="18" w:val="single"/>
              <w:bottom w:color="000000" w:space="0" w:sz="4" w:val="single"/>
            </w:tcBorders>
          </w:tcPr>
          <w:p w:rsidR="00000000" w:rsidDel="00000000" w:rsidP="00000000" w:rsidRDefault="00000000" w:rsidRPr="00000000" w14:paraId="000000BF">
            <w:pPr>
              <w:spacing w:after="60" w:before="20" w:lineRule="auto"/>
              <w:rPr/>
            </w:pPr>
            <w:r w:rsidDel="00000000" w:rsidR="00000000" w:rsidRPr="00000000">
              <w:rPr>
                <w:rtl w:val="0"/>
              </w:rPr>
              <w:t xml:space="preserve">FY2028E</w:t>
            </w:r>
          </w:p>
        </w:tc>
      </w:tr>
      <w:tr>
        <w:trPr>
          <w:cantSplit w:val="0"/>
          <w:trHeight w:val="288" w:hRule="atLeast"/>
          <w:tblHeader w:val="0"/>
        </w:trPr>
        <w:tc>
          <w:tcPr>
            <w:tcBorders>
              <w:top w:color="000000" w:space="0" w:sz="4" w:val="single"/>
            </w:tcBorders>
          </w:tcPr>
          <w:p w:rsidR="00000000" w:rsidDel="00000000" w:rsidP="00000000" w:rsidRDefault="00000000" w:rsidRPr="00000000" w14:paraId="000000C0">
            <w:pPr>
              <w:spacing w:after="60" w:before="20" w:lineRule="auto"/>
              <w:rPr/>
            </w:pPr>
            <w:r w:rsidDel="00000000" w:rsidR="00000000" w:rsidRPr="00000000">
              <w:rPr>
                <w:rtl w:val="0"/>
              </w:rPr>
            </w:r>
          </w:p>
        </w:tc>
        <w:tc>
          <w:tcPr>
            <w:tcBorders>
              <w:top w:color="000000" w:space="0" w:sz="4" w:val="single"/>
            </w:tcBorders>
          </w:tcPr>
          <w:p w:rsidR="00000000" w:rsidDel="00000000" w:rsidP="00000000" w:rsidRDefault="00000000" w:rsidRPr="00000000" w14:paraId="000000C1">
            <w:pPr>
              <w:spacing w:after="60" w:before="20" w:lineRule="auto"/>
              <w:rPr/>
            </w:pPr>
            <w:r w:rsidDel="00000000" w:rsidR="00000000" w:rsidRPr="00000000">
              <w:rPr>
                <w:rtl w:val="0"/>
              </w:rPr>
            </w:r>
          </w:p>
        </w:tc>
        <w:tc>
          <w:tcPr>
            <w:gridSpan w:val="3"/>
            <w:tcBorders>
              <w:top w:color="000000" w:space="0" w:sz="4" w:val="single"/>
            </w:tcBorders>
          </w:tcPr>
          <w:p w:rsidR="00000000" w:rsidDel="00000000" w:rsidP="00000000" w:rsidRDefault="00000000" w:rsidRPr="00000000" w14:paraId="000000C2">
            <w:pPr>
              <w:spacing w:after="60" w:before="20" w:lineRule="auto"/>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0C5">
            <w:pPr>
              <w:spacing w:after="60" w:before="20" w:lineRule="auto"/>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0C7">
            <w:pPr>
              <w:spacing w:after="60" w:before="20" w:lineRule="auto"/>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0C9">
            <w:pPr>
              <w:spacing w:after="60" w:before="20" w:lineRule="auto"/>
              <w:rPr/>
            </w:pPr>
            <w:r w:rsidDel="00000000" w:rsidR="00000000" w:rsidRPr="00000000">
              <w:rPr>
                <w:rtl w:val="0"/>
              </w:rPr>
            </w:r>
          </w:p>
        </w:tc>
        <w:tc>
          <w:tcPr>
            <w:tcBorders>
              <w:top w:color="000000" w:space="0" w:sz="4" w:val="single"/>
            </w:tcBorders>
          </w:tcPr>
          <w:p w:rsidR="00000000" w:rsidDel="00000000" w:rsidP="00000000" w:rsidRDefault="00000000" w:rsidRPr="00000000" w14:paraId="000000CB">
            <w:pPr>
              <w:spacing w:after="60" w:before="20" w:lineRule="auto"/>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CC">
            <w:pPr>
              <w:spacing w:after="60" w:before="20" w:lineRule="auto"/>
              <w:rPr>
                <w:b w:val="1"/>
                <w:bCs w:val="1"/>
                <w:color w:val="7030a0"/>
              </w:rPr>
            </w:pPr>
            <w:r w:rsidDel="00000000" w:rsidR="00000000" w:rsidRPr="00000000">
              <w:rPr>
                <w:b w:val="1"/>
                <w:bCs w:val="1"/>
                <w:color w:val="7030a0"/>
                <w:rtl w:val="0"/>
              </w:rPr>
              <w:t xml:space="preserve">Unlevered Free Cash Flow</w:t>
            </w:r>
          </w:p>
        </w:tc>
        <w:tc>
          <w:tcPr/>
          <w:p w:rsidR="00000000" w:rsidDel="00000000" w:rsidP="00000000" w:rsidRDefault="00000000" w:rsidRPr="00000000" w14:paraId="000000CD">
            <w:pPr>
              <w:spacing w:after="60" w:before="20" w:lineRule="auto"/>
              <w:rPr/>
            </w:pPr>
            <w:r w:rsidDel="00000000" w:rsidR="00000000" w:rsidRPr="00000000">
              <w:rPr>
                <w:rtl w:val="0"/>
              </w:rPr>
            </w:r>
          </w:p>
        </w:tc>
        <w:tc>
          <w:tcPr>
            <w:gridSpan w:val="3"/>
          </w:tcPr>
          <w:p w:rsidR="00000000" w:rsidDel="00000000" w:rsidP="00000000" w:rsidRDefault="00000000" w:rsidRPr="00000000" w14:paraId="000000CE">
            <w:pPr>
              <w:spacing w:after="60" w:before="20" w:lineRule="auto"/>
              <w:rPr/>
            </w:pPr>
            <w:r w:rsidDel="00000000" w:rsidR="00000000" w:rsidRPr="00000000">
              <w:rPr>
                <w:rtl w:val="0"/>
              </w:rPr>
            </w:r>
          </w:p>
        </w:tc>
        <w:tc>
          <w:tcPr>
            <w:gridSpan w:val="2"/>
          </w:tcPr>
          <w:p w:rsidR="00000000" w:rsidDel="00000000" w:rsidP="00000000" w:rsidRDefault="00000000" w:rsidRPr="00000000" w14:paraId="000000D1">
            <w:pPr>
              <w:spacing w:after="60" w:before="20" w:lineRule="auto"/>
              <w:rPr/>
            </w:pPr>
            <w:r w:rsidDel="00000000" w:rsidR="00000000" w:rsidRPr="00000000">
              <w:rPr>
                <w:rtl w:val="0"/>
              </w:rPr>
            </w:r>
          </w:p>
        </w:tc>
        <w:tc>
          <w:tcPr>
            <w:gridSpan w:val="2"/>
          </w:tcPr>
          <w:p w:rsidR="00000000" w:rsidDel="00000000" w:rsidP="00000000" w:rsidRDefault="00000000" w:rsidRPr="00000000" w14:paraId="000000D3">
            <w:pPr>
              <w:spacing w:after="60" w:before="20" w:lineRule="auto"/>
              <w:rPr/>
            </w:pPr>
            <w:r w:rsidDel="00000000" w:rsidR="00000000" w:rsidRPr="00000000">
              <w:rPr>
                <w:rtl w:val="0"/>
              </w:rPr>
            </w:r>
          </w:p>
        </w:tc>
        <w:tc>
          <w:tcPr>
            <w:gridSpan w:val="2"/>
          </w:tcPr>
          <w:p w:rsidR="00000000" w:rsidDel="00000000" w:rsidP="00000000" w:rsidRDefault="00000000" w:rsidRPr="00000000" w14:paraId="000000D5">
            <w:pPr>
              <w:spacing w:after="60" w:before="20" w:lineRule="auto"/>
              <w:rPr/>
            </w:pPr>
            <w:r w:rsidDel="00000000" w:rsidR="00000000" w:rsidRPr="00000000">
              <w:rPr>
                <w:rtl w:val="0"/>
              </w:rPr>
            </w:r>
          </w:p>
        </w:tc>
        <w:tc>
          <w:tcPr/>
          <w:p w:rsidR="00000000" w:rsidDel="00000000" w:rsidP="00000000" w:rsidRDefault="00000000" w:rsidRPr="00000000" w14:paraId="000000D7">
            <w:pPr>
              <w:spacing w:after="60" w:before="20" w:lineRule="auto"/>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D8">
            <w:pPr>
              <w:spacing w:after="60" w:before="20" w:lineRule="auto"/>
              <w:rPr/>
            </w:pPr>
            <w:r w:rsidDel="00000000" w:rsidR="00000000" w:rsidRPr="00000000">
              <w:rPr>
                <w:rtl w:val="0"/>
              </w:rPr>
              <w:t xml:space="preserve">EBIT</w:t>
            </w:r>
          </w:p>
        </w:tc>
        <w:tc>
          <w:tcPr/>
          <w:p w:rsidR="00000000" w:rsidDel="00000000" w:rsidP="00000000" w:rsidRDefault="00000000" w:rsidRPr="00000000" w14:paraId="000000D9">
            <w:pPr>
              <w:spacing w:after="60" w:before="20" w:lineRule="auto"/>
              <w:rPr/>
            </w:pPr>
            <w:r w:rsidDel="00000000" w:rsidR="00000000" w:rsidRPr="00000000">
              <w:rPr>
                <w:rtl w:val="0"/>
              </w:rPr>
            </w:r>
          </w:p>
        </w:tc>
        <w:tc>
          <w:tcPr>
            <w:gridSpan w:val="3"/>
          </w:tcPr>
          <w:p w:rsidR="00000000" w:rsidDel="00000000" w:rsidP="00000000" w:rsidRDefault="00000000" w:rsidRPr="00000000" w14:paraId="000000DA">
            <w:pPr>
              <w:spacing w:after="60" w:before="20" w:lineRule="auto"/>
              <w:rPr/>
            </w:pPr>
            <w:r w:rsidDel="00000000" w:rsidR="00000000" w:rsidRPr="00000000">
              <w:rPr>
                <w:rtl w:val="0"/>
              </w:rPr>
              <w:t xml:space="preserve">        2,428,882 </w:t>
            </w:r>
          </w:p>
        </w:tc>
        <w:tc>
          <w:tcPr>
            <w:gridSpan w:val="2"/>
          </w:tcPr>
          <w:p w:rsidR="00000000" w:rsidDel="00000000" w:rsidP="00000000" w:rsidRDefault="00000000" w:rsidRPr="00000000" w14:paraId="000000DD">
            <w:pPr>
              <w:spacing w:after="60" w:before="20" w:lineRule="auto"/>
              <w:rPr/>
            </w:pPr>
            <w:r w:rsidDel="00000000" w:rsidR="00000000" w:rsidRPr="00000000">
              <w:rPr>
                <w:rtl w:val="0"/>
              </w:rPr>
              <w:t xml:space="preserve">        2,634,460 </w:t>
            </w:r>
          </w:p>
        </w:tc>
        <w:tc>
          <w:tcPr>
            <w:gridSpan w:val="2"/>
          </w:tcPr>
          <w:p w:rsidR="00000000" w:rsidDel="00000000" w:rsidP="00000000" w:rsidRDefault="00000000" w:rsidRPr="00000000" w14:paraId="000000DF">
            <w:pPr>
              <w:spacing w:after="60" w:before="20" w:lineRule="auto"/>
              <w:rPr/>
            </w:pPr>
            <w:r w:rsidDel="00000000" w:rsidR="00000000" w:rsidRPr="00000000">
              <w:rPr>
                <w:rtl w:val="0"/>
              </w:rPr>
              <w:t xml:space="preserve">        2,865,789 </w:t>
            </w:r>
          </w:p>
        </w:tc>
        <w:tc>
          <w:tcPr>
            <w:gridSpan w:val="2"/>
          </w:tcPr>
          <w:p w:rsidR="00000000" w:rsidDel="00000000" w:rsidP="00000000" w:rsidRDefault="00000000" w:rsidRPr="00000000" w14:paraId="000000E1">
            <w:pPr>
              <w:spacing w:after="60" w:before="20" w:lineRule="auto"/>
              <w:rPr/>
            </w:pPr>
            <w:r w:rsidDel="00000000" w:rsidR="00000000" w:rsidRPr="00000000">
              <w:rPr>
                <w:rtl w:val="0"/>
              </w:rPr>
              <w:t xml:space="preserve">        3,078,454 </w:t>
            </w:r>
          </w:p>
        </w:tc>
        <w:tc>
          <w:tcPr/>
          <w:p w:rsidR="00000000" w:rsidDel="00000000" w:rsidP="00000000" w:rsidRDefault="00000000" w:rsidRPr="00000000" w14:paraId="000000E3">
            <w:pPr>
              <w:spacing w:after="60" w:before="20" w:lineRule="auto"/>
              <w:rPr/>
            </w:pPr>
            <w:r w:rsidDel="00000000" w:rsidR="00000000" w:rsidRPr="00000000">
              <w:rPr>
                <w:rtl w:val="0"/>
              </w:rPr>
              <w:t xml:space="preserve">        3,294,161 </w:t>
            </w:r>
          </w:p>
        </w:tc>
      </w:tr>
      <w:tr>
        <w:trPr>
          <w:cantSplit w:val="0"/>
          <w:trHeight w:val="288" w:hRule="atLeast"/>
          <w:tblHeader w:val="0"/>
        </w:trPr>
        <w:tc>
          <w:tcPr/>
          <w:p w:rsidR="00000000" w:rsidDel="00000000" w:rsidP="00000000" w:rsidRDefault="00000000" w:rsidRPr="00000000" w14:paraId="000000E4">
            <w:pPr>
              <w:spacing w:after="60" w:before="20" w:lineRule="auto"/>
              <w:rPr/>
            </w:pPr>
            <w:r w:rsidDel="00000000" w:rsidR="00000000" w:rsidRPr="00000000">
              <w:rPr>
                <w:rtl w:val="0"/>
              </w:rPr>
              <w:t xml:space="preserve">Depreciation &amp; Amortization</w:t>
            </w:r>
          </w:p>
        </w:tc>
        <w:tc>
          <w:tcPr/>
          <w:p w:rsidR="00000000" w:rsidDel="00000000" w:rsidP="00000000" w:rsidRDefault="00000000" w:rsidRPr="00000000" w14:paraId="000000E5">
            <w:pPr>
              <w:spacing w:after="60" w:before="20" w:lineRule="auto"/>
              <w:rPr/>
            </w:pPr>
            <w:r w:rsidDel="00000000" w:rsidR="00000000" w:rsidRPr="00000000">
              <w:rPr>
                <w:rtl w:val="0"/>
              </w:rPr>
            </w:r>
          </w:p>
        </w:tc>
        <w:tc>
          <w:tcPr>
            <w:gridSpan w:val="3"/>
          </w:tcPr>
          <w:p w:rsidR="00000000" w:rsidDel="00000000" w:rsidP="00000000" w:rsidRDefault="00000000" w:rsidRPr="00000000" w14:paraId="000000E6">
            <w:pPr>
              <w:spacing w:after="60" w:before="20" w:lineRule="auto"/>
              <w:rPr/>
            </w:pPr>
            <w:r w:rsidDel="00000000" w:rsidR="00000000" w:rsidRPr="00000000">
              <w:rPr>
                <w:rtl w:val="0"/>
              </w:rPr>
              <w:t xml:space="preserve">-          124,400 </w:t>
            </w:r>
          </w:p>
        </w:tc>
        <w:tc>
          <w:tcPr>
            <w:gridSpan w:val="2"/>
          </w:tcPr>
          <w:p w:rsidR="00000000" w:rsidDel="00000000" w:rsidP="00000000" w:rsidRDefault="00000000" w:rsidRPr="00000000" w14:paraId="000000E9">
            <w:pPr>
              <w:spacing w:after="60" w:before="20" w:lineRule="auto"/>
              <w:rPr/>
            </w:pPr>
            <w:r w:rsidDel="00000000" w:rsidR="00000000" w:rsidRPr="00000000">
              <w:rPr>
                <w:rtl w:val="0"/>
              </w:rPr>
              <w:t xml:space="preserve">-          135,851 </w:t>
            </w:r>
          </w:p>
        </w:tc>
        <w:tc>
          <w:tcPr>
            <w:gridSpan w:val="2"/>
          </w:tcPr>
          <w:p w:rsidR="00000000" w:rsidDel="00000000" w:rsidP="00000000" w:rsidRDefault="00000000" w:rsidRPr="00000000" w14:paraId="000000EB">
            <w:pPr>
              <w:spacing w:after="60" w:before="20" w:lineRule="auto"/>
              <w:rPr/>
            </w:pPr>
            <w:r w:rsidDel="00000000" w:rsidR="00000000" w:rsidRPr="00000000">
              <w:rPr>
                <w:rtl w:val="0"/>
              </w:rPr>
              <w:t xml:space="preserve">-          148,309 </w:t>
            </w:r>
          </w:p>
        </w:tc>
        <w:tc>
          <w:tcPr>
            <w:gridSpan w:val="2"/>
          </w:tcPr>
          <w:p w:rsidR="00000000" w:rsidDel="00000000" w:rsidP="00000000" w:rsidRDefault="00000000" w:rsidRPr="00000000" w14:paraId="000000ED">
            <w:pPr>
              <w:spacing w:after="60" w:before="20" w:lineRule="auto"/>
              <w:rPr/>
            </w:pPr>
            <w:r w:rsidDel="00000000" w:rsidR="00000000" w:rsidRPr="00000000">
              <w:rPr>
                <w:rtl w:val="0"/>
              </w:rPr>
              <w:t xml:space="preserve">-          161,702 </w:t>
            </w:r>
          </w:p>
        </w:tc>
        <w:tc>
          <w:tcPr/>
          <w:p w:rsidR="00000000" w:rsidDel="00000000" w:rsidP="00000000" w:rsidRDefault="00000000" w:rsidRPr="00000000" w14:paraId="000000EF">
            <w:pPr>
              <w:spacing w:after="60" w:before="20" w:lineRule="auto"/>
              <w:rPr/>
            </w:pPr>
            <w:r w:rsidDel="00000000" w:rsidR="00000000" w:rsidRPr="00000000">
              <w:rPr>
                <w:rtl w:val="0"/>
              </w:rPr>
              <w:t xml:space="preserve">-          176,046 </w:t>
            </w:r>
          </w:p>
        </w:tc>
      </w:tr>
      <w:tr>
        <w:trPr>
          <w:cantSplit w:val="0"/>
          <w:trHeight w:val="288" w:hRule="atLeast"/>
          <w:tblHeader w:val="0"/>
        </w:trPr>
        <w:tc>
          <w:tcPr/>
          <w:p w:rsidR="00000000" w:rsidDel="00000000" w:rsidP="00000000" w:rsidRDefault="00000000" w:rsidRPr="00000000" w14:paraId="000000F0">
            <w:pPr>
              <w:spacing w:after="60" w:before="20" w:lineRule="auto"/>
              <w:rPr/>
            </w:pPr>
            <w:r w:rsidDel="00000000" w:rsidR="00000000" w:rsidRPr="00000000">
              <w:rPr>
                <w:rtl w:val="0"/>
              </w:rPr>
              <w:t xml:space="preserve">Changes in Capital</w:t>
            </w:r>
          </w:p>
        </w:tc>
        <w:tc>
          <w:tcPr/>
          <w:p w:rsidR="00000000" w:rsidDel="00000000" w:rsidP="00000000" w:rsidRDefault="00000000" w:rsidRPr="00000000" w14:paraId="000000F1">
            <w:pPr>
              <w:spacing w:after="60" w:before="20" w:lineRule="auto"/>
              <w:rPr/>
            </w:pPr>
            <w:r w:rsidDel="00000000" w:rsidR="00000000" w:rsidRPr="00000000">
              <w:rPr>
                <w:rtl w:val="0"/>
              </w:rPr>
            </w:r>
          </w:p>
        </w:tc>
        <w:tc>
          <w:tcPr>
            <w:gridSpan w:val="3"/>
          </w:tcPr>
          <w:p w:rsidR="00000000" w:rsidDel="00000000" w:rsidP="00000000" w:rsidRDefault="00000000" w:rsidRPr="00000000" w14:paraId="000000F2">
            <w:pPr>
              <w:spacing w:after="60" w:before="20" w:lineRule="auto"/>
              <w:rPr/>
            </w:pPr>
            <w:r w:rsidDel="00000000" w:rsidR="00000000" w:rsidRPr="00000000">
              <w:rPr>
                <w:rtl w:val="0"/>
              </w:rPr>
              <w:t xml:space="preserve">-            55,130 </w:t>
            </w:r>
          </w:p>
        </w:tc>
        <w:tc>
          <w:tcPr>
            <w:gridSpan w:val="2"/>
          </w:tcPr>
          <w:p w:rsidR="00000000" w:rsidDel="00000000" w:rsidP="00000000" w:rsidRDefault="00000000" w:rsidRPr="00000000" w14:paraId="000000F5">
            <w:pPr>
              <w:spacing w:after="60" w:before="20" w:lineRule="auto"/>
              <w:rPr/>
            </w:pPr>
            <w:r w:rsidDel="00000000" w:rsidR="00000000" w:rsidRPr="00000000">
              <w:rPr>
                <w:rtl w:val="0"/>
              </w:rPr>
              <w:t xml:space="preserve">-          101,743 </w:t>
            </w:r>
          </w:p>
        </w:tc>
        <w:tc>
          <w:tcPr>
            <w:gridSpan w:val="2"/>
          </w:tcPr>
          <w:p w:rsidR="00000000" w:rsidDel="00000000" w:rsidP="00000000" w:rsidRDefault="00000000" w:rsidRPr="00000000" w14:paraId="000000F7">
            <w:pPr>
              <w:spacing w:after="60" w:before="20" w:lineRule="auto"/>
              <w:rPr/>
            </w:pPr>
            <w:r w:rsidDel="00000000" w:rsidR="00000000" w:rsidRPr="00000000">
              <w:rPr>
                <w:rtl w:val="0"/>
              </w:rPr>
              <w:t xml:space="preserve">-          114,303 </w:t>
            </w:r>
          </w:p>
        </w:tc>
        <w:tc>
          <w:tcPr>
            <w:gridSpan w:val="2"/>
          </w:tcPr>
          <w:p w:rsidR="00000000" w:rsidDel="00000000" w:rsidP="00000000" w:rsidRDefault="00000000" w:rsidRPr="00000000" w14:paraId="000000F9">
            <w:pPr>
              <w:spacing w:after="60" w:before="20" w:lineRule="auto"/>
              <w:rPr/>
            </w:pPr>
            <w:r w:rsidDel="00000000" w:rsidR="00000000" w:rsidRPr="00000000">
              <w:rPr>
                <w:rtl w:val="0"/>
              </w:rPr>
              <w:t xml:space="preserve">-          105,907 </w:t>
            </w:r>
          </w:p>
        </w:tc>
        <w:tc>
          <w:tcPr/>
          <w:p w:rsidR="00000000" w:rsidDel="00000000" w:rsidP="00000000" w:rsidRDefault="00000000" w:rsidRPr="00000000" w14:paraId="000000FB">
            <w:pPr>
              <w:spacing w:after="60" w:before="20" w:lineRule="auto"/>
              <w:rPr/>
            </w:pPr>
            <w:r w:rsidDel="00000000" w:rsidR="00000000" w:rsidRPr="00000000">
              <w:rPr>
                <w:rtl w:val="0"/>
              </w:rPr>
              <w:t xml:space="preserve">-          107,737 </w:t>
            </w:r>
          </w:p>
        </w:tc>
      </w:tr>
      <w:tr>
        <w:trPr>
          <w:cantSplit w:val="0"/>
          <w:trHeight w:val="288" w:hRule="atLeast"/>
          <w:tblHeader w:val="0"/>
        </w:trPr>
        <w:tc>
          <w:tcPr/>
          <w:p w:rsidR="00000000" w:rsidDel="00000000" w:rsidP="00000000" w:rsidRDefault="00000000" w:rsidRPr="00000000" w14:paraId="000000FC">
            <w:pPr>
              <w:spacing w:after="60" w:before="20" w:lineRule="auto"/>
              <w:rPr/>
            </w:pPr>
            <w:r w:rsidDel="00000000" w:rsidR="00000000" w:rsidRPr="00000000">
              <w:rPr>
                <w:rtl w:val="0"/>
              </w:rPr>
              <w:t xml:space="preserve">Capital Expenditure</w:t>
            </w:r>
          </w:p>
        </w:tc>
        <w:tc>
          <w:tcPr/>
          <w:p w:rsidR="00000000" w:rsidDel="00000000" w:rsidP="00000000" w:rsidRDefault="00000000" w:rsidRPr="00000000" w14:paraId="000000FD">
            <w:pPr>
              <w:spacing w:after="60" w:before="20" w:lineRule="auto"/>
              <w:rPr/>
            </w:pPr>
            <w:r w:rsidDel="00000000" w:rsidR="00000000" w:rsidRPr="00000000">
              <w:rPr>
                <w:rtl w:val="0"/>
              </w:rPr>
            </w:r>
          </w:p>
        </w:tc>
        <w:tc>
          <w:tcPr>
            <w:gridSpan w:val="3"/>
          </w:tcPr>
          <w:p w:rsidR="00000000" w:rsidDel="00000000" w:rsidP="00000000" w:rsidRDefault="00000000" w:rsidRPr="00000000" w14:paraId="000000FE">
            <w:pPr>
              <w:spacing w:after="60" w:before="20" w:lineRule="auto"/>
              <w:rPr/>
            </w:pPr>
            <w:r w:rsidDel="00000000" w:rsidR="00000000" w:rsidRPr="00000000">
              <w:rPr>
                <w:rtl w:val="0"/>
              </w:rPr>
              <w:t xml:space="preserve">-          147,751 </w:t>
            </w:r>
          </w:p>
        </w:tc>
        <w:tc>
          <w:tcPr>
            <w:gridSpan w:val="2"/>
          </w:tcPr>
          <w:p w:rsidR="00000000" w:rsidDel="00000000" w:rsidP="00000000" w:rsidRDefault="00000000" w:rsidRPr="00000000" w14:paraId="00000101">
            <w:pPr>
              <w:spacing w:after="60" w:before="20" w:lineRule="auto"/>
              <w:rPr/>
            </w:pPr>
            <w:r w:rsidDel="00000000" w:rsidR="00000000" w:rsidRPr="00000000">
              <w:rPr>
                <w:rtl w:val="0"/>
              </w:rPr>
              <w:t xml:space="preserve">-          160,310 </w:t>
            </w:r>
          </w:p>
        </w:tc>
        <w:tc>
          <w:tcPr>
            <w:gridSpan w:val="2"/>
          </w:tcPr>
          <w:p w:rsidR="00000000" w:rsidDel="00000000" w:rsidP="00000000" w:rsidRDefault="00000000" w:rsidRPr="00000000" w14:paraId="00000103">
            <w:pPr>
              <w:spacing w:after="60" w:before="20" w:lineRule="auto"/>
              <w:rPr/>
            </w:pPr>
            <w:r w:rsidDel="00000000" w:rsidR="00000000" w:rsidRPr="00000000">
              <w:rPr>
                <w:rtl w:val="0"/>
              </w:rPr>
              <w:t xml:space="preserve">-          174,417 </w:t>
            </w:r>
          </w:p>
        </w:tc>
        <w:tc>
          <w:tcPr>
            <w:gridSpan w:val="2"/>
          </w:tcPr>
          <w:p w:rsidR="00000000" w:rsidDel="00000000" w:rsidP="00000000" w:rsidRDefault="00000000" w:rsidRPr="00000000" w14:paraId="00000105">
            <w:pPr>
              <w:spacing w:after="60" w:before="20" w:lineRule="auto"/>
              <w:rPr/>
            </w:pPr>
            <w:r w:rsidDel="00000000" w:rsidR="00000000" w:rsidRPr="00000000">
              <w:rPr>
                <w:rtl w:val="0"/>
              </w:rPr>
              <w:t xml:space="preserve">-          187,499 </w:t>
            </w:r>
          </w:p>
        </w:tc>
        <w:tc>
          <w:tcPr/>
          <w:p w:rsidR="00000000" w:rsidDel="00000000" w:rsidP="00000000" w:rsidRDefault="00000000" w:rsidRPr="00000000" w14:paraId="00000107">
            <w:pPr>
              <w:spacing w:after="60" w:before="20" w:lineRule="auto"/>
              <w:rPr/>
            </w:pPr>
            <w:r w:rsidDel="00000000" w:rsidR="00000000" w:rsidRPr="00000000">
              <w:rPr>
                <w:rtl w:val="0"/>
              </w:rPr>
              <w:t xml:space="preserve">-          200,811 </w:t>
            </w:r>
          </w:p>
        </w:tc>
      </w:tr>
      <w:tr>
        <w:trPr>
          <w:cantSplit w:val="0"/>
          <w:trHeight w:val="288" w:hRule="atLeast"/>
          <w:tblHeader w:val="0"/>
        </w:trPr>
        <w:tc>
          <w:tcPr/>
          <w:p w:rsidR="00000000" w:rsidDel="00000000" w:rsidP="00000000" w:rsidRDefault="00000000" w:rsidRPr="00000000" w14:paraId="00000108">
            <w:pPr>
              <w:spacing w:after="60" w:before="20" w:lineRule="auto"/>
              <w:rPr/>
            </w:pPr>
            <w:r w:rsidDel="00000000" w:rsidR="00000000" w:rsidRPr="00000000">
              <w:rPr>
                <w:rtl w:val="0"/>
              </w:rPr>
              <w:t xml:space="preserve">Taxes</w:t>
            </w:r>
          </w:p>
        </w:tc>
        <w:tc>
          <w:tcPr/>
          <w:p w:rsidR="00000000" w:rsidDel="00000000" w:rsidP="00000000" w:rsidRDefault="00000000" w:rsidRPr="00000000" w14:paraId="00000109">
            <w:pPr>
              <w:spacing w:after="60" w:before="20" w:lineRule="auto"/>
              <w:rPr/>
            </w:pP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10A">
            <w:pPr>
              <w:spacing w:after="60" w:before="20" w:lineRule="auto"/>
              <w:rPr/>
            </w:pPr>
            <w:r w:rsidDel="00000000" w:rsidR="00000000" w:rsidRPr="00000000">
              <w:rPr>
                <w:rtl w:val="0"/>
              </w:rPr>
              <w:t xml:space="preserve">-          510,065 </w:t>
            </w:r>
          </w:p>
        </w:tc>
        <w:tc>
          <w:tcPr>
            <w:gridSpan w:val="2"/>
            <w:tcBorders>
              <w:bottom w:color="000000" w:space="0" w:sz="4" w:val="single"/>
            </w:tcBorders>
          </w:tcPr>
          <w:p w:rsidR="00000000" w:rsidDel="00000000" w:rsidP="00000000" w:rsidRDefault="00000000" w:rsidRPr="00000000" w14:paraId="0000010D">
            <w:pPr>
              <w:spacing w:after="60" w:before="20" w:lineRule="auto"/>
              <w:rPr/>
            </w:pPr>
            <w:r w:rsidDel="00000000" w:rsidR="00000000" w:rsidRPr="00000000">
              <w:rPr>
                <w:rtl w:val="0"/>
              </w:rPr>
              <w:t xml:space="preserve">-          553,237 </w:t>
            </w:r>
          </w:p>
        </w:tc>
        <w:tc>
          <w:tcPr>
            <w:gridSpan w:val="2"/>
            <w:tcBorders>
              <w:bottom w:color="000000" w:space="0" w:sz="4" w:val="single"/>
            </w:tcBorders>
          </w:tcPr>
          <w:p w:rsidR="00000000" w:rsidDel="00000000" w:rsidP="00000000" w:rsidRDefault="00000000" w:rsidRPr="00000000" w14:paraId="0000010F">
            <w:pPr>
              <w:spacing w:after="60" w:before="20" w:lineRule="auto"/>
              <w:rPr/>
            </w:pPr>
            <w:r w:rsidDel="00000000" w:rsidR="00000000" w:rsidRPr="00000000">
              <w:rPr>
                <w:rtl w:val="0"/>
              </w:rPr>
              <w:t xml:space="preserve">-          601,816 </w:t>
            </w:r>
          </w:p>
        </w:tc>
        <w:tc>
          <w:tcPr>
            <w:gridSpan w:val="2"/>
            <w:tcBorders>
              <w:bottom w:color="000000" w:space="0" w:sz="4" w:val="single"/>
            </w:tcBorders>
          </w:tcPr>
          <w:p w:rsidR="00000000" w:rsidDel="00000000" w:rsidP="00000000" w:rsidRDefault="00000000" w:rsidRPr="00000000" w14:paraId="00000111">
            <w:pPr>
              <w:spacing w:after="60" w:before="20" w:lineRule="auto"/>
              <w:rPr/>
            </w:pPr>
            <w:r w:rsidDel="00000000" w:rsidR="00000000" w:rsidRPr="00000000">
              <w:rPr>
                <w:rtl w:val="0"/>
              </w:rPr>
              <w:t xml:space="preserve">-          646,475 </w:t>
            </w:r>
          </w:p>
        </w:tc>
        <w:tc>
          <w:tcPr>
            <w:tcBorders>
              <w:bottom w:color="000000" w:space="0" w:sz="4" w:val="single"/>
            </w:tcBorders>
          </w:tcPr>
          <w:p w:rsidR="00000000" w:rsidDel="00000000" w:rsidP="00000000" w:rsidRDefault="00000000" w:rsidRPr="00000000" w14:paraId="00000113">
            <w:pPr>
              <w:spacing w:after="60" w:before="20" w:lineRule="auto"/>
              <w:rPr/>
            </w:pPr>
            <w:r w:rsidDel="00000000" w:rsidR="00000000" w:rsidRPr="00000000">
              <w:rPr>
                <w:rtl w:val="0"/>
              </w:rPr>
              <w:t xml:space="preserve">-          691,774 </w:t>
            </w:r>
          </w:p>
        </w:tc>
      </w:tr>
      <w:tr>
        <w:trPr>
          <w:cantSplit w:val="0"/>
          <w:trHeight w:val="288" w:hRule="atLeast"/>
          <w:tblHeader w:val="0"/>
        </w:trPr>
        <w:tc>
          <w:tcPr/>
          <w:p w:rsidR="00000000" w:rsidDel="00000000" w:rsidP="00000000" w:rsidRDefault="00000000" w:rsidRPr="00000000" w14:paraId="00000114">
            <w:pPr>
              <w:spacing w:after="60" w:before="20" w:lineRule="auto"/>
              <w:rPr>
                <w:b w:val="1"/>
                <w:bCs w:val="1"/>
              </w:rPr>
            </w:pPr>
            <w:r w:rsidDel="00000000" w:rsidR="00000000" w:rsidRPr="00000000">
              <w:rPr>
                <w:b w:val="1"/>
                <w:bCs w:val="1"/>
                <w:color w:val="7030a0"/>
                <w:rtl w:val="0"/>
              </w:rPr>
              <w:t xml:space="preserve">Total Unlevered Free Cash Flow</w:t>
            </w:r>
            <w:r w:rsidDel="00000000" w:rsidR="00000000" w:rsidRPr="00000000">
              <w:rPr>
                <w:rtl w:val="0"/>
              </w:rPr>
            </w:r>
          </w:p>
        </w:tc>
        <w:tc>
          <w:tcPr/>
          <w:p w:rsidR="00000000" w:rsidDel="00000000" w:rsidP="00000000" w:rsidRDefault="00000000" w:rsidRPr="00000000" w14:paraId="00000115">
            <w:pPr>
              <w:spacing w:after="60" w:before="20" w:lineRule="auto"/>
              <w:rPr/>
            </w:pPr>
            <w:r w:rsidDel="00000000" w:rsidR="00000000" w:rsidRPr="00000000">
              <w:rPr>
                <w:rtl w:val="0"/>
              </w:rPr>
              <w:t xml:space="preserve"> </w:t>
            </w:r>
          </w:p>
        </w:tc>
        <w:tc>
          <w:tcPr>
            <w:gridSpan w:val="3"/>
            <w:tcBorders>
              <w:top w:color="000000" w:space="0" w:sz="4" w:val="single"/>
              <w:bottom w:color="000000" w:space="0" w:sz="4" w:val="single"/>
            </w:tcBorders>
          </w:tcPr>
          <w:p w:rsidR="00000000" w:rsidDel="00000000" w:rsidP="00000000" w:rsidRDefault="00000000" w:rsidRPr="00000000" w14:paraId="00000116">
            <w:pPr>
              <w:spacing w:after="60" w:before="20" w:lineRule="auto"/>
              <w:rPr/>
            </w:pPr>
            <w:r w:rsidDel="00000000" w:rsidR="00000000" w:rsidRPr="00000000">
              <w:rPr>
                <w:rtl w:val="0"/>
              </w:rPr>
              <w:t xml:space="preserve">        1,591,535 </w:t>
            </w:r>
          </w:p>
        </w:tc>
        <w:tc>
          <w:tcPr>
            <w:gridSpan w:val="2"/>
            <w:tcBorders>
              <w:top w:color="000000" w:space="0" w:sz="4" w:val="single"/>
              <w:bottom w:color="000000" w:space="0" w:sz="4" w:val="single"/>
            </w:tcBorders>
          </w:tcPr>
          <w:p w:rsidR="00000000" w:rsidDel="00000000" w:rsidP="00000000" w:rsidRDefault="00000000" w:rsidRPr="00000000" w14:paraId="00000119">
            <w:pPr>
              <w:spacing w:after="60" w:before="20" w:lineRule="auto"/>
              <w:rPr/>
            </w:pPr>
            <w:r w:rsidDel="00000000" w:rsidR="00000000" w:rsidRPr="00000000">
              <w:rPr>
                <w:rtl w:val="0"/>
              </w:rPr>
              <w:t xml:space="preserve">        1,683,319 </w:t>
            </w:r>
          </w:p>
        </w:tc>
        <w:tc>
          <w:tcPr>
            <w:gridSpan w:val="2"/>
            <w:tcBorders>
              <w:top w:color="000000" w:space="0" w:sz="4" w:val="single"/>
              <w:bottom w:color="000000" w:space="0" w:sz="4" w:val="single"/>
            </w:tcBorders>
          </w:tcPr>
          <w:p w:rsidR="00000000" w:rsidDel="00000000" w:rsidP="00000000" w:rsidRDefault="00000000" w:rsidRPr="00000000" w14:paraId="0000011B">
            <w:pPr>
              <w:spacing w:after="60" w:before="20" w:lineRule="auto"/>
              <w:rPr/>
            </w:pPr>
            <w:r w:rsidDel="00000000" w:rsidR="00000000" w:rsidRPr="00000000">
              <w:rPr>
                <w:rtl w:val="0"/>
              </w:rPr>
              <w:t xml:space="preserve">        1,826,943 </w:t>
            </w:r>
          </w:p>
        </w:tc>
        <w:tc>
          <w:tcPr>
            <w:gridSpan w:val="2"/>
            <w:tcBorders>
              <w:top w:color="000000" w:space="0" w:sz="4" w:val="single"/>
              <w:bottom w:color="000000" w:space="0" w:sz="4" w:val="single"/>
            </w:tcBorders>
          </w:tcPr>
          <w:p w:rsidR="00000000" w:rsidDel="00000000" w:rsidP="00000000" w:rsidRDefault="00000000" w:rsidRPr="00000000" w14:paraId="0000011D">
            <w:pPr>
              <w:spacing w:after="60" w:before="20" w:lineRule="auto"/>
              <w:rPr/>
            </w:pPr>
            <w:r w:rsidDel="00000000" w:rsidR="00000000" w:rsidRPr="00000000">
              <w:rPr>
                <w:rtl w:val="0"/>
              </w:rPr>
              <w:t xml:space="preserve">        1,976,871 </w:t>
            </w:r>
          </w:p>
        </w:tc>
        <w:tc>
          <w:tcPr>
            <w:tcBorders>
              <w:top w:color="000000" w:space="0" w:sz="4" w:val="single"/>
              <w:bottom w:color="000000" w:space="0" w:sz="4" w:val="single"/>
            </w:tcBorders>
          </w:tcPr>
          <w:p w:rsidR="00000000" w:rsidDel="00000000" w:rsidP="00000000" w:rsidRDefault="00000000" w:rsidRPr="00000000" w14:paraId="0000011F">
            <w:pPr>
              <w:spacing w:after="60" w:before="20" w:lineRule="auto"/>
              <w:rPr/>
            </w:pPr>
            <w:r w:rsidDel="00000000" w:rsidR="00000000" w:rsidRPr="00000000">
              <w:rPr>
                <w:rtl w:val="0"/>
              </w:rPr>
              <w:t xml:space="preserve">        2,117,793 </w:t>
            </w:r>
          </w:p>
        </w:tc>
      </w:tr>
      <w:tr>
        <w:trPr>
          <w:cantSplit w:val="0"/>
          <w:trHeight w:val="288" w:hRule="atLeast"/>
          <w:tblHeader w:val="0"/>
        </w:trPr>
        <w:tc>
          <w:tcPr/>
          <w:p w:rsidR="00000000" w:rsidDel="00000000" w:rsidP="00000000" w:rsidRDefault="00000000" w:rsidRPr="00000000" w14:paraId="00000120">
            <w:pPr>
              <w:spacing w:after="60" w:before="20" w:lineRule="auto"/>
              <w:rPr/>
            </w:pPr>
            <w:r w:rsidDel="00000000" w:rsidR="00000000" w:rsidRPr="00000000">
              <w:rPr>
                <w:rtl w:val="0"/>
              </w:rPr>
            </w:r>
          </w:p>
        </w:tc>
        <w:tc>
          <w:tcPr/>
          <w:p w:rsidR="00000000" w:rsidDel="00000000" w:rsidP="00000000" w:rsidRDefault="00000000" w:rsidRPr="00000000" w14:paraId="00000121">
            <w:pPr>
              <w:spacing w:after="60" w:before="20" w:lineRule="auto"/>
              <w:rPr/>
            </w:pPr>
            <w:r w:rsidDel="00000000" w:rsidR="00000000" w:rsidRPr="00000000">
              <w:rPr>
                <w:rtl w:val="0"/>
              </w:rPr>
            </w:r>
          </w:p>
        </w:tc>
        <w:tc>
          <w:tcPr>
            <w:gridSpan w:val="3"/>
            <w:tcBorders>
              <w:top w:color="000000" w:space="0" w:sz="4" w:val="single"/>
            </w:tcBorders>
          </w:tcPr>
          <w:p w:rsidR="00000000" w:rsidDel="00000000" w:rsidP="00000000" w:rsidRDefault="00000000" w:rsidRPr="00000000" w14:paraId="00000122">
            <w:pPr>
              <w:spacing w:after="60" w:before="20" w:lineRule="auto"/>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125">
            <w:pPr>
              <w:spacing w:after="60" w:before="20" w:lineRule="auto"/>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127">
            <w:pPr>
              <w:spacing w:after="60" w:before="20" w:lineRule="auto"/>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129">
            <w:pPr>
              <w:spacing w:after="60" w:before="20" w:lineRule="auto"/>
              <w:rPr/>
            </w:pPr>
            <w:r w:rsidDel="00000000" w:rsidR="00000000" w:rsidRPr="00000000">
              <w:rPr>
                <w:rtl w:val="0"/>
              </w:rPr>
            </w:r>
          </w:p>
        </w:tc>
        <w:tc>
          <w:tcPr>
            <w:tcBorders>
              <w:top w:color="000000" w:space="0" w:sz="4" w:val="single"/>
            </w:tcBorders>
          </w:tcPr>
          <w:p w:rsidR="00000000" w:rsidDel="00000000" w:rsidP="00000000" w:rsidRDefault="00000000" w:rsidRPr="00000000" w14:paraId="0000012B">
            <w:pPr>
              <w:spacing w:after="60" w:before="20" w:lineRule="auto"/>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2C">
            <w:pPr>
              <w:spacing w:after="60" w:before="20" w:lineRule="auto"/>
              <w:rPr>
                <w:b w:val="1"/>
                <w:bCs w:val="1"/>
              </w:rPr>
            </w:pPr>
            <w:r w:rsidDel="00000000" w:rsidR="00000000" w:rsidRPr="00000000">
              <w:rPr>
                <w:b w:val="1"/>
                <w:bCs w:val="1"/>
                <w:color w:val="7030a0"/>
                <w:rtl w:val="0"/>
              </w:rPr>
              <w:t xml:space="preserve">Net Present Value Calculation</w:t>
            </w:r>
            <w:r w:rsidDel="00000000" w:rsidR="00000000" w:rsidRPr="00000000">
              <w:rPr>
                <w:rtl w:val="0"/>
              </w:rPr>
            </w:r>
          </w:p>
        </w:tc>
        <w:tc>
          <w:tcPr/>
          <w:p w:rsidR="00000000" w:rsidDel="00000000" w:rsidP="00000000" w:rsidRDefault="00000000" w:rsidRPr="00000000" w14:paraId="0000012D">
            <w:pPr>
              <w:spacing w:after="60" w:before="20" w:lineRule="auto"/>
              <w:rPr/>
            </w:pPr>
            <w:r w:rsidDel="00000000" w:rsidR="00000000" w:rsidRPr="00000000">
              <w:rPr>
                <w:rtl w:val="0"/>
              </w:rPr>
            </w:r>
          </w:p>
        </w:tc>
        <w:tc>
          <w:tcPr>
            <w:gridSpan w:val="3"/>
          </w:tcPr>
          <w:p w:rsidR="00000000" w:rsidDel="00000000" w:rsidP="00000000" w:rsidRDefault="00000000" w:rsidRPr="00000000" w14:paraId="0000012E">
            <w:pPr>
              <w:spacing w:after="60" w:before="20" w:lineRule="auto"/>
              <w:rPr/>
            </w:pPr>
            <w:r w:rsidDel="00000000" w:rsidR="00000000" w:rsidRPr="00000000">
              <w:rPr>
                <w:rtl w:val="0"/>
              </w:rPr>
            </w:r>
          </w:p>
        </w:tc>
        <w:tc>
          <w:tcPr>
            <w:gridSpan w:val="2"/>
          </w:tcPr>
          <w:p w:rsidR="00000000" w:rsidDel="00000000" w:rsidP="00000000" w:rsidRDefault="00000000" w:rsidRPr="00000000" w14:paraId="00000131">
            <w:pPr>
              <w:spacing w:after="60" w:before="20" w:lineRule="auto"/>
              <w:rPr/>
            </w:pPr>
            <w:r w:rsidDel="00000000" w:rsidR="00000000" w:rsidRPr="00000000">
              <w:rPr>
                <w:rtl w:val="0"/>
              </w:rPr>
            </w:r>
          </w:p>
        </w:tc>
        <w:tc>
          <w:tcPr>
            <w:gridSpan w:val="2"/>
          </w:tcPr>
          <w:p w:rsidR="00000000" w:rsidDel="00000000" w:rsidP="00000000" w:rsidRDefault="00000000" w:rsidRPr="00000000" w14:paraId="00000133">
            <w:pPr>
              <w:spacing w:after="60" w:before="20" w:lineRule="auto"/>
              <w:rPr/>
            </w:pPr>
            <w:r w:rsidDel="00000000" w:rsidR="00000000" w:rsidRPr="00000000">
              <w:rPr>
                <w:rtl w:val="0"/>
              </w:rPr>
            </w:r>
          </w:p>
        </w:tc>
        <w:tc>
          <w:tcPr>
            <w:gridSpan w:val="2"/>
          </w:tcPr>
          <w:p w:rsidR="00000000" w:rsidDel="00000000" w:rsidP="00000000" w:rsidRDefault="00000000" w:rsidRPr="00000000" w14:paraId="00000135">
            <w:pPr>
              <w:spacing w:after="60" w:before="20" w:lineRule="auto"/>
              <w:rPr/>
            </w:pPr>
            <w:r w:rsidDel="00000000" w:rsidR="00000000" w:rsidRPr="00000000">
              <w:rPr>
                <w:rtl w:val="0"/>
              </w:rPr>
            </w:r>
          </w:p>
        </w:tc>
        <w:tc>
          <w:tcPr/>
          <w:p w:rsidR="00000000" w:rsidDel="00000000" w:rsidP="00000000" w:rsidRDefault="00000000" w:rsidRPr="00000000" w14:paraId="00000137">
            <w:pPr>
              <w:spacing w:after="60" w:before="20" w:lineRule="auto"/>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38">
            <w:pPr>
              <w:spacing w:after="60" w:before="20" w:lineRule="auto"/>
              <w:rPr/>
            </w:pPr>
            <w:r w:rsidDel="00000000" w:rsidR="00000000" w:rsidRPr="00000000">
              <w:rPr>
                <w:rtl w:val="0"/>
              </w:rPr>
              <w:t xml:space="preserve">Period</w:t>
            </w:r>
          </w:p>
        </w:tc>
        <w:tc>
          <w:tcPr/>
          <w:p w:rsidR="00000000" w:rsidDel="00000000" w:rsidP="00000000" w:rsidRDefault="00000000" w:rsidRPr="00000000" w14:paraId="00000139">
            <w:pPr>
              <w:spacing w:after="60" w:before="20" w:lineRule="auto"/>
              <w:rPr/>
            </w:pP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13A">
            <w:pPr>
              <w:spacing w:after="60" w:before="20" w:lineRule="auto"/>
              <w:jc w:val="right"/>
              <w:rPr/>
            </w:pPr>
            <w:r w:rsidDel="00000000" w:rsidR="00000000" w:rsidRPr="00000000">
              <w:rPr>
                <w:rtl w:val="0"/>
              </w:rPr>
              <w:t xml:space="preserve">1.0</w:t>
            </w:r>
          </w:p>
        </w:tc>
        <w:tc>
          <w:tcPr>
            <w:gridSpan w:val="2"/>
            <w:tcBorders>
              <w:bottom w:color="000000" w:space="0" w:sz="4" w:val="single"/>
            </w:tcBorders>
          </w:tcPr>
          <w:p w:rsidR="00000000" w:rsidDel="00000000" w:rsidP="00000000" w:rsidRDefault="00000000" w:rsidRPr="00000000" w14:paraId="0000013D">
            <w:pPr>
              <w:spacing w:after="60" w:before="20" w:lineRule="auto"/>
              <w:jc w:val="right"/>
              <w:rPr/>
            </w:pPr>
            <w:r w:rsidDel="00000000" w:rsidR="00000000" w:rsidRPr="00000000">
              <w:rPr>
                <w:rtl w:val="0"/>
              </w:rPr>
              <w:t xml:space="preserve">2.0</w:t>
            </w:r>
          </w:p>
        </w:tc>
        <w:tc>
          <w:tcPr>
            <w:gridSpan w:val="2"/>
            <w:tcBorders>
              <w:bottom w:color="000000" w:space="0" w:sz="4" w:val="single"/>
            </w:tcBorders>
          </w:tcPr>
          <w:p w:rsidR="00000000" w:rsidDel="00000000" w:rsidP="00000000" w:rsidRDefault="00000000" w:rsidRPr="00000000" w14:paraId="0000013F">
            <w:pPr>
              <w:spacing w:after="60" w:before="20" w:lineRule="auto"/>
              <w:jc w:val="right"/>
              <w:rPr/>
            </w:pPr>
            <w:r w:rsidDel="00000000" w:rsidR="00000000" w:rsidRPr="00000000">
              <w:rPr>
                <w:rtl w:val="0"/>
              </w:rPr>
              <w:t xml:space="preserve">3.0</w:t>
            </w:r>
          </w:p>
        </w:tc>
        <w:tc>
          <w:tcPr>
            <w:gridSpan w:val="2"/>
            <w:tcBorders>
              <w:bottom w:color="000000" w:space="0" w:sz="4" w:val="single"/>
            </w:tcBorders>
          </w:tcPr>
          <w:p w:rsidR="00000000" w:rsidDel="00000000" w:rsidP="00000000" w:rsidRDefault="00000000" w:rsidRPr="00000000" w14:paraId="00000141">
            <w:pPr>
              <w:spacing w:after="60" w:before="20" w:lineRule="auto"/>
              <w:jc w:val="right"/>
              <w:rPr/>
            </w:pPr>
            <w:r w:rsidDel="00000000" w:rsidR="00000000" w:rsidRPr="00000000">
              <w:rPr>
                <w:rtl w:val="0"/>
              </w:rPr>
              <w:t xml:space="preserve">4.0</w:t>
            </w:r>
          </w:p>
        </w:tc>
        <w:tc>
          <w:tcPr>
            <w:tcBorders>
              <w:bottom w:color="000000" w:space="0" w:sz="4" w:val="single"/>
            </w:tcBorders>
          </w:tcPr>
          <w:p w:rsidR="00000000" w:rsidDel="00000000" w:rsidP="00000000" w:rsidRDefault="00000000" w:rsidRPr="00000000" w14:paraId="00000143">
            <w:pPr>
              <w:spacing w:after="60" w:before="20" w:lineRule="auto"/>
              <w:jc w:val="right"/>
              <w:rPr/>
            </w:pPr>
            <w:r w:rsidDel="00000000" w:rsidR="00000000" w:rsidRPr="00000000">
              <w:rPr>
                <w:rtl w:val="0"/>
              </w:rPr>
              <w:t xml:space="preserve">5.0</w:t>
            </w:r>
          </w:p>
        </w:tc>
      </w:tr>
      <w:tr>
        <w:trPr>
          <w:cantSplit w:val="0"/>
          <w:trHeight w:val="288" w:hRule="atLeast"/>
          <w:tblHeader w:val="0"/>
        </w:trPr>
        <w:tc>
          <w:tcPr/>
          <w:p w:rsidR="00000000" w:rsidDel="00000000" w:rsidP="00000000" w:rsidRDefault="00000000" w:rsidRPr="00000000" w14:paraId="00000144">
            <w:pPr>
              <w:spacing w:after="60" w:before="20" w:lineRule="auto"/>
              <w:rPr/>
            </w:pPr>
            <w:r w:rsidDel="00000000" w:rsidR="00000000" w:rsidRPr="00000000">
              <w:rPr>
                <w:rtl w:val="0"/>
              </w:rPr>
              <w:t xml:space="preserve">Discounted Cash Flow</w:t>
            </w:r>
          </w:p>
        </w:tc>
        <w:tc>
          <w:tcPr>
            <w:gridSpan w:val="2"/>
          </w:tcPr>
          <w:p w:rsidR="00000000" w:rsidDel="00000000" w:rsidP="00000000" w:rsidRDefault="00000000" w:rsidRPr="00000000" w14:paraId="00000145">
            <w:pPr>
              <w:spacing w:after="60" w:before="20" w:lineRule="auto"/>
              <w:rPr/>
            </w:pPr>
            <w:r w:rsidDel="00000000" w:rsidR="00000000" w:rsidRPr="00000000">
              <w:rPr>
                <w:rtl w:val="0"/>
              </w:rPr>
              <w:t xml:space="preserve">7.15%</w:t>
            </w:r>
          </w:p>
        </w:tc>
        <w:tc>
          <w:tcPr>
            <w:gridSpan w:val="2"/>
            <w:tcBorders>
              <w:top w:color="000000" w:space="0" w:sz="4" w:val="single"/>
              <w:bottom w:color="000000" w:space="0" w:sz="4" w:val="single"/>
            </w:tcBorders>
          </w:tcPr>
          <w:p w:rsidR="00000000" w:rsidDel="00000000" w:rsidP="00000000" w:rsidRDefault="00000000" w:rsidRPr="00000000" w14:paraId="00000147">
            <w:pPr>
              <w:spacing w:after="60" w:before="20" w:lineRule="auto"/>
              <w:rPr/>
            </w:pPr>
            <w:r w:rsidDel="00000000" w:rsidR="00000000" w:rsidRPr="00000000">
              <w:rPr>
                <w:rtl w:val="0"/>
              </w:rPr>
              <w:t xml:space="preserve">        1,485,357 </w:t>
            </w:r>
          </w:p>
        </w:tc>
        <w:tc>
          <w:tcPr>
            <w:gridSpan w:val="2"/>
            <w:tcBorders>
              <w:top w:color="000000" w:space="0" w:sz="4" w:val="single"/>
              <w:bottom w:color="000000" w:space="0" w:sz="4" w:val="single"/>
            </w:tcBorders>
          </w:tcPr>
          <w:p w:rsidR="00000000" w:rsidDel="00000000" w:rsidP="00000000" w:rsidRDefault="00000000" w:rsidRPr="00000000" w14:paraId="00000149">
            <w:pPr>
              <w:spacing w:after="60" w:before="20" w:lineRule="auto"/>
              <w:rPr/>
            </w:pPr>
            <w:r w:rsidDel="00000000" w:rsidR="00000000" w:rsidRPr="00000000">
              <w:rPr>
                <w:rtl w:val="0"/>
              </w:rPr>
              <w:t xml:space="preserve">        1,466,207 </w:t>
            </w:r>
          </w:p>
        </w:tc>
        <w:tc>
          <w:tcPr>
            <w:gridSpan w:val="2"/>
            <w:tcBorders>
              <w:top w:color="000000" w:space="0" w:sz="4" w:val="single"/>
              <w:bottom w:color="000000" w:space="0" w:sz="4" w:val="single"/>
            </w:tcBorders>
          </w:tcPr>
          <w:p w:rsidR="00000000" w:rsidDel="00000000" w:rsidP="00000000" w:rsidRDefault="00000000" w:rsidRPr="00000000" w14:paraId="0000014B">
            <w:pPr>
              <w:spacing w:after="60" w:before="20" w:lineRule="auto"/>
              <w:rPr/>
            </w:pPr>
            <w:r w:rsidDel="00000000" w:rsidR="00000000" w:rsidRPr="00000000">
              <w:rPr>
                <w:rtl w:val="0"/>
              </w:rPr>
              <w:t xml:space="preserve">        1,485,143 </w:t>
            </w:r>
          </w:p>
        </w:tc>
        <w:tc>
          <w:tcPr>
            <w:gridSpan w:val="2"/>
            <w:tcBorders>
              <w:top w:color="000000" w:space="0" w:sz="4" w:val="single"/>
              <w:bottom w:color="000000" w:space="0" w:sz="4" w:val="single"/>
            </w:tcBorders>
          </w:tcPr>
          <w:p w:rsidR="00000000" w:rsidDel="00000000" w:rsidP="00000000" w:rsidRDefault="00000000" w:rsidRPr="00000000" w14:paraId="0000014D">
            <w:pPr>
              <w:spacing w:after="60" w:before="20" w:lineRule="auto"/>
              <w:rPr/>
            </w:pPr>
            <w:r w:rsidDel="00000000" w:rsidR="00000000" w:rsidRPr="00000000">
              <w:rPr>
                <w:rtl w:val="0"/>
              </w:rPr>
              <w:t xml:space="preserve">        1,499,809 </w:t>
            </w:r>
          </w:p>
        </w:tc>
        <w:tc>
          <w:tcPr>
            <w:tcBorders>
              <w:top w:color="000000" w:space="0" w:sz="4" w:val="single"/>
              <w:bottom w:color="000000" w:space="0" w:sz="4" w:val="single"/>
            </w:tcBorders>
          </w:tcPr>
          <w:p w:rsidR="00000000" w:rsidDel="00000000" w:rsidP="00000000" w:rsidRDefault="00000000" w:rsidRPr="00000000" w14:paraId="0000014F">
            <w:pPr>
              <w:spacing w:after="60" w:before="20" w:lineRule="auto"/>
              <w:rPr/>
            </w:pPr>
            <w:r w:rsidDel="00000000" w:rsidR="00000000" w:rsidRPr="00000000">
              <w:rPr>
                <w:rtl w:val="0"/>
              </w:rPr>
              <w:t xml:space="preserve">        1,499,532 </w:t>
            </w:r>
          </w:p>
        </w:tc>
      </w:tr>
      <w:tr>
        <w:trPr>
          <w:cantSplit w:val="0"/>
          <w:trHeight w:val="288" w:hRule="atLeast"/>
          <w:tblHeader w:val="0"/>
        </w:trPr>
        <w:tc>
          <w:tcPr/>
          <w:p w:rsidR="00000000" w:rsidDel="00000000" w:rsidP="00000000" w:rsidRDefault="00000000" w:rsidRPr="00000000" w14:paraId="00000150">
            <w:pPr>
              <w:spacing w:after="60" w:before="20" w:lineRule="auto"/>
              <w:rPr>
                <w:b w:val="1"/>
                <w:bCs w:val="1"/>
              </w:rPr>
            </w:pPr>
            <w:r w:rsidDel="00000000" w:rsidR="00000000" w:rsidRPr="00000000">
              <w:rPr>
                <w:b w:val="1"/>
                <w:bCs w:val="1"/>
                <w:color w:val="7030a0"/>
                <w:rtl w:val="0"/>
              </w:rPr>
              <w:t xml:space="preserve">Total Net Present Value</w:t>
            </w:r>
            <w:r w:rsidDel="00000000" w:rsidR="00000000" w:rsidRPr="00000000">
              <w:rPr>
                <w:rtl w:val="0"/>
              </w:rPr>
            </w:r>
          </w:p>
        </w:tc>
        <w:tc>
          <w:tcPr/>
          <w:p w:rsidR="00000000" w:rsidDel="00000000" w:rsidP="00000000" w:rsidRDefault="00000000" w:rsidRPr="00000000" w14:paraId="00000151">
            <w:pPr>
              <w:spacing w:after="60" w:before="20" w:lineRule="auto"/>
              <w:rPr/>
            </w:pPr>
            <w:r w:rsidDel="00000000" w:rsidR="00000000" w:rsidRPr="00000000">
              <w:rPr>
                <w:rtl w:val="0"/>
              </w:rPr>
              <w:t xml:space="preserve">     7,436,047 </w:t>
            </w:r>
          </w:p>
        </w:tc>
        <w:tc>
          <w:tcPr>
            <w:gridSpan w:val="3"/>
            <w:tcBorders>
              <w:top w:color="000000" w:space="0" w:sz="4" w:val="single"/>
            </w:tcBorders>
          </w:tcPr>
          <w:p w:rsidR="00000000" w:rsidDel="00000000" w:rsidP="00000000" w:rsidRDefault="00000000" w:rsidRPr="00000000" w14:paraId="00000152">
            <w:pPr>
              <w:spacing w:after="60" w:before="20" w:lineRule="auto"/>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155">
            <w:pPr>
              <w:spacing w:after="60" w:before="20" w:lineRule="auto"/>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157">
            <w:pPr>
              <w:spacing w:after="60" w:before="20" w:lineRule="auto"/>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159">
            <w:pPr>
              <w:spacing w:after="60" w:before="20" w:lineRule="auto"/>
              <w:rPr/>
            </w:pPr>
            <w:r w:rsidDel="00000000" w:rsidR="00000000" w:rsidRPr="00000000">
              <w:rPr>
                <w:rtl w:val="0"/>
              </w:rPr>
            </w:r>
          </w:p>
        </w:tc>
        <w:tc>
          <w:tcPr>
            <w:tcBorders>
              <w:top w:color="000000" w:space="0" w:sz="4" w:val="single"/>
            </w:tcBorders>
          </w:tcPr>
          <w:p w:rsidR="00000000" w:rsidDel="00000000" w:rsidP="00000000" w:rsidRDefault="00000000" w:rsidRPr="00000000" w14:paraId="0000015B">
            <w:pPr>
              <w:spacing w:after="60" w:before="20" w:lineRule="auto"/>
              <w:rPr/>
            </w:pPr>
            <w:r w:rsidDel="00000000" w:rsidR="00000000" w:rsidRPr="00000000">
              <w:rPr>
                <w:rtl w:val="0"/>
              </w:rPr>
            </w:r>
          </w:p>
        </w:tc>
      </w:tr>
      <w:tr>
        <w:trPr>
          <w:cantSplit w:val="0"/>
          <w:trHeight w:val="288" w:hRule="atLeast"/>
          <w:tblHeader w:val="0"/>
        </w:trPr>
        <w:tc>
          <w:tcPr>
            <w:gridSpan w:val="4"/>
          </w:tcPr>
          <w:p w:rsidR="00000000" w:rsidDel="00000000" w:rsidP="00000000" w:rsidRDefault="00000000" w:rsidRPr="00000000" w14:paraId="0000015C">
            <w:pPr>
              <w:spacing w:before="20" w:lineRule="auto"/>
              <w:rPr>
                <w:b w:val="1"/>
                <w:bCs w:val="1"/>
              </w:rPr>
            </w:pPr>
            <w:r w:rsidDel="00000000" w:rsidR="00000000" w:rsidRPr="00000000">
              <w:rPr>
                <w:b w:val="1"/>
                <w:bCs w:val="1"/>
                <w:color w:val="7030a0"/>
                <w:rtl w:val="0"/>
              </w:rPr>
              <w:t xml:space="preserve">Terminal Value</w:t>
            </w:r>
            <w:r w:rsidDel="00000000" w:rsidR="00000000" w:rsidRPr="00000000">
              <w:rPr>
                <w:rtl w:val="0"/>
              </w:rPr>
            </w:r>
          </w:p>
        </w:tc>
        <w:tc>
          <w:tcPr>
            <w:gridSpan w:val="2"/>
          </w:tcPr>
          <w:p w:rsidR="00000000" w:rsidDel="00000000" w:rsidP="00000000" w:rsidRDefault="00000000" w:rsidRPr="00000000" w14:paraId="00000160">
            <w:pPr>
              <w:spacing w:before="20" w:lineRule="auto"/>
              <w:rPr>
                <w:b w:val="1"/>
                <w:bCs w:val="1"/>
              </w:rPr>
            </w:pPr>
            <w:r w:rsidDel="00000000" w:rsidR="00000000" w:rsidRPr="00000000">
              <w:rPr>
                <w:rtl w:val="0"/>
              </w:rPr>
            </w:r>
          </w:p>
        </w:tc>
        <w:tc>
          <w:tcPr>
            <w:gridSpan w:val="2"/>
          </w:tcPr>
          <w:p w:rsidR="00000000" w:rsidDel="00000000" w:rsidP="00000000" w:rsidRDefault="00000000" w:rsidRPr="00000000" w14:paraId="00000162">
            <w:pPr>
              <w:spacing w:before="20" w:lineRule="auto"/>
              <w:rPr/>
            </w:pPr>
            <w:r w:rsidDel="00000000" w:rsidR="00000000" w:rsidRPr="00000000">
              <w:rPr>
                <w:rtl w:val="0"/>
              </w:rPr>
            </w:r>
          </w:p>
        </w:tc>
        <w:tc>
          <w:tcPr>
            <w:gridSpan w:val="2"/>
          </w:tcPr>
          <w:p w:rsidR="00000000" w:rsidDel="00000000" w:rsidP="00000000" w:rsidRDefault="00000000" w:rsidRPr="00000000" w14:paraId="00000164">
            <w:pPr>
              <w:spacing w:before="20" w:lineRule="auto"/>
              <w:rPr/>
            </w:pPr>
            <w:r w:rsidDel="00000000" w:rsidR="00000000" w:rsidRPr="00000000">
              <w:rPr>
                <w:rtl w:val="0"/>
              </w:rPr>
            </w:r>
          </w:p>
        </w:tc>
      </w:tr>
      <w:tr>
        <w:trPr>
          <w:cantSplit w:val="0"/>
          <w:trHeight w:val="288" w:hRule="atLeast"/>
          <w:tblHeader w:val="0"/>
        </w:trPr>
        <w:tc>
          <w:tcPr>
            <w:gridSpan w:val="4"/>
          </w:tcPr>
          <w:p w:rsidR="00000000" w:rsidDel="00000000" w:rsidP="00000000" w:rsidRDefault="00000000" w:rsidRPr="00000000" w14:paraId="00000166">
            <w:pPr>
              <w:spacing w:before="20" w:lineRule="auto"/>
              <w:rPr>
                <w:b w:val="1"/>
                <w:bCs w:val="1"/>
              </w:rPr>
            </w:pPr>
            <w:r w:rsidDel="00000000" w:rsidR="00000000" w:rsidRPr="00000000">
              <w:rPr>
                <w:b w:val="1"/>
                <w:bCs w:val="1"/>
                <w:color w:val="7030a0"/>
                <w:rtl w:val="0"/>
              </w:rPr>
              <w:t xml:space="preserve">EBITDA Method</w:t>
            </w:r>
            <w:r w:rsidDel="00000000" w:rsidR="00000000" w:rsidRPr="00000000">
              <w:rPr>
                <w:rtl w:val="0"/>
              </w:rPr>
            </w:r>
          </w:p>
        </w:tc>
        <w:tc>
          <w:tcPr>
            <w:gridSpan w:val="2"/>
          </w:tcPr>
          <w:p w:rsidR="00000000" w:rsidDel="00000000" w:rsidP="00000000" w:rsidRDefault="00000000" w:rsidRPr="00000000" w14:paraId="0000016A">
            <w:pPr>
              <w:spacing w:before="20" w:lineRule="auto"/>
              <w:rPr/>
            </w:pPr>
            <w:r w:rsidDel="00000000" w:rsidR="00000000" w:rsidRPr="00000000">
              <w:rPr>
                <w:rtl w:val="0"/>
              </w:rPr>
              <w:t xml:space="preserve"> </w:t>
            </w:r>
          </w:p>
        </w:tc>
        <w:tc>
          <w:tcPr>
            <w:gridSpan w:val="2"/>
          </w:tcPr>
          <w:p w:rsidR="00000000" w:rsidDel="00000000" w:rsidP="00000000" w:rsidRDefault="00000000" w:rsidRPr="00000000" w14:paraId="0000016C">
            <w:pPr>
              <w:spacing w:before="20" w:lineRule="auto"/>
              <w:rPr/>
            </w:pPr>
            <w:r w:rsidDel="00000000" w:rsidR="00000000" w:rsidRPr="00000000">
              <w:rPr>
                <w:rtl w:val="0"/>
              </w:rPr>
              <w:t xml:space="preserve"> </w:t>
            </w:r>
          </w:p>
        </w:tc>
        <w:tc>
          <w:tcPr>
            <w:gridSpan w:val="2"/>
          </w:tcPr>
          <w:p w:rsidR="00000000" w:rsidDel="00000000" w:rsidP="00000000" w:rsidRDefault="00000000" w:rsidRPr="00000000" w14:paraId="0000016E">
            <w:pPr>
              <w:spacing w:before="20" w:lineRule="auto"/>
              <w:rPr/>
            </w:pPr>
            <w:r w:rsidDel="00000000" w:rsidR="00000000" w:rsidRPr="00000000">
              <w:rPr>
                <w:rtl w:val="0"/>
              </w:rPr>
              <w:t xml:space="preserve"> </w:t>
            </w:r>
          </w:p>
        </w:tc>
      </w:tr>
      <w:tr>
        <w:trPr>
          <w:cantSplit w:val="0"/>
          <w:trHeight w:val="288" w:hRule="atLeast"/>
          <w:tblHeader w:val="0"/>
        </w:trPr>
        <w:tc>
          <w:tcPr>
            <w:gridSpan w:val="4"/>
          </w:tcPr>
          <w:p w:rsidR="00000000" w:rsidDel="00000000" w:rsidP="00000000" w:rsidRDefault="00000000" w:rsidRPr="00000000" w14:paraId="00000170">
            <w:pPr>
              <w:spacing w:before="20" w:lineRule="auto"/>
              <w:rPr/>
            </w:pPr>
            <w:r w:rsidDel="00000000" w:rsidR="00000000" w:rsidRPr="00000000">
              <w:rPr>
                <w:rtl w:val="0"/>
              </w:rPr>
              <w:t xml:space="preserve">Exit Year EBITDA</w:t>
            </w:r>
          </w:p>
        </w:tc>
        <w:tc>
          <w:tcPr>
            <w:gridSpan w:val="2"/>
          </w:tcPr>
          <w:p w:rsidR="00000000" w:rsidDel="00000000" w:rsidP="00000000" w:rsidRDefault="00000000" w:rsidRPr="00000000" w14:paraId="00000174">
            <w:pPr>
              <w:spacing w:before="20" w:lineRule="auto"/>
              <w:rPr/>
            </w:pPr>
            <w:r w:rsidDel="00000000" w:rsidR="00000000" w:rsidRPr="00000000">
              <w:rPr>
                <w:rtl w:val="0"/>
              </w:rPr>
              <w:t xml:space="preserve"> </w:t>
            </w:r>
          </w:p>
        </w:tc>
        <w:tc>
          <w:tcPr>
            <w:gridSpan w:val="4"/>
            <w:tcBorders>
              <w:bottom w:color="7030a0" w:space="0" w:sz="18" w:val="single"/>
            </w:tcBorders>
          </w:tcPr>
          <w:p w:rsidR="00000000" w:rsidDel="00000000" w:rsidP="00000000" w:rsidRDefault="00000000" w:rsidRPr="00000000" w14:paraId="00000176">
            <w:pPr>
              <w:spacing w:before="20" w:lineRule="auto"/>
              <w:rPr/>
            </w:pPr>
            <w:r w:rsidDel="00000000" w:rsidR="00000000" w:rsidRPr="00000000">
              <w:rPr>
                <w:rtl w:val="0"/>
              </w:rPr>
              <w:t xml:space="preserve">                           3,118,115 </w:t>
            </w:r>
          </w:p>
        </w:tc>
      </w:tr>
      <w:tr>
        <w:trPr>
          <w:cantSplit w:val="0"/>
          <w:trHeight w:val="288" w:hRule="atLeast"/>
          <w:tblHeader w:val="0"/>
        </w:trPr>
        <w:tc>
          <w:tcPr>
            <w:gridSpan w:val="4"/>
          </w:tcPr>
          <w:p w:rsidR="00000000" w:rsidDel="00000000" w:rsidP="00000000" w:rsidRDefault="00000000" w:rsidRPr="00000000" w14:paraId="0000017A">
            <w:pPr>
              <w:spacing w:before="20" w:lineRule="auto"/>
              <w:rPr/>
            </w:pPr>
            <w:r w:rsidDel="00000000" w:rsidR="00000000" w:rsidRPr="00000000">
              <w:rPr>
                <w:rtl w:val="0"/>
              </w:rPr>
              <w:t xml:space="preserve">Multiple</w:t>
            </w:r>
          </w:p>
        </w:tc>
        <w:tc>
          <w:tcPr>
            <w:gridSpan w:val="2"/>
            <w:tcBorders>
              <w:right w:color="7030a0" w:space="0" w:sz="18" w:val="single"/>
            </w:tcBorders>
          </w:tcPr>
          <w:p w:rsidR="00000000" w:rsidDel="00000000" w:rsidP="00000000" w:rsidRDefault="00000000" w:rsidRPr="00000000" w14:paraId="0000017E">
            <w:pPr>
              <w:spacing w:before="20" w:lineRule="auto"/>
              <w:rPr/>
            </w:pPr>
            <w:r w:rsidDel="00000000" w:rsidR="00000000" w:rsidRPr="00000000">
              <w:rPr>
                <w:rtl w:val="0"/>
              </w:rPr>
              <w:t xml:space="preserve"> </w:t>
            </w:r>
          </w:p>
        </w:tc>
        <w:tc>
          <w:tcPr>
            <w:gridSpan w:val="4"/>
            <w:tcBorders>
              <w:top w:color="7030a0" w:space="0" w:sz="18" w:val="single"/>
              <w:left w:color="7030a0" w:space="0" w:sz="18" w:val="single"/>
              <w:bottom w:color="7030a0" w:space="0" w:sz="18" w:val="single"/>
              <w:right w:color="7030a0" w:space="0" w:sz="18" w:val="single"/>
            </w:tcBorders>
          </w:tcPr>
          <w:p w:rsidR="00000000" w:rsidDel="00000000" w:rsidP="00000000" w:rsidRDefault="00000000" w:rsidRPr="00000000" w14:paraId="00000180">
            <w:pPr>
              <w:spacing w:before="20" w:lineRule="auto"/>
              <w:rPr/>
            </w:pPr>
            <w:r w:rsidDel="00000000" w:rsidR="00000000" w:rsidRPr="00000000">
              <w:rPr>
                <w:rtl w:val="0"/>
              </w:rPr>
              <w:t xml:space="preserve">25.9x</w:t>
            </w:r>
          </w:p>
        </w:tc>
      </w:tr>
      <w:tr>
        <w:trPr>
          <w:cantSplit w:val="0"/>
          <w:trHeight w:val="288" w:hRule="atLeast"/>
          <w:tblHeader w:val="0"/>
        </w:trPr>
        <w:tc>
          <w:tcPr>
            <w:gridSpan w:val="4"/>
          </w:tcPr>
          <w:p w:rsidR="00000000" w:rsidDel="00000000" w:rsidP="00000000" w:rsidRDefault="00000000" w:rsidRPr="00000000" w14:paraId="00000184">
            <w:pPr>
              <w:spacing w:before="20" w:lineRule="auto"/>
              <w:rPr/>
            </w:pPr>
            <w:r w:rsidDel="00000000" w:rsidR="00000000" w:rsidRPr="00000000">
              <w:rPr>
                <w:rtl w:val="0"/>
              </w:rPr>
              <w:t xml:space="preserve">Terminal Value</w:t>
            </w:r>
          </w:p>
        </w:tc>
        <w:tc>
          <w:tcPr>
            <w:gridSpan w:val="2"/>
            <w:tcBorders>
              <w:bottom w:color="000000" w:space="0" w:sz="4" w:val="single"/>
            </w:tcBorders>
          </w:tcPr>
          <w:p w:rsidR="00000000" w:rsidDel="00000000" w:rsidP="00000000" w:rsidRDefault="00000000" w:rsidRPr="00000000" w14:paraId="00000188">
            <w:pPr>
              <w:spacing w:before="20" w:lineRule="auto"/>
              <w:rPr/>
            </w:pPr>
            <w:r w:rsidDel="00000000" w:rsidR="00000000" w:rsidRPr="00000000">
              <w:rPr>
                <w:rtl w:val="0"/>
              </w:rPr>
              <w:t xml:space="preserve"> </w:t>
            </w:r>
          </w:p>
        </w:tc>
        <w:tc>
          <w:tcPr>
            <w:gridSpan w:val="4"/>
            <w:tcBorders>
              <w:top w:color="7030a0" w:space="0" w:sz="18" w:val="single"/>
              <w:bottom w:color="000000" w:space="0" w:sz="4" w:val="single"/>
            </w:tcBorders>
          </w:tcPr>
          <w:p w:rsidR="00000000" w:rsidDel="00000000" w:rsidP="00000000" w:rsidRDefault="00000000" w:rsidRPr="00000000" w14:paraId="0000018A">
            <w:pPr>
              <w:spacing w:before="20" w:lineRule="auto"/>
              <w:rPr/>
            </w:pPr>
            <w:r w:rsidDel="00000000" w:rsidR="00000000" w:rsidRPr="00000000">
              <w:rPr>
                <w:rtl w:val="0"/>
              </w:rPr>
              <w:t xml:space="preserve">                         80,821,123 </w:t>
            </w:r>
          </w:p>
        </w:tc>
      </w:tr>
      <w:tr>
        <w:trPr>
          <w:cantSplit w:val="0"/>
          <w:trHeight w:val="288" w:hRule="atLeast"/>
          <w:tblHeader w:val="0"/>
        </w:trPr>
        <w:tc>
          <w:tcPr>
            <w:gridSpan w:val="4"/>
          </w:tcPr>
          <w:p w:rsidR="00000000" w:rsidDel="00000000" w:rsidP="00000000" w:rsidRDefault="00000000" w:rsidRPr="00000000" w14:paraId="0000018E">
            <w:pPr>
              <w:spacing w:before="20" w:lineRule="auto"/>
              <w:rPr>
                <w:b w:val="1"/>
                <w:bCs w:val="1"/>
              </w:rPr>
            </w:pPr>
            <w:r w:rsidDel="00000000" w:rsidR="00000000" w:rsidRPr="00000000">
              <w:rPr>
                <w:b w:val="1"/>
                <w:bCs w:val="1"/>
                <w:color w:val="7030a0"/>
                <w:rtl w:val="0"/>
              </w:rPr>
              <w:t xml:space="preserve">Net Present Value</w:t>
            </w: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192">
            <w:pPr>
              <w:spacing w:before="20" w:lineRule="auto"/>
              <w:rPr/>
            </w:pPr>
            <w:r w:rsidDel="00000000" w:rsidR="00000000" w:rsidRPr="00000000">
              <w:rPr>
                <w:rtl w:val="0"/>
              </w:rPr>
              <w:t xml:space="preserve"> </w:t>
            </w:r>
          </w:p>
        </w:tc>
        <w:tc>
          <w:tcPr>
            <w:gridSpan w:val="4"/>
            <w:tcBorders>
              <w:top w:color="000000" w:space="0" w:sz="4" w:val="single"/>
              <w:bottom w:color="000000" w:space="0" w:sz="4" w:val="single"/>
            </w:tcBorders>
          </w:tcPr>
          <w:p w:rsidR="00000000" w:rsidDel="00000000" w:rsidP="00000000" w:rsidRDefault="00000000" w:rsidRPr="00000000" w14:paraId="00000194">
            <w:pPr>
              <w:spacing w:before="20" w:lineRule="auto"/>
              <w:rPr/>
            </w:pPr>
            <w:r w:rsidDel="00000000" w:rsidR="00000000" w:rsidRPr="00000000">
              <w:rPr>
                <w:rtl w:val="0"/>
              </w:rPr>
              <w:t xml:space="preserve">                         57,226,470 </w:t>
            </w:r>
          </w:p>
        </w:tc>
      </w:tr>
      <w:tr>
        <w:trPr>
          <w:cantSplit w:val="0"/>
          <w:trHeight w:val="288" w:hRule="atLeast"/>
          <w:tblHeader w:val="0"/>
        </w:trPr>
        <w:tc>
          <w:tcPr>
            <w:gridSpan w:val="4"/>
          </w:tcPr>
          <w:p w:rsidR="00000000" w:rsidDel="00000000" w:rsidP="00000000" w:rsidRDefault="00000000" w:rsidRPr="00000000" w14:paraId="00000198">
            <w:pPr>
              <w:spacing w:before="20" w:lineRule="auto"/>
              <w:rPr>
                <w:b w:val="1"/>
                <w:bCs w:val="1"/>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19C">
            <w:pPr>
              <w:spacing w:before="20" w:lineRule="auto"/>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19E">
            <w:pPr>
              <w:spacing w:before="20" w:lineRule="auto"/>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1A0">
            <w:pPr>
              <w:spacing w:before="20" w:lineRule="auto"/>
              <w:rPr/>
            </w:pPr>
            <w:r w:rsidDel="00000000" w:rsidR="00000000" w:rsidRPr="00000000">
              <w:rPr>
                <w:rtl w:val="0"/>
              </w:rPr>
            </w:r>
          </w:p>
        </w:tc>
      </w:tr>
      <w:tr>
        <w:trPr>
          <w:cantSplit w:val="0"/>
          <w:trHeight w:val="288" w:hRule="atLeast"/>
          <w:tblHeader w:val="0"/>
        </w:trPr>
        <w:tc>
          <w:tcPr>
            <w:gridSpan w:val="4"/>
          </w:tcPr>
          <w:p w:rsidR="00000000" w:rsidDel="00000000" w:rsidP="00000000" w:rsidRDefault="00000000" w:rsidRPr="00000000" w14:paraId="000001A2">
            <w:pPr>
              <w:spacing w:before="20" w:lineRule="auto"/>
              <w:rPr>
                <w:b w:val="1"/>
                <w:bCs w:val="1"/>
              </w:rPr>
            </w:pPr>
            <w:r w:rsidDel="00000000" w:rsidR="00000000" w:rsidRPr="00000000">
              <w:rPr>
                <w:b w:val="1"/>
                <w:bCs w:val="1"/>
                <w:color w:val="7030a0"/>
                <w:rtl w:val="0"/>
              </w:rPr>
              <w:t xml:space="preserve">Perpetuity Method</w:t>
            </w:r>
            <w:r w:rsidDel="00000000" w:rsidR="00000000" w:rsidRPr="00000000">
              <w:rPr>
                <w:rtl w:val="0"/>
              </w:rPr>
            </w:r>
          </w:p>
        </w:tc>
        <w:tc>
          <w:tcPr>
            <w:gridSpan w:val="2"/>
          </w:tcPr>
          <w:p w:rsidR="00000000" w:rsidDel="00000000" w:rsidP="00000000" w:rsidRDefault="00000000" w:rsidRPr="00000000" w14:paraId="000001A6">
            <w:pPr>
              <w:spacing w:before="20" w:lineRule="auto"/>
              <w:rPr/>
            </w:pPr>
            <w:r w:rsidDel="00000000" w:rsidR="00000000" w:rsidRPr="00000000">
              <w:rPr>
                <w:rtl w:val="0"/>
              </w:rPr>
              <w:t xml:space="preserve"> </w:t>
            </w:r>
          </w:p>
        </w:tc>
        <w:tc>
          <w:tcPr>
            <w:gridSpan w:val="2"/>
          </w:tcPr>
          <w:p w:rsidR="00000000" w:rsidDel="00000000" w:rsidP="00000000" w:rsidRDefault="00000000" w:rsidRPr="00000000" w14:paraId="000001A8">
            <w:pPr>
              <w:spacing w:before="20" w:lineRule="auto"/>
              <w:rPr/>
            </w:pPr>
            <w:r w:rsidDel="00000000" w:rsidR="00000000" w:rsidRPr="00000000">
              <w:rPr>
                <w:rtl w:val="0"/>
              </w:rPr>
              <w:t xml:space="preserve"> </w:t>
            </w:r>
          </w:p>
        </w:tc>
        <w:tc>
          <w:tcPr>
            <w:gridSpan w:val="2"/>
          </w:tcPr>
          <w:p w:rsidR="00000000" w:rsidDel="00000000" w:rsidP="00000000" w:rsidRDefault="00000000" w:rsidRPr="00000000" w14:paraId="000001AA">
            <w:pPr>
              <w:spacing w:before="20" w:lineRule="auto"/>
              <w:rPr/>
            </w:pPr>
            <w:r w:rsidDel="00000000" w:rsidR="00000000" w:rsidRPr="00000000">
              <w:rPr>
                <w:rtl w:val="0"/>
              </w:rPr>
              <w:t xml:space="preserve"> </w:t>
            </w:r>
          </w:p>
        </w:tc>
      </w:tr>
      <w:tr>
        <w:trPr>
          <w:cantSplit w:val="0"/>
          <w:trHeight w:val="288" w:hRule="atLeast"/>
          <w:tblHeader w:val="0"/>
        </w:trPr>
        <w:tc>
          <w:tcPr>
            <w:gridSpan w:val="4"/>
          </w:tcPr>
          <w:p w:rsidR="00000000" w:rsidDel="00000000" w:rsidP="00000000" w:rsidRDefault="00000000" w:rsidRPr="00000000" w14:paraId="000001AC">
            <w:pPr>
              <w:spacing w:before="20" w:lineRule="auto"/>
              <w:rPr/>
            </w:pPr>
            <w:r w:rsidDel="00000000" w:rsidR="00000000" w:rsidRPr="00000000">
              <w:rPr>
                <w:rtl w:val="0"/>
              </w:rPr>
              <w:t xml:space="preserve">Unlevered Free Cash Flow</w:t>
            </w:r>
          </w:p>
        </w:tc>
        <w:tc>
          <w:tcPr>
            <w:gridSpan w:val="2"/>
          </w:tcPr>
          <w:p w:rsidR="00000000" w:rsidDel="00000000" w:rsidP="00000000" w:rsidRDefault="00000000" w:rsidRPr="00000000" w14:paraId="000001B0">
            <w:pPr>
              <w:spacing w:before="20" w:lineRule="auto"/>
              <w:rPr/>
            </w:pPr>
            <w:r w:rsidDel="00000000" w:rsidR="00000000" w:rsidRPr="00000000">
              <w:rPr>
                <w:rtl w:val="0"/>
              </w:rPr>
              <w:t xml:space="preserve"> </w:t>
            </w:r>
          </w:p>
        </w:tc>
        <w:tc>
          <w:tcPr>
            <w:gridSpan w:val="4"/>
            <w:tcBorders>
              <w:bottom w:color="7030a0" w:space="0" w:sz="18" w:val="single"/>
            </w:tcBorders>
          </w:tcPr>
          <w:p w:rsidR="00000000" w:rsidDel="00000000" w:rsidP="00000000" w:rsidRDefault="00000000" w:rsidRPr="00000000" w14:paraId="000001B2">
            <w:pPr>
              <w:spacing w:before="20" w:lineRule="auto"/>
              <w:rPr/>
            </w:pPr>
            <w:r w:rsidDel="00000000" w:rsidR="00000000" w:rsidRPr="00000000">
              <w:rPr>
                <w:rtl w:val="0"/>
              </w:rPr>
              <w:t xml:space="preserve">                           2,117,793 </w:t>
            </w:r>
          </w:p>
        </w:tc>
      </w:tr>
      <w:tr>
        <w:trPr>
          <w:cantSplit w:val="0"/>
          <w:trHeight w:val="288" w:hRule="atLeast"/>
          <w:tblHeader w:val="0"/>
        </w:trPr>
        <w:tc>
          <w:tcPr>
            <w:gridSpan w:val="4"/>
          </w:tcPr>
          <w:p w:rsidR="00000000" w:rsidDel="00000000" w:rsidP="00000000" w:rsidRDefault="00000000" w:rsidRPr="00000000" w14:paraId="000001B6">
            <w:pPr>
              <w:spacing w:before="20" w:lineRule="auto"/>
              <w:rPr/>
            </w:pPr>
            <w:r w:rsidDel="00000000" w:rsidR="00000000" w:rsidRPr="00000000">
              <w:rPr>
                <w:rtl w:val="0"/>
              </w:rPr>
              <w:t xml:space="preserve">Growth Rate</w:t>
            </w:r>
          </w:p>
        </w:tc>
        <w:tc>
          <w:tcPr>
            <w:gridSpan w:val="2"/>
            <w:tcBorders>
              <w:right w:color="7030a0" w:space="0" w:sz="18" w:val="single"/>
            </w:tcBorders>
          </w:tcPr>
          <w:p w:rsidR="00000000" w:rsidDel="00000000" w:rsidP="00000000" w:rsidRDefault="00000000" w:rsidRPr="00000000" w14:paraId="000001BA">
            <w:pPr>
              <w:spacing w:before="20" w:lineRule="auto"/>
              <w:rPr/>
            </w:pPr>
            <w:r w:rsidDel="00000000" w:rsidR="00000000" w:rsidRPr="00000000">
              <w:rPr>
                <w:rtl w:val="0"/>
              </w:rPr>
              <w:t xml:space="preserve"> </w:t>
            </w:r>
          </w:p>
        </w:tc>
        <w:tc>
          <w:tcPr>
            <w:gridSpan w:val="4"/>
            <w:tcBorders>
              <w:top w:color="7030a0" w:space="0" w:sz="18" w:val="single"/>
              <w:left w:color="7030a0" w:space="0" w:sz="18" w:val="single"/>
              <w:bottom w:color="7030a0" w:space="0" w:sz="18" w:val="single"/>
              <w:right w:color="7030a0" w:space="0" w:sz="18" w:val="single"/>
            </w:tcBorders>
          </w:tcPr>
          <w:p w:rsidR="00000000" w:rsidDel="00000000" w:rsidP="00000000" w:rsidRDefault="00000000" w:rsidRPr="00000000" w14:paraId="000001BC">
            <w:pPr>
              <w:spacing w:before="20" w:lineRule="auto"/>
              <w:rPr/>
            </w:pPr>
            <w:r w:rsidDel="00000000" w:rsidR="00000000" w:rsidRPr="00000000">
              <w:rPr>
                <w:rtl w:val="0"/>
              </w:rPr>
              <w:t xml:space="preserve">3.0%</w:t>
            </w:r>
          </w:p>
        </w:tc>
      </w:tr>
      <w:tr>
        <w:trPr>
          <w:cantSplit w:val="0"/>
          <w:trHeight w:val="288" w:hRule="atLeast"/>
          <w:tblHeader w:val="0"/>
        </w:trPr>
        <w:tc>
          <w:tcPr>
            <w:gridSpan w:val="4"/>
          </w:tcPr>
          <w:p w:rsidR="00000000" w:rsidDel="00000000" w:rsidP="00000000" w:rsidRDefault="00000000" w:rsidRPr="00000000" w14:paraId="000001C0">
            <w:pPr>
              <w:spacing w:before="20" w:lineRule="auto"/>
              <w:rPr/>
            </w:pPr>
            <w:r w:rsidDel="00000000" w:rsidR="00000000" w:rsidRPr="00000000">
              <w:rPr>
                <w:rtl w:val="0"/>
              </w:rPr>
              <w:t xml:space="preserve">Terminal Value</w:t>
            </w:r>
          </w:p>
        </w:tc>
        <w:tc>
          <w:tcPr>
            <w:gridSpan w:val="2"/>
            <w:tcBorders>
              <w:bottom w:color="000000" w:space="0" w:sz="4" w:val="single"/>
            </w:tcBorders>
          </w:tcPr>
          <w:p w:rsidR="00000000" w:rsidDel="00000000" w:rsidP="00000000" w:rsidRDefault="00000000" w:rsidRPr="00000000" w14:paraId="000001C4">
            <w:pPr>
              <w:spacing w:before="20" w:lineRule="auto"/>
              <w:rPr/>
            </w:pPr>
            <w:r w:rsidDel="00000000" w:rsidR="00000000" w:rsidRPr="00000000">
              <w:rPr>
                <w:rtl w:val="0"/>
              </w:rPr>
              <w:t xml:space="preserve"> </w:t>
            </w:r>
          </w:p>
        </w:tc>
        <w:tc>
          <w:tcPr>
            <w:gridSpan w:val="4"/>
            <w:tcBorders>
              <w:top w:color="7030a0" w:space="0" w:sz="18" w:val="single"/>
              <w:bottom w:color="000000" w:space="0" w:sz="4" w:val="single"/>
            </w:tcBorders>
          </w:tcPr>
          <w:p w:rsidR="00000000" w:rsidDel="00000000" w:rsidP="00000000" w:rsidRDefault="00000000" w:rsidRPr="00000000" w14:paraId="000001C6">
            <w:pPr>
              <w:spacing w:before="20" w:lineRule="auto"/>
              <w:rPr/>
            </w:pPr>
            <w:r w:rsidDel="00000000" w:rsidR="00000000" w:rsidRPr="00000000">
              <w:rPr>
                <w:rtl w:val="0"/>
              </w:rPr>
              <w:t xml:space="preserve">                         52,582,704 </w:t>
            </w:r>
          </w:p>
        </w:tc>
      </w:tr>
      <w:tr>
        <w:trPr>
          <w:cantSplit w:val="0"/>
          <w:trHeight w:val="288" w:hRule="atLeast"/>
          <w:tblHeader w:val="0"/>
        </w:trPr>
        <w:tc>
          <w:tcPr>
            <w:gridSpan w:val="4"/>
          </w:tcPr>
          <w:p w:rsidR="00000000" w:rsidDel="00000000" w:rsidP="00000000" w:rsidRDefault="00000000" w:rsidRPr="00000000" w14:paraId="000001CA">
            <w:pPr>
              <w:spacing w:before="20" w:lineRule="auto"/>
              <w:rPr>
                <w:b w:val="1"/>
                <w:bCs w:val="1"/>
              </w:rPr>
            </w:pPr>
            <w:r w:rsidDel="00000000" w:rsidR="00000000" w:rsidRPr="00000000">
              <w:rPr>
                <w:b w:val="1"/>
                <w:bCs w:val="1"/>
                <w:color w:val="7030a0"/>
                <w:rtl w:val="0"/>
              </w:rPr>
              <w:t xml:space="preserve">Net Present Value</w:t>
            </w: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1CE">
            <w:pPr>
              <w:spacing w:before="20" w:lineRule="auto"/>
              <w:rPr/>
            </w:pPr>
            <w:r w:rsidDel="00000000" w:rsidR="00000000" w:rsidRPr="00000000">
              <w:rPr>
                <w:rtl w:val="0"/>
              </w:rPr>
              <w:t xml:space="preserve"> </w:t>
            </w:r>
          </w:p>
        </w:tc>
        <w:tc>
          <w:tcPr>
            <w:gridSpan w:val="4"/>
            <w:tcBorders>
              <w:top w:color="000000" w:space="0" w:sz="4" w:val="single"/>
              <w:bottom w:color="000000" w:space="0" w:sz="4" w:val="single"/>
            </w:tcBorders>
          </w:tcPr>
          <w:p w:rsidR="00000000" w:rsidDel="00000000" w:rsidP="00000000" w:rsidRDefault="00000000" w:rsidRPr="00000000" w14:paraId="000001D0">
            <w:pPr>
              <w:spacing w:before="20" w:lineRule="auto"/>
              <w:rPr/>
            </w:pPr>
            <w:r w:rsidDel="00000000" w:rsidR="00000000" w:rsidRPr="00000000">
              <w:rPr>
                <w:rtl w:val="0"/>
              </w:rPr>
              <w:t xml:space="preserve">                         37,231,882 </w:t>
            </w:r>
          </w:p>
        </w:tc>
      </w:tr>
      <w:tr>
        <w:trPr>
          <w:cantSplit w:val="0"/>
          <w:trHeight w:val="288" w:hRule="atLeast"/>
          <w:tblHeader w:val="0"/>
        </w:trPr>
        <w:tc>
          <w:tcPr>
            <w:gridSpan w:val="4"/>
          </w:tcPr>
          <w:p w:rsidR="00000000" w:rsidDel="00000000" w:rsidP="00000000" w:rsidRDefault="00000000" w:rsidRPr="00000000" w14:paraId="000001D4">
            <w:pPr>
              <w:spacing w:before="20" w:lineRule="auto"/>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1D8">
            <w:pPr>
              <w:spacing w:before="20" w:lineRule="auto"/>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1DA">
            <w:pPr>
              <w:spacing w:before="20" w:lineRule="auto"/>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1DC">
            <w:pPr>
              <w:spacing w:before="20" w:lineRule="auto"/>
              <w:rPr/>
            </w:pPr>
            <w:r w:rsidDel="00000000" w:rsidR="00000000" w:rsidRPr="00000000">
              <w:rPr>
                <w:rtl w:val="0"/>
              </w:rPr>
            </w:r>
          </w:p>
        </w:tc>
      </w:tr>
      <w:tr>
        <w:trPr>
          <w:cantSplit w:val="0"/>
          <w:trHeight w:val="288" w:hRule="atLeast"/>
          <w:tblHeader w:val="0"/>
        </w:trPr>
        <w:tc>
          <w:tcPr>
            <w:gridSpan w:val="4"/>
          </w:tcPr>
          <w:p w:rsidR="00000000" w:rsidDel="00000000" w:rsidP="00000000" w:rsidRDefault="00000000" w:rsidRPr="00000000" w14:paraId="000001DE">
            <w:pPr>
              <w:spacing w:before="20" w:lineRule="auto"/>
              <w:rPr>
                <w:b w:val="1"/>
                <w:bCs w:val="1"/>
              </w:rPr>
            </w:pPr>
            <w:r w:rsidDel="00000000" w:rsidR="00000000" w:rsidRPr="00000000">
              <w:rPr>
                <w:b w:val="1"/>
                <w:bCs w:val="1"/>
                <w:color w:val="7030a0"/>
                <w:rtl w:val="0"/>
              </w:rPr>
              <w:t xml:space="preserve">Discounted Cash Flow Total Valuable</w:t>
            </w:r>
            <w:r w:rsidDel="00000000" w:rsidR="00000000" w:rsidRPr="00000000">
              <w:rPr>
                <w:rtl w:val="0"/>
              </w:rPr>
            </w:r>
          </w:p>
        </w:tc>
        <w:tc>
          <w:tcPr>
            <w:gridSpan w:val="2"/>
          </w:tcPr>
          <w:p w:rsidR="00000000" w:rsidDel="00000000" w:rsidP="00000000" w:rsidRDefault="00000000" w:rsidRPr="00000000" w14:paraId="000001E2">
            <w:pPr>
              <w:spacing w:before="20" w:lineRule="auto"/>
              <w:rPr>
                <w:b w:val="1"/>
                <w:bCs w:val="1"/>
              </w:rPr>
            </w:pPr>
            <w:r w:rsidDel="00000000" w:rsidR="00000000" w:rsidRPr="00000000">
              <w:rPr>
                <w:b w:val="1"/>
                <w:bCs w:val="1"/>
                <w:color w:val="7030a0"/>
                <w:rtl w:val="0"/>
              </w:rPr>
              <w:t xml:space="preserve">EBITDA Method</w:t>
            </w:r>
            <w:r w:rsidDel="00000000" w:rsidR="00000000" w:rsidRPr="00000000">
              <w:rPr>
                <w:rtl w:val="0"/>
              </w:rPr>
            </w:r>
          </w:p>
        </w:tc>
        <w:tc>
          <w:tcPr>
            <w:gridSpan w:val="4"/>
          </w:tcPr>
          <w:p w:rsidR="00000000" w:rsidDel="00000000" w:rsidP="00000000" w:rsidRDefault="00000000" w:rsidRPr="00000000" w14:paraId="000001E4">
            <w:pPr>
              <w:spacing w:before="20" w:lineRule="auto"/>
              <w:rPr>
                <w:b w:val="1"/>
                <w:bCs w:val="1"/>
              </w:rPr>
            </w:pPr>
            <w:r w:rsidDel="00000000" w:rsidR="00000000" w:rsidRPr="00000000">
              <w:rPr>
                <w:b w:val="1"/>
                <w:bCs w:val="1"/>
                <w:color w:val="7030a0"/>
                <w:rtl w:val="0"/>
              </w:rPr>
              <w:t xml:space="preserve">Perpetuity Method</w:t>
            </w:r>
            <w:r w:rsidDel="00000000" w:rsidR="00000000" w:rsidRPr="00000000">
              <w:rPr>
                <w:rtl w:val="0"/>
              </w:rPr>
            </w:r>
          </w:p>
        </w:tc>
      </w:tr>
      <w:tr>
        <w:trPr>
          <w:cantSplit w:val="0"/>
          <w:trHeight w:val="288" w:hRule="atLeast"/>
          <w:tblHeader w:val="0"/>
        </w:trPr>
        <w:tc>
          <w:tcPr>
            <w:gridSpan w:val="4"/>
          </w:tcPr>
          <w:p w:rsidR="00000000" w:rsidDel="00000000" w:rsidP="00000000" w:rsidRDefault="00000000" w:rsidRPr="00000000" w14:paraId="000001E8">
            <w:pPr>
              <w:spacing w:before="20" w:lineRule="auto"/>
              <w:rPr/>
            </w:pPr>
            <w:r w:rsidDel="00000000" w:rsidR="00000000" w:rsidRPr="00000000">
              <w:rPr>
                <w:rtl w:val="0"/>
              </w:rPr>
              <w:t xml:space="preserve">Total of Present Value of Cash Flows</w:t>
            </w:r>
          </w:p>
        </w:tc>
        <w:tc>
          <w:tcPr>
            <w:gridSpan w:val="2"/>
          </w:tcPr>
          <w:p w:rsidR="00000000" w:rsidDel="00000000" w:rsidP="00000000" w:rsidRDefault="00000000" w:rsidRPr="00000000" w14:paraId="000001EC">
            <w:pPr>
              <w:spacing w:before="20" w:lineRule="auto"/>
              <w:jc w:val="center"/>
              <w:rPr/>
            </w:pPr>
            <w:r w:rsidDel="00000000" w:rsidR="00000000" w:rsidRPr="00000000">
              <w:rPr>
                <w:rtl w:val="0"/>
              </w:rPr>
              <w:t xml:space="preserve">7,436,047</w:t>
            </w:r>
          </w:p>
        </w:tc>
        <w:tc>
          <w:tcPr>
            <w:gridSpan w:val="4"/>
          </w:tcPr>
          <w:p w:rsidR="00000000" w:rsidDel="00000000" w:rsidP="00000000" w:rsidRDefault="00000000" w:rsidRPr="00000000" w14:paraId="000001EE">
            <w:pPr>
              <w:spacing w:before="20" w:lineRule="auto"/>
              <w:jc w:val="center"/>
              <w:rPr/>
            </w:pPr>
            <w:r w:rsidDel="00000000" w:rsidR="00000000" w:rsidRPr="00000000">
              <w:rPr>
                <w:rtl w:val="0"/>
              </w:rPr>
              <w:t xml:space="preserve">7,436,047</w:t>
            </w:r>
          </w:p>
        </w:tc>
      </w:tr>
      <w:tr>
        <w:trPr>
          <w:cantSplit w:val="0"/>
          <w:trHeight w:val="288" w:hRule="atLeast"/>
          <w:tblHeader w:val="0"/>
        </w:trPr>
        <w:tc>
          <w:tcPr>
            <w:gridSpan w:val="4"/>
          </w:tcPr>
          <w:p w:rsidR="00000000" w:rsidDel="00000000" w:rsidP="00000000" w:rsidRDefault="00000000" w:rsidRPr="00000000" w14:paraId="000001F2">
            <w:pPr>
              <w:spacing w:before="20" w:lineRule="auto"/>
              <w:rPr/>
            </w:pPr>
            <w:r w:rsidDel="00000000" w:rsidR="00000000" w:rsidRPr="00000000">
              <w:rPr>
                <w:rtl w:val="0"/>
              </w:rPr>
              <w:t xml:space="preserve">Present Value of Terminal Value</w:t>
            </w:r>
          </w:p>
        </w:tc>
        <w:tc>
          <w:tcPr>
            <w:gridSpan w:val="2"/>
          </w:tcPr>
          <w:p w:rsidR="00000000" w:rsidDel="00000000" w:rsidP="00000000" w:rsidRDefault="00000000" w:rsidRPr="00000000" w14:paraId="000001F6">
            <w:pPr>
              <w:spacing w:before="20" w:lineRule="auto"/>
              <w:jc w:val="center"/>
              <w:rPr/>
            </w:pPr>
            <w:r w:rsidDel="00000000" w:rsidR="00000000" w:rsidRPr="00000000">
              <w:rPr>
                <w:rtl w:val="0"/>
              </w:rPr>
              <w:t xml:space="preserve">57,226,470</w:t>
            </w:r>
          </w:p>
        </w:tc>
        <w:tc>
          <w:tcPr>
            <w:gridSpan w:val="4"/>
          </w:tcPr>
          <w:p w:rsidR="00000000" w:rsidDel="00000000" w:rsidP="00000000" w:rsidRDefault="00000000" w:rsidRPr="00000000" w14:paraId="000001F8">
            <w:pPr>
              <w:spacing w:before="20" w:lineRule="auto"/>
              <w:jc w:val="center"/>
              <w:rPr/>
            </w:pPr>
            <w:r w:rsidDel="00000000" w:rsidR="00000000" w:rsidRPr="00000000">
              <w:rPr>
                <w:rtl w:val="0"/>
              </w:rPr>
              <w:t xml:space="preserve">37,231,882</w:t>
            </w:r>
          </w:p>
        </w:tc>
      </w:tr>
      <w:tr>
        <w:trPr>
          <w:cantSplit w:val="0"/>
          <w:trHeight w:val="288" w:hRule="atLeast"/>
          <w:tblHeader w:val="0"/>
        </w:trPr>
        <w:tc>
          <w:tcPr>
            <w:gridSpan w:val="4"/>
          </w:tcPr>
          <w:p w:rsidR="00000000" w:rsidDel="00000000" w:rsidP="00000000" w:rsidRDefault="00000000" w:rsidRPr="00000000" w14:paraId="000001FC">
            <w:pPr>
              <w:spacing w:before="20" w:lineRule="auto"/>
              <w:rPr>
                <w:b w:val="1"/>
                <w:bCs w:val="1"/>
                <w:color w:val="7030a0"/>
              </w:rPr>
            </w:pPr>
            <w:r w:rsidDel="00000000" w:rsidR="00000000" w:rsidRPr="00000000">
              <w:rPr>
                <w:b w:val="1"/>
                <w:bCs w:val="1"/>
                <w:color w:val="7030a0"/>
                <w:rtl w:val="0"/>
              </w:rPr>
              <w:t xml:space="preserve">Total Enterprise Value</w:t>
            </w:r>
          </w:p>
        </w:tc>
        <w:tc>
          <w:tcPr>
            <w:gridSpan w:val="2"/>
          </w:tcPr>
          <w:p w:rsidR="00000000" w:rsidDel="00000000" w:rsidP="00000000" w:rsidRDefault="00000000" w:rsidRPr="00000000" w14:paraId="00000200">
            <w:pPr>
              <w:spacing w:before="20" w:lineRule="auto"/>
              <w:jc w:val="center"/>
              <w:rPr/>
            </w:pPr>
            <w:r w:rsidDel="00000000" w:rsidR="00000000" w:rsidRPr="00000000">
              <w:rPr>
                <w:rtl w:val="0"/>
              </w:rPr>
              <w:t xml:space="preserve">64,662,517</w:t>
            </w:r>
          </w:p>
        </w:tc>
        <w:tc>
          <w:tcPr>
            <w:gridSpan w:val="4"/>
          </w:tcPr>
          <w:p w:rsidR="00000000" w:rsidDel="00000000" w:rsidP="00000000" w:rsidRDefault="00000000" w:rsidRPr="00000000" w14:paraId="00000202">
            <w:pPr>
              <w:spacing w:before="20" w:lineRule="auto"/>
              <w:jc w:val="center"/>
              <w:rPr/>
            </w:pPr>
            <w:r w:rsidDel="00000000" w:rsidR="00000000" w:rsidRPr="00000000">
              <w:rPr>
                <w:rtl w:val="0"/>
              </w:rPr>
              <w:t xml:space="preserve">44,667,930</w:t>
            </w:r>
          </w:p>
        </w:tc>
      </w:tr>
      <w:tr>
        <w:trPr>
          <w:cantSplit w:val="0"/>
          <w:trHeight w:val="288" w:hRule="atLeast"/>
          <w:tblHeader w:val="0"/>
        </w:trPr>
        <w:tc>
          <w:tcPr>
            <w:gridSpan w:val="4"/>
          </w:tcPr>
          <w:p w:rsidR="00000000" w:rsidDel="00000000" w:rsidP="00000000" w:rsidRDefault="00000000" w:rsidRPr="00000000" w14:paraId="00000206">
            <w:pPr>
              <w:spacing w:before="20" w:lineRule="auto"/>
              <w:rPr/>
            </w:pPr>
            <w:r w:rsidDel="00000000" w:rsidR="00000000" w:rsidRPr="00000000">
              <w:rPr>
                <w:rtl w:val="0"/>
              </w:rPr>
              <w:t xml:space="preserve">Net Debt Non-controlling interests, preferred securities</w:t>
            </w:r>
          </w:p>
        </w:tc>
        <w:tc>
          <w:tcPr>
            <w:gridSpan w:val="2"/>
          </w:tcPr>
          <w:p w:rsidR="00000000" w:rsidDel="00000000" w:rsidP="00000000" w:rsidRDefault="00000000" w:rsidRPr="00000000" w14:paraId="0000020A">
            <w:pPr>
              <w:spacing w:before="20" w:lineRule="auto"/>
              <w:jc w:val="center"/>
              <w:rPr/>
            </w:pPr>
            <w:r w:rsidDel="00000000" w:rsidR="00000000" w:rsidRPr="00000000">
              <w:rPr>
                <w:rtl w:val="0"/>
              </w:rPr>
              <w:t xml:space="preserve">-1,961,051</w:t>
            </w:r>
          </w:p>
        </w:tc>
        <w:tc>
          <w:tcPr>
            <w:gridSpan w:val="4"/>
          </w:tcPr>
          <w:p w:rsidR="00000000" w:rsidDel="00000000" w:rsidP="00000000" w:rsidRDefault="00000000" w:rsidRPr="00000000" w14:paraId="0000020C">
            <w:pPr>
              <w:spacing w:before="20" w:lineRule="auto"/>
              <w:jc w:val="center"/>
              <w:rPr/>
            </w:pPr>
            <w:r w:rsidDel="00000000" w:rsidR="00000000" w:rsidRPr="00000000">
              <w:rPr>
                <w:rtl w:val="0"/>
              </w:rPr>
              <w:t xml:space="preserve">-1,961,051</w:t>
            </w:r>
          </w:p>
        </w:tc>
      </w:tr>
      <w:tr>
        <w:trPr>
          <w:cantSplit w:val="0"/>
          <w:trHeight w:val="288" w:hRule="atLeast"/>
          <w:tblHeader w:val="0"/>
        </w:trPr>
        <w:tc>
          <w:tcPr>
            <w:gridSpan w:val="4"/>
          </w:tcPr>
          <w:p w:rsidR="00000000" w:rsidDel="00000000" w:rsidP="00000000" w:rsidRDefault="00000000" w:rsidRPr="00000000" w14:paraId="00000210">
            <w:pPr>
              <w:spacing w:before="20" w:lineRule="auto"/>
              <w:rPr>
                <w:b w:val="1"/>
                <w:bCs w:val="1"/>
              </w:rPr>
            </w:pPr>
            <w:r w:rsidDel="00000000" w:rsidR="00000000" w:rsidRPr="00000000">
              <w:rPr>
                <w:b w:val="1"/>
                <w:bCs w:val="1"/>
                <w:color w:val="7030a0"/>
                <w:rtl w:val="0"/>
              </w:rPr>
              <w:t xml:space="preserve">Equity Value</w:t>
            </w:r>
            <w:r w:rsidDel="00000000" w:rsidR="00000000" w:rsidRPr="00000000">
              <w:rPr>
                <w:rtl w:val="0"/>
              </w:rPr>
            </w:r>
          </w:p>
        </w:tc>
        <w:tc>
          <w:tcPr>
            <w:gridSpan w:val="2"/>
          </w:tcPr>
          <w:p w:rsidR="00000000" w:rsidDel="00000000" w:rsidP="00000000" w:rsidRDefault="00000000" w:rsidRPr="00000000" w14:paraId="00000214">
            <w:pPr>
              <w:spacing w:before="20" w:lineRule="auto"/>
              <w:jc w:val="center"/>
              <w:rPr/>
            </w:pPr>
            <w:r w:rsidDel="00000000" w:rsidR="00000000" w:rsidRPr="00000000">
              <w:rPr>
                <w:rtl w:val="0"/>
              </w:rPr>
              <w:t xml:space="preserve">66,623,568</w:t>
            </w:r>
          </w:p>
        </w:tc>
        <w:tc>
          <w:tcPr>
            <w:gridSpan w:val="4"/>
          </w:tcPr>
          <w:p w:rsidR="00000000" w:rsidDel="00000000" w:rsidP="00000000" w:rsidRDefault="00000000" w:rsidRPr="00000000" w14:paraId="00000216">
            <w:pPr>
              <w:spacing w:before="20" w:lineRule="auto"/>
              <w:jc w:val="center"/>
              <w:rPr/>
            </w:pPr>
            <w:r w:rsidDel="00000000" w:rsidR="00000000" w:rsidRPr="00000000">
              <w:rPr>
                <w:rtl w:val="0"/>
              </w:rPr>
              <w:t xml:space="preserve">46,628,981</w:t>
            </w:r>
          </w:p>
        </w:tc>
      </w:tr>
      <w:tr>
        <w:trPr>
          <w:cantSplit w:val="0"/>
          <w:trHeight w:val="288" w:hRule="atLeast"/>
          <w:tblHeader w:val="0"/>
        </w:trPr>
        <w:tc>
          <w:tcPr>
            <w:gridSpan w:val="4"/>
          </w:tcPr>
          <w:p w:rsidR="00000000" w:rsidDel="00000000" w:rsidP="00000000" w:rsidRDefault="00000000" w:rsidRPr="00000000" w14:paraId="0000021A">
            <w:pPr>
              <w:spacing w:before="20" w:lineRule="auto"/>
              <w:rPr/>
            </w:pPr>
            <w:r w:rsidDel="00000000" w:rsidR="00000000" w:rsidRPr="00000000">
              <w:rPr>
                <w:rtl w:val="0"/>
              </w:rPr>
              <w:t xml:space="preserve">Share Count (millions)</w:t>
            </w:r>
          </w:p>
        </w:tc>
        <w:tc>
          <w:tcPr>
            <w:gridSpan w:val="2"/>
            <w:tcBorders>
              <w:bottom w:color="000000" w:space="0" w:sz="4" w:val="single"/>
            </w:tcBorders>
          </w:tcPr>
          <w:p w:rsidR="00000000" w:rsidDel="00000000" w:rsidP="00000000" w:rsidRDefault="00000000" w:rsidRPr="00000000" w14:paraId="0000021E">
            <w:pPr>
              <w:spacing w:before="20" w:lineRule="auto"/>
              <w:jc w:val="center"/>
              <w:rPr/>
            </w:pPr>
            <w:r w:rsidDel="00000000" w:rsidR="00000000" w:rsidRPr="00000000">
              <w:rPr>
                <w:rtl w:val="0"/>
              </w:rPr>
              <w:t xml:space="preserve">1,968,902</w:t>
            </w:r>
          </w:p>
        </w:tc>
        <w:tc>
          <w:tcPr>
            <w:gridSpan w:val="4"/>
            <w:tcBorders>
              <w:bottom w:color="000000" w:space="0" w:sz="4" w:val="single"/>
            </w:tcBorders>
          </w:tcPr>
          <w:p w:rsidR="00000000" w:rsidDel="00000000" w:rsidP="00000000" w:rsidRDefault="00000000" w:rsidRPr="00000000" w14:paraId="00000220">
            <w:pPr>
              <w:spacing w:before="20" w:lineRule="auto"/>
              <w:jc w:val="center"/>
              <w:rPr/>
            </w:pPr>
            <w:r w:rsidDel="00000000" w:rsidR="00000000" w:rsidRPr="00000000">
              <w:rPr>
                <w:rtl w:val="0"/>
              </w:rPr>
              <w:t xml:space="preserve">1,968,902</w:t>
            </w:r>
          </w:p>
        </w:tc>
      </w:tr>
      <w:tr>
        <w:trPr>
          <w:cantSplit w:val="0"/>
          <w:trHeight w:val="288" w:hRule="atLeast"/>
          <w:tblHeader w:val="0"/>
        </w:trPr>
        <w:tc>
          <w:tcPr>
            <w:gridSpan w:val="4"/>
          </w:tcPr>
          <w:p w:rsidR="00000000" w:rsidDel="00000000" w:rsidP="00000000" w:rsidRDefault="00000000" w:rsidRPr="00000000" w14:paraId="00000224">
            <w:pPr>
              <w:spacing w:before="20" w:lineRule="auto"/>
              <w:rPr>
                <w:b w:val="1"/>
                <w:bCs w:val="1"/>
              </w:rPr>
            </w:pPr>
            <w:r w:rsidDel="00000000" w:rsidR="00000000" w:rsidRPr="00000000">
              <w:rPr>
                <w:b w:val="1"/>
                <w:bCs w:val="1"/>
                <w:color w:val="7030a0"/>
                <w:rtl w:val="0"/>
              </w:rPr>
              <w:t xml:space="preserve">Estimated Equity Value per Share</w:t>
            </w: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228">
            <w:pPr>
              <w:spacing w:before="20" w:lineRule="auto"/>
              <w:jc w:val="center"/>
              <w:rPr/>
            </w:pPr>
            <w:r w:rsidDel="00000000" w:rsidR="00000000" w:rsidRPr="00000000">
              <w:rPr>
                <w:rtl w:val="0"/>
              </w:rPr>
              <w:t xml:space="preserve">$33.8</w:t>
            </w:r>
          </w:p>
        </w:tc>
        <w:tc>
          <w:tcPr>
            <w:gridSpan w:val="4"/>
            <w:tcBorders>
              <w:top w:color="000000" w:space="0" w:sz="4" w:val="single"/>
              <w:bottom w:color="000000" w:space="0" w:sz="4" w:val="single"/>
            </w:tcBorders>
          </w:tcPr>
          <w:p w:rsidR="00000000" w:rsidDel="00000000" w:rsidP="00000000" w:rsidRDefault="00000000" w:rsidRPr="00000000" w14:paraId="0000022A">
            <w:pPr>
              <w:spacing w:before="20" w:lineRule="auto"/>
              <w:jc w:val="center"/>
              <w:rPr/>
            </w:pPr>
            <w:r w:rsidDel="00000000" w:rsidR="00000000" w:rsidRPr="00000000">
              <w:rPr>
                <w:rtl w:val="0"/>
              </w:rPr>
              <w:t xml:space="preserve">$23.7</w:t>
            </w:r>
          </w:p>
        </w:tc>
      </w:tr>
    </w:tbl>
    <w:p w:rsidR="00000000" w:rsidDel="00000000" w:rsidP="00000000" w:rsidRDefault="00000000" w:rsidRPr="00000000" w14:paraId="0000022E">
      <w:pPr>
        <w:spacing w:after="100" w:before="60" w:lineRule="auto"/>
        <w:rPr>
          <w:color w:val="646464"/>
          <w:sz w:val="15"/>
          <w:szCs w:val="15"/>
        </w:rPr>
      </w:pPr>
      <w:r w:rsidDel="00000000" w:rsidR="00000000" w:rsidRPr="00000000">
        <w:rPr>
          <w:rtl w:val="0"/>
        </w:rPr>
      </w:r>
    </w:p>
    <w:p w:rsidR="00000000" w:rsidDel="00000000" w:rsidP="00000000" w:rsidRDefault="00000000" w:rsidRPr="00000000" w14:paraId="0000022F">
      <w:pPr>
        <w:spacing w:after="100" w:before="60" w:lineRule="auto"/>
        <w:rPr>
          <w:color w:val="646464"/>
          <w:sz w:val="15"/>
          <w:szCs w:val="15"/>
        </w:rPr>
      </w:pPr>
      <w:r w:rsidDel="00000000" w:rsidR="00000000" w:rsidRPr="00000000">
        <w:rPr>
          <w:rtl w:val="0"/>
        </w:rPr>
      </w:r>
    </w:p>
    <w:p w:rsidR="00000000" w:rsidDel="00000000" w:rsidP="00000000" w:rsidRDefault="00000000" w:rsidRPr="00000000" w14:paraId="00000230">
      <w:pPr>
        <w:spacing w:after="100" w:before="60" w:lineRule="auto"/>
        <w:rPr>
          <w:color w:val="646464"/>
          <w:sz w:val="15"/>
          <w:szCs w:val="15"/>
        </w:rPr>
      </w:pPr>
      <w:r w:rsidDel="00000000" w:rsidR="00000000" w:rsidRPr="00000000">
        <w:rPr>
          <w:rtl w:val="0"/>
        </w:rPr>
      </w:r>
    </w:p>
    <w:p w:rsidR="00000000" w:rsidDel="00000000" w:rsidP="00000000" w:rsidRDefault="00000000" w:rsidRPr="00000000" w14:paraId="00000231">
      <w:pPr>
        <w:spacing w:before="20" w:line="240" w:lineRule="auto"/>
        <w:rPr>
          <w:b w:val="1"/>
          <w:bCs w:val="1"/>
          <w:color w:val="7030a0"/>
        </w:rPr>
      </w:pPr>
      <w:r w:rsidDel="00000000" w:rsidR="00000000" w:rsidRPr="00000000">
        <w:rPr>
          <w:b w:val="1"/>
          <w:bCs w:val="1"/>
          <w:color w:val="7030a0"/>
          <w:rtl w:val="0"/>
        </w:rPr>
        <w:t xml:space="preserve">Sensiivity Analysis</w:t>
      </w:r>
    </w:p>
    <w:tbl>
      <w:tblPr>
        <w:tblStyle w:val="Table8"/>
        <w:tblW w:w="8199.999999999998"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36"/>
        <w:gridCol w:w="1076"/>
        <w:gridCol w:w="1256"/>
        <w:gridCol w:w="1408"/>
        <w:gridCol w:w="1408"/>
        <w:gridCol w:w="1416"/>
        <w:tblGridChange w:id="0">
          <w:tblGrid>
            <w:gridCol w:w="1636"/>
            <w:gridCol w:w="1076"/>
            <w:gridCol w:w="1256"/>
            <w:gridCol w:w="1408"/>
            <w:gridCol w:w="1408"/>
            <w:gridCol w:w="1416"/>
          </w:tblGrid>
        </w:tblGridChange>
      </w:tblGrid>
      <w:tr>
        <w:trPr>
          <w:cantSplit w:val="0"/>
          <w:trHeight w:val="300" w:hRule="atLeast"/>
          <w:tblHeader w:val="0"/>
        </w:trPr>
        <w:tc>
          <w:tcPr/>
          <w:p w:rsidR="00000000" w:rsidDel="00000000" w:rsidP="00000000" w:rsidRDefault="00000000" w:rsidRPr="00000000" w14:paraId="00000232">
            <w:pPr>
              <w:spacing w:after="60" w:before="20" w:lineRule="auto"/>
              <w:rPr/>
            </w:pPr>
            <w:r w:rsidDel="00000000" w:rsidR="00000000" w:rsidRPr="00000000">
              <w:rPr>
                <w:rtl w:val="0"/>
              </w:rPr>
            </w:r>
          </w:p>
        </w:tc>
        <w:tc>
          <w:tcPr/>
          <w:p w:rsidR="00000000" w:rsidDel="00000000" w:rsidP="00000000" w:rsidRDefault="00000000" w:rsidRPr="00000000" w14:paraId="00000233">
            <w:pPr>
              <w:spacing w:after="60" w:before="20" w:lineRule="auto"/>
              <w:rPr/>
            </w:pPr>
            <w:r w:rsidDel="00000000" w:rsidR="00000000" w:rsidRPr="00000000">
              <w:rPr>
                <w:rtl w:val="0"/>
              </w:rPr>
              <w:t xml:space="preserve"> </w:t>
            </w:r>
          </w:p>
        </w:tc>
        <w:tc>
          <w:tcPr/>
          <w:p w:rsidR="00000000" w:rsidDel="00000000" w:rsidP="00000000" w:rsidRDefault="00000000" w:rsidRPr="00000000" w14:paraId="00000234">
            <w:pPr>
              <w:spacing w:after="60" w:before="20" w:lineRule="auto"/>
              <w:rPr/>
            </w:pPr>
            <w:r w:rsidDel="00000000" w:rsidR="00000000" w:rsidRPr="00000000">
              <w:rPr>
                <w:rtl w:val="0"/>
              </w:rPr>
              <w:t xml:space="preserve"> </w:t>
            </w:r>
          </w:p>
        </w:tc>
        <w:tc>
          <w:tcPr>
            <w:gridSpan w:val="2"/>
          </w:tcPr>
          <w:p w:rsidR="00000000" w:rsidDel="00000000" w:rsidP="00000000" w:rsidRDefault="00000000" w:rsidRPr="00000000" w14:paraId="00000235">
            <w:pPr>
              <w:spacing w:after="60" w:before="20" w:lineRule="auto"/>
              <w:rPr>
                <w:b w:val="1"/>
                <w:bCs w:val="1"/>
              </w:rPr>
            </w:pPr>
            <w:r w:rsidDel="00000000" w:rsidR="00000000" w:rsidRPr="00000000">
              <w:rPr>
                <w:b w:val="1"/>
                <w:bCs w:val="1"/>
                <w:color w:val="7030a0"/>
                <w:rtl w:val="0"/>
              </w:rPr>
              <w:t xml:space="preserve">EBITDA Equity Value</w:t>
            </w:r>
            <w:r w:rsidDel="00000000" w:rsidR="00000000" w:rsidRPr="00000000">
              <w:rPr>
                <w:rtl w:val="0"/>
              </w:rPr>
            </w:r>
          </w:p>
        </w:tc>
        <w:tc>
          <w:tcPr/>
          <w:p w:rsidR="00000000" w:rsidDel="00000000" w:rsidP="00000000" w:rsidRDefault="00000000" w:rsidRPr="00000000" w14:paraId="00000237">
            <w:pPr>
              <w:spacing w:after="60" w:before="20" w:lineRule="auto"/>
              <w:rPr/>
            </w:pPr>
            <w:r w:rsidDel="00000000" w:rsidR="00000000" w:rsidRPr="00000000">
              <w:rPr>
                <w:rtl w:val="0"/>
              </w:rPr>
              <w:t xml:space="preserve"> </w:t>
            </w:r>
          </w:p>
        </w:tc>
      </w:tr>
      <w:tr>
        <w:trPr>
          <w:cantSplit w:val="0"/>
          <w:trHeight w:val="288" w:hRule="atLeast"/>
          <w:tblHeader w:val="0"/>
        </w:trPr>
        <w:tc>
          <w:tcPr/>
          <w:p w:rsidR="00000000" w:rsidDel="00000000" w:rsidP="00000000" w:rsidRDefault="00000000" w:rsidRPr="00000000" w14:paraId="00000238">
            <w:pPr>
              <w:spacing w:after="60" w:before="20" w:lineRule="auto"/>
              <w:jc w:val="center"/>
              <w:rPr>
                <w:b w:val="1"/>
                <w:bCs w:val="1"/>
              </w:rPr>
            </w:pPr>
            <w:r w:rsidDel="00000000" w:rsidR="00000000" w:rsidRPr="00000000">
              <w:rPr>
                <w:b w:val="1"/>
                <w:bCs w:val="1"/>
                <w:rtl w:val="0"/>
              </w:rPr>
              <w:t xml:space="preserve">$33.8</w:t>
            </w:r>
          </w:p>
        </w:tc>
        <w:tc>
          <w:tcPr>
            <w:tcBorders>
              <w:bottom w:color="000000" w:space="0" w:sz="4" w:val="single"/>
            </w:tcBorders>
          </w:tcPr>
          <w:p w:rsidR="00000000" w:rsidDel="00000000" w:rsidP="00000000" w:rsidRDefault="00000000" w:rsidRPr="00000000" w14:paraId="00000239">
            <w:pPr>
              <w:spacing w:after="60" w:before="20" w:lineRule="auto"/>
              <w:jc w:val="center"/>
              <w:rPr/>
            </w:pPr>
            <w:r w:rsidDel="00000000" w:rsidR="00000000" w:rsidRPr="00000000">
              <w:rPr>
                <w:rtl w:val="0"/>
              </w:rPr>
              <w:t xml:space="preserve">24.0x</w:t>
            </w:r>
          </w:p>
        </w:tc>
        <w:tc>
          <w:tcPr>
            <w:tcBorders>
              <w:bottom w:color="000000" w:space="0" w:sz="4" w:val="single"/>
            </w:tcBorders>
          </w:tcPr>
          <w:p w:rsidR="00000000" w:rsidDel="00000000" w:rsidP="00000000" w:rsidRDefault="00000000" w:rsidRPr="00000000" w14:paraId="0000023A">
            <w:pPr>
              <w:spacing w:after="60" w:before="20" w:lineRule="auto"/>
              <w:jc w:val="center"/>
              <w:rPr/>
            </w:pPr>
            <w:r w:rsidDel="00000000" w:rsidR="00000000" w:rsidRPr="00000000">
              <w:rPr>
                <w:rtl w:val="0"/>
              </w:rPr>
              <w:t xml:space="preserve">25.0x</w:t>
            </w:r>
          </w:p>
        </w:tc>
        <w:tc>
          <w:tcPr>
            <w:tcBorders>
              <w:bottom w:color="000000" w:space="0" w:sz="4" w:val="single"/>
            </w:tcBorders>
          </w:tcPr>
          <w:p w:rsidR="00000000" w:rsidDel="00000000" w:rsidP="00000000" w:rsidRDefault="00000000" w:rsidRPr="00000000" w14:paraId="0000023B">
            <w:pPr>
              <w:spacing w:after="60" w:before="20" w:lineRule="auto"/>
              <w:jc w:val="center"/>
              <w:rPr/>
            </w:pPr>
            <w:r w:rsidDel="00000000" w:rsidR="00000000" w:rsidRPr="00000000">
              <w:rPr>
                <w:rtl w:val="0"/>
              </w:rPr>
              <w:t xml:space="preserve">26.0x</w:t>
            </w:r>
          </w:p>
        </w:tc>
        <w:tc>
          <w:tcPr>
            <w:tcBorders>
              <w:bottom w:color="000000" w:space="0" w:sz="4" w:val="single"/>
            </w:tcBorders>
          </w:tcPr>
          <w:p w:rsidR="00000000" w:rsidDel="00000000" w:rsidP="00000000" w:rsidRDefault="00000000" w:rsidRPr="00000000" w14:paraId="0000023C">
            <w:pPr>
              <w:spacing w:after="60" w:before="20" w:lineRule="auto"/>
              <w:jc w:val="center"/>
              <w:rPr/>
            </w:pPr>
            <w:r w:rsidDel="00000000" w:rsidR="00000000" w:rsidRPr="00000000">
              <w:rPr>
                <w:rtl w:val="0"/>
              </w:rPr>
              <w:t xml:space="preserve">27.0x</w:t>
            </w:r>
          </w:p>
        </w:tc>
        <w:tc>
          <w:tcPr>
            <w:tcBorders>
              <w:bottom w:color="000000" w:space="0" w:sz="4" w:val="single"/>
            </w:tcBorders>
          </w:tcPr>
          <w:p w:rsidR="00000000" w:rsidDel="00000000" w:rsidP="00000000" w:rsidRDefault="00000000" w:rsidRPr="00000000" w14:paraId="0000023D">
            <w:pPr>
              <w:spacing w:after="60" w:before="20" w:lineRule="auto"/>
              <w:jc w:val="center"/>
              <w:rPr/>
            </w:pPr>
            <w:r w:rsidDel="00000000" w:rsidR="00000000" w:rsidRPr="00000000">
              <w:rPr>
                <w:rtl w:val="0"/>
              </w:rPr>
              <w:t xml:space="preserve">28.0x</w:t>
            </w:r>
          </w:p>
        </w:tc>
      </w:tr>
      <w:tr>
        <w:trPr>
          <w:cantSplit w:val="0"/>
          <w:trHeight w:val="288" w:hRule="atLeast"/>
          <w:tblHeader w:val="0"/>
        </w:trPr>
        <w:tc>
          <w:tcPr>
            <w:tcBorders>
              <w:right w:color="000000" w:space="0" w:sz="4" w:val="single"/>
            </w:tcBorders>
          </w:tcPr>
          <w:p w:rsidR="00000000" w:rsidDel="00000000" w:rsidP="00000000" w:rsidRDefault="00000000" w:rsidRPr="00000000" w14:paraId="0000023E">
            <w:pPr>
              <w:spacing w:after="60" w:before="20" w:lineRule="auto"/>
              <w:jc w:val="center"/>
              <w:rPr/>
            </w:pPr>
            <w:r w:rsidDel="00000000" w:rsidR="00000000" w:rsidRPr="00000000">
              <w:rPr>
                <w:rtl w:val="0"/>
              </w:rPr>
              <w:t xml:space="preserve">5.15%</w:t>
            </w:r>
          </w:p>
        </w:tc>
        <w:tc>
          <w:tcPr>
            <w:tcBorders>
              <w:top w:color="000000" w:space="0" w:sz="4" w:val="single"/>
              <w:left w:color="000000" w:space="0" w:sz="4" w:val="single"/>
            </w:tcBorders>
          </w:tcPr>
          <w:p w:rsidR="00000000" w:rsidDel="00000000" w:rsidP="00000000" w:rsidRDefault="00000000" w:rsidRPr="00000000" w14:paraId="0000023F">
            <w:pPr>
              <w:spacing w:after="60" w:before="20" w:lineRule="auto"/>
              <w:jc w:val="center"/>
              <w:rPr/>
            </w:pPr>
            <w:r w:rsidDel="00000000" w:rsidR="00000000" w:rsidRPr="00000000">
              <w:rPr>
                <w:rtl w:val="0"/>
              </w:rPr>
              <w:t xml:space="preserve">34.56</w:t>
            </w:r>
          </w:p>
        </w:tc>
        <w:tc>
          <w:tcPr>
            <w:tcBorders>
              <w:top w:color="000000" w:space="0" w:sz="4" w:val="single"/>
            </w:tcBorders>
          </w:tcPr>
          <w:p w:rsidR="00000000" w:rsidDel="00000000" w:rsidP="00000000" w:rsidRDefault="00000000" w:rsidRPr="00000000" w14:paraId="00000240">
            <w:pPr>
              <w:spacing w:after="60" w:before="20" w:lineRule="auto"/>
              <w:jc w:val="center"/>
              <w:rPr/>
            </w:pPr>
            <w:r w:rsidDel="00000000" w:rsidR="00000000" w:rsidRPr="00000000">
              <w:rPr>
                <w:rtl w:val="0"/>
              </w:rPr>
              <w:t xml:space="preserve">35.80</w:t>
            </w:r>
          </w:p>
        </w:tc>
        <w:tc>
          <w:tcPr>
            <w:tcBorders>
              <w:top w:color="000000" w:space="0" w:sz="4" w:val="single"/>
            </w:tcBorders>
          </w:tcPr>
          <w:p w:rsidR="00000000" w:rsidDel="00000000" w:rsidP="00000000" w:rsidRDefault="00000000" w:rsidRPr="00000000" w14:paraId="00000241">
            <w:pPr>
              <w:spacing w:after="60" w:before="20" w:lineRule="auto"/>
              <w:jc w:val="center"/>
              <w:rPr/>
            </w:pPr>
            <w:r w:rsidDel="00000000" w:rsidR="00000000" w:rsidRPr="00000000">
              <w:rPr>
                <w:rtl w:val="0"/>
              </w:rPr>
              <w:t xml:space="preserve">37.03</w:t>
            </w:r>
          </w:p>
        </w:tc>
        <w:tc>
          <w:tcPr>
            <w:tcBorders>
              <w:top w:color="000000" w:space="0" w:sz="4" w:val="single"/>
            </w:tcBorders>
          </w:tcPr>
          <w:p w:rsidR="00000000" w:rsidDel="00000000" w:rsidP="00000000" w:rsidRDefault="00000000" w:rsidRPr="00000000" w14:paraId="00000242">
            <w:pPr>
              <w:spacing w:after="60" w:before="20" w:lineRule="auto"/>
              <w:jc w:val="center"/>
              <w:rPr/>
            </w:pPr>
            <w:r w:rsidDel="00000000" w:rsidR="00000000" w:rsidRPr="00000000">
              <w:rPr>
                <w:rtl w:val="0"/>
              </w:rPr>
              <w:t xml:space="preserve">38.26</w:t>
            </w:r>
          </w:p>
        </w:tc>
        <w:tc>
          <w:tcPr>
            <w:tcBorders>
              <w:top w:color="000000" w:space="0" w:sz="4" w:val="single"/>
            </w:tcBorders>
          </w:tcPr>
          <w:p w:rsidR="00000000" w:rsidDel="00000000" w:rsidP="00000000" w:rsidRDefault="00000000" w:rsidRPr="00000000" w14:paraId="00000243">
            <w:pPr>
              <w:spacing w:after="60" w:before="20" w:lineRule="auto"/>
              <w:jc w:val="center"/>
              <w:rPr/>
            </w:pPr>
            <w:r w:rsidDel="00000000" w:rsidR="00000000" w:rsidRPr="00000000">
              <w:rPr>
                <w:rtl w:val="0"/>
              </w:rPr>
              <w:t xml:space="preserve">39.49</w:t>
            </w:r>
          </w:p>
        </w:tc>
      </w:tr>
      <w:tr>
        <w:trPr>
          <w:cantSplit w:val="0"/>
          <w:trHeight w:val="288" w:hRule="atLeast"/>
          <w:tblHeader w:val="0"/>
        </w:trPr>
        <w:tc>
          <w:tcPr>
            <w:tcBorders>
              <w:right w:color="000000" w:space="0" w:sz="4" w:val="single"/>
            </w:tcBorders>
          </w:tcPr>
          <w:p w:rsidR="00000000" w:rsidDel="00000000" w:rsidP="00000000" w:rsidRDefault="00000000" w:rsidRPr="00000000" w14:paraId="00000244">
            <w:pPr>
              <w:spacing w:after="60" w:before="20" w:lineRule="auto"/>
              <w:jc w:val="center"/>
              <w:rPr/>
            </w:pPr>
            <w:r w:rsidDel="00000000" w:rsidR="00000000" w:rsidRPr="00000000">
              <w:rPr>
                <w:rtl w:val="0"/>
              </w:rPr>
              <w:t xml:space="preserve">6.15%</w:t>
            </w:r>
          </w:p>
        </w:tc>
        <w:tc>
          <w:tcPr>
            <w:tcBorders>
              <w:left w:color="000000" w:space="0" w:sz="4" w:val="single"/>
            </w:tcBorders>
          </w:tcPr>
          <w:p w:rsidR="00000000" w:rsidDel="00000000" w:rsidP="00000000" w:rsidRDefault="00000000" w:rsidRPr="00000000" w14:paraId="00000245">
            <w:pPr>
              <w:spacing w:after="60" w:before="20" w:lineRule="auto"/>
              <w:jc w:val="center"/>
              <w:rPr/>
            </w:pPr>
            <w:r w:rsidDel="00000000" w:rsidR="00000000" w:rsidRPr="00000000">
              <w:rPr>
                <w:rtl w:val="0"/>
              </w:rPr>
              <w:t xml:space="preserve">33.08</w:t>
            </w:r>
          </w:p>
        </w:tc>
        <w:tc>
          <w:tcPr>
            <w:shd w:fill="e5dfec" w:val="clear"/>
          </w:tcPr>
          <w:p w:rsidR="00000000" w:rsidDel="00000000" w:rsidP="00000000" w:rsidRDefault="00000000" w:rsidRPr="00000000" w14:paraId="00000246">
            <w:pPr>
              <w:spacing w:after="60" w:before="20" w:lineRule="auto"/>
              <w:jc w:val="center"/>
              <w:rPr/>
            </w:pPr>
            <w:r w:rsidDel="00000000" w:rsidR="00000000" w:rsidRPr="00000000">
              <w:rPr>
                <w:rtl w:val="0"/>
              </w:rPr>
              <w:t xml:space="preserve">34.26</w:t>
            </w:r>
          </w:p>
        </w:tc>
        <w:tc>
          <w:tcPr>
            <w:shd w:fill="e5dfec" w:val="clear"/>
          </w:tcPr>
          <w:p w:rsidR="00000000" w:rsidDel="00000000" w:rsidP="00000000" w:rsidRDefault="00000000" w:rsidRPr="00000000" w14:paraId="00000247">
            <w:pPr>
              <w:spacing w:after="60" w:before="20" w:lineRule="auto"/>
              <w:jc w:val="center"/>
              <w:rPr/>
            </w:pPr>
            <w:r w:rsidDel="00000000" w:rsidR="00000000" w:rsidRPr="00000000">
              <w:rPr>
                <w:rtl w:val="0"/>
              </w:rPr>
              <w:t xml:space="preserve">35.43</w:t>
            </w:r>
          </w:p>
        </w:tc>
        <w:tc>
          <w:tcPr>
            <w:shd w:fill="e5dfec" w:val="clear"/>
          </w:tcPr>
          <w:p w:rsidR="00000000" w:rsidDel="00000000" w:rsidP="00000000" w:rsidRDefault="00000000" w:rsidRPr="00000000" w14:paraId="00000248">
            <w:pPr>
              <w:spacing w:after="60" w:before="20" w:lineRule="auto"/>
              <w:jc w:val="center"/>
              <w:rPr/>
            </w:pPr>
            <w:r w:rsidDel="00000000" w:rsidR="00000000" w:rsidRPr="00000000">
              <w:rPr>
                <w:rtl w:val="0"/>
              </w:rPr>
              <w:t xml:space="preserve">36.61</w:t>
            </w:r>
          </w:p>
        </w:tc>
        <w:tc>
          <w:tcPr/>
          <w:p w:rsidR="00000000" w:rsidDel="00000000" w:rsidP="00000000" w:rsidRDefault="00000000" w:rsidRPr="00000000" w14:paraId="00000249">
            <w:pPr>
              <w:spacing w:after="60" w:before="20" w:lineRule="auto"/>
              <w:jc w:val="center"/>
              <w:rPr/>
            </w:pPr>
            <w:r w:rsidDel="00000000" w:rsidR="00000000" w:rsidRPr="00000000">
              <w:rPr>
                <w:rtl w:val="0"/>
              </w:rPr>
              <w:t xml:space="preserve">37.78</w:t>
            </w:r>
          </w:p>
        </w:tc>
      </w:tr>
      <w:tr>
        <w:trPr>
          <w:cantSplit w:val="0"/>
          <w:trHeight w:val="288" w:hRule="atLeast"/>
          <w:tblHeader w:val="0"/>
        </w:trPr>
        <w:tc>
          <w:tcPr>
            <w:tcBorders>
              <w:right w:color="000000" w:space="0" w:sz="4" w:val="single"/>
            </w:tcBorders>
          </w:tcPr>
          <w:p w:rsidR="00000000" w:rsidDel="00000000" w:rsidP="00000000" w:rsidRDefault="00000000" w:rsidRPr="00000000" w14:paraId="0000024A">
            <w:pPr>
              <w:spacing w:after="60" w:before="20" w:lineRule="auto"/>
              <w:jc w:val="center"/>
              <w:rPr/>
            </w:pPr>
            <w:r w:rsidDel="00000000" w:rsidR="00000000" w:rsidRPr="00000000">
              <w:rPr>
                <w:rtl w:val="0"/>
              </w:rPr>
              <w:t xml:space="preserve">7.15%</w:t>
            </w:r>
          </w:p>
        </w:tc>
        <w:tc>
          <w:tcPr>
            <w:tcBorders>
              <w:left w:color="000000" w:space="0" w:sz="4" w:val="single"/>
            </w:tcBorders>
          </w:tcPr>
          <w:p w:rsidR="00000000" w:rsidDel="00000000" w:rsidP="00000000" w:rsidRDefault="00000000" w:rsidRPr="00000000" w14:paraId="0000024B">
            <w:pPr>
              <w:spacing w:after="60" w:before="20" w:lineRule="auto"/>
              <w:jc w:val="center"/>
              <w:rPr/>
            </w:pPr>
            <w:r w:rsidDel="00000000" w:rsidR="00000000" w:rsidRPr="00000000">
              <w:rPr>
                <w:rtl w:val="0"/>
              </w:rPr>
              <w:t xml:space="preserve">31.68</w:t>
            </w:r>
          </w:p>
        </w:tc>
        <w:tc>
          <w:tcPr>
            <w:shd w:fill="e5dfec" w:val="clear"/>
          </w:tcPr>
          <w:p w:rsidR="00000000" w:rsidDel="00000000" w:rsidP="00000000" w:rsidRDefault="00000000" w:rsidRPr="00000000" w14:paraId="0000024C">
            <w:pPr>
              <w:spacing w:after="60" w:before="20" w:lineRule="auto"/>
              <w:jc w:val="center"/>
              <w:rPr/>
            </w:pPr>
            <w:r w:rsidDel="00000000" w:rsidR="00000000" w:rsidRPr="00000000">
              <w:rPr>
                <w:rtl w:val="0"/>
              </w:rPr>
              <w:t xml:space="preserve">32.80</w:t>
            </w:r>
          </w:p>
        </w:tc>
        <w:tc>
          <w:tcPr>
            <w:shd w:fill="b2a1c7" w:val="clear"/>
          </w:tcPr>
          <w:p w:rsidR="00000000" w:rsidDel="00000000" w:rsidP="00000000" w:rsidRDefault="00000000" w:rsidRPr="00000000" w14:paraId="0000024D">
            <w:pPr>
              <w:spacing w:after="60" w:before="20" w:lineRule="auto"/>
              <w:jc w:val="center"/>
              <w:rPr/>
            </w:pPr>
            <w:r w:rsidDel="00000000" w:rsidR="00000000" w:rsidRPr="00000000">
              <w:rPr>
                <w:rtl w:val="0"/>
              </w:rPr>
              <w:t xml:space="preserve">33.93</w:t>
            </w:r>
          </w:p>
        </w:tc>
        <w:tc>
          <w:tcPr>
            <w:shd w:fill="e5dfec" w:val="clear"/>
          </w:tcPr>
          <w:p w:rsidR="00000000" w:rsidDel="00000000" w:rsidP="00000000" w:rsidRDefault="00000000" w:rsidRPr="00000000" w14:paraId="0000024E">
            <w:pPr>
              <w:spacing w:after="60" w:before="20" w:lineRule="auto"/>
              <w:jc w:val="center"/>
              <w:rPr/>
            </w:pPr>
            <w:r w:rsidDel="00000000" w:rsidR="00000000" w:rsidRPr="00000000">
              <w:rPr>
                <w:rtl w:val="0"/>
              </w:rPr>
              <w:t xml:space="preserve">35.05</w:t>
            </w:r>
          </w:p>
        </w:tc>
        <w:tc>
          <w:tcPr/>
          <w:p w:rsidR="00000000" w:rsidDel="00000000" w:rsidP="00000000" w:rsidRDefault="00000000" w:rsidRPr="00000000" w14:paraId="0000024F">
            <w:pPr>
              <w:spacing w:after="60" w:before="20" w:lineRule="auto"/>
              <w:jc w:val="center"/>
              <w:rPr/>
            </w:pPr>
            <w:r w:rsidDel="00000000" w:rsidR="00000000" w:rsidRPr="00000000">
              <w:rPr>
                <w:rtl w:val="0"/>
              </w:rPr>
              <w:t xml:space="preserve">36.17</w:t>
            </w:r>
          </w:p>
        </w:tc>
      </w:tr>
      <w:tr>
        <w:trPr>
          <w:cantSplit w:val="0"/>
          <w:trHeight w:val="288" w:hRule="atLeast"/>
          <w:tblHeader w:val="0"/>
        </w:trPr>
        <w:tc>
          <w:tcPr>
            <w:tcBorders>
              <w:right w:color="000000" w:space="0" w:sz="4" w:val="single"/>
            </w:tcBorders>
          </w:tcPr>
          <w:p w:rsidR="00000000" w:rsidDel="00000000" w:rsidP="00000000" w:rsidRDefault="00000000" w:rsidRPr="00000000" w14:paraId="00000250">
            <w:pPr>
              <w:spacing w:after="60" w:before="20" w:lineRule="auto"/>
              <w:jc w:val="center"/>
              <w:rPr/>
            </w:pPr>
            <w:r w:rsidDel="00000000" w:rsidR="00000000" w:rsidRPr="00000000">
              <w:rPr>
                <w:rtl w:val="0"/>
              </w:rPr>
              <w:t xml:space="preserve">8.15%</w:t>
            </w:r>
          </w:p>
        </w:tc>
        <w:tc>
          <w:tcPr>
            <w:tcBorders>
              <w:left w:color="000000" w:space="0" w:sz="4" w:val="single"/>
            </w:tcBorders>
          </w:tcPr>
          <w:p w:rsidR="00000000" w:rsidDel="00000000" w:rsidP="00000000" w:rsidRDefault="00000000" w:rsidRPr="00000000" w14:paraId="00000251">
            <w:pPr>
              <w:spacing w:after="60" w:before="20" w:lineRule="auto"/>
              <w:jc w:val="center"/>
              <w:rPr/>
            </w:pPr>
            <w:r w:rsidDel="00000000" w:rsidR="00000000" w:rsidRPr="00000000">
              <w:rPr>
                <w:rtl w:val="0"/>
              </w:rPr>
              <w:t xml:space="preserve">30.36</w:t>
            </w:r>
          </w:p>
        </w:tc>
        <w:tc>
          <w:tcPr>
            <w:shd w:fill="e5dfec" w:val="clear"/>
          </w:tcPr>
          <w:p w:rsidR="00000000" w:rsidDel="00000000" w:rsidP="00000000" w:rsidRDefault="00000000" w:rsidRPr="00000000" w14:paraId="00000252">
            <w:pPr>
              <w:spacing w:after="60" w:before="20" w:lineRule="auto"/>
              <w:jc w:val="center"/>
              <w:rPr/>
            </w:pPr>
            <w:r w:rsidDel="00000000" w:rsidR="00000000" w:rsidRPr="00000000">
              <w:rPr>
                <w:rtl w:val="0"/>
              </w:rPr>
              <w:t xml:space="preserve">31.43</w:t>
            </w:r>
          </w:p>
        </w:tc>
        <w:tc>
          <w:tcPr>
            <w:shd w:fill="e5dfec" w:val="clear"/>
          </w:tcPr>
          <w:p w:rsidR="00000000" w:rsidDel="00000000" w:rsidP="00000000" w:rsidRDefault="00000000" w:rsidRPr="00000000" w14:paraId="00000253">
            <w:pPr>
              <w:spacing w:after="60" w:before="20" w:lineRule="auto"/>
              <w:jc w:val="center"/>
              <w:rPr/>
            </w:pPr>
            <w:r w:rsidDel="00000000" w:rsidR="00000000" w:rsidRPr="00000000">
              <w:rPr>
                <w:rtl w:val="0"/>
              </w:rPr>
              <w:t xml:space="preserve">32.50</w:t>
            </w:r>
          </w:p>
        </w:tc>
        <w:tc>
          <w:tcPr>
            <w:shd w:fill="e5dfec" w:val="clear"/>
          </w:tcPr>
          <w:p w:rsidR="00000000" w:rsidDel="00000000" w:rsidP="00000000" w:rsidRDefault="00000000" w:rsidRPr="00000000" w14:paraId="00000254">
            <w:pPr>
              <w:spacing w:after="60" w:before="20" w:lineRule="auto"/>
              <w:jc w:val="center"/>
              <w:rPr/>
            </w:pPr>
            <w:r w:rsidDel="00000000" w:rsidR="00000000" w:rsidRPr="00000000">
              <w:rPr>
                <w:rtl w:val="0"/>
              </w:rPr>
              <w:t xml:space="preserve">33.57</w:t>
            </w:r>
          </w:p>
        </w:tc>
        <w:tc>
          <w:tcPr/>
          <w:p w:rsidR="00000000" w:rsidDel="00000000" w:rsidP="00000000" w:rsidRDefault="00000000" w:rsidRPr="00000000" w14:paraId="00000255">
            <w:pPr>
              <w:spacing w:after="60" w:before="20" w:lineRule="auto"/>
              <w:jc w:val="center"/>
              <w:rPr/>
            </w:pPr>
            <w:r w:rsidDel="00000000" w:rsidR="00000000" w:rsidRPr="00000000">
              <w:rPr>
                <w:rtl w:val="0"/>
              </w:rPr>
              <w:t xml:space="preserve">34.64</w:t>
            </w:r>
          </w:p>
        </w:tc>
      </w:tr>
      <w:tr>
        <w:trPr>
          <w:cantSplit w:val="0"/>
          <w:trHeight w:val="288" w:hRule="atLeast"/>
          <w:tblHeader w:val="0"/>
        </w:trPr>
        <w:tc>
          <w:tcPr>
            <w:tcBorders>
              <w:right w:color="000000" w:space="0" w:sz="4" w:val="single"/>
            </w:tcBorders>
          </w:tcPr>
          <w:p w:rsidR="00000000" w:rsidDel="00000000" w:rsidP="00000000" w:rsidRDefault="00000000" w:rsidRPr="00000000" w14:paraId="00000256">
            <w:pPr>
              <w:spacing w:after="60" w:before="20" w:lineRule="auto"/>
              <w:jc w:val="center"/>
              <w:rPr/>
            </w:pPr>
            <w:r w:rsidDel="00000000" w:rsidR="00000000" w:rsidRPr="00000000">
              <w:rPr>
                <w:rtl w:val="0"/>
              </w:rPr>
              <w:t xml:space="preserve">9.15%</w:t>
            </w:r>
          </w:p>
        </w:tc>
        <w:tc>
          <w:tcPr>
            <w:tcBorders>
              <w:left w:color="000000" w:space="0" w:sz="4" w:val="single"/>
            </w:tcBorders>
          </w:tcPr>
          <w:p w:rsidR="00000000" w:rsidDel="00000000" w:rsidP="00000000" w:rsidRDefault="00000000" w:rsidRPr="00000000" w14:paraId="00000257">
            <w:pPr>
              <w:spacing w:after="60" w:before="20" w:lineRule="auto"/>
              <w:jc w:val="center"/>
              <w:rPr/>
            </w:pPr>
            <w:r w:rsidDel="00000000" w:rsidR="00000000" w:rsidRPr="00000000">
              <w:rPr>
                <w:rtl w:val="0"/>
              </w:rPr>
              <w:t xml:space="preserve">29.10</w:t>
            </w:r>
          </w:p>
        </w:tc>
        <w:tc>
          <w:tcPr/>
          <w:p w:rsidR="00000000" w:rsidDel="00000000" w:rsidP="00000000" w:rsidRDefault="00000000" w:rsidRPr="00000000" w14:paraId="00000258">
            <w:pPr>
              <w:spacing w:after="60" w:before="20" w:lineRule="auto"/>
              <w:jc w:val="center"/>
              <w:rPr/>
            </w:pPr>
            <w:r w:rsidDel="00000000" w:rsidR="00000000" w:rsidRPr="00000000">
              <w:rPr>
                <w:rtl w:val="0"/>
              </w:rPr>
              <w:t xml:space="preserve">30.13</w:t>
            </w:r>
          </w:p>
        </w:tc>
        <w:tc>
          <w:tcPr/>
          <w:p w:rsidR="00000000" w:rsidDel="00000000" w:rsidP="00000000" w:rsidRDefault="00000000" w:rsidRPr="00000000" w14:paraId="00000259">
            <w:pPr>
              <w:spacing w:after="60" w:before="20" w:lineRule="auto"/>
              <w:jc w:val="center"/>
              <w:rPr/>
            </w:pPr>
            <w:r w:rsidDel="00000000" w:rsidR="00000000" w:rsidRPr="00000000">
              <w:rPr>
                <w:rtl w:val="0"/>
              </w:rPr>
              <w:t xml:space="preserve">31.15</w:t>
            </w:r>
          </w:p>
        </w:tc>
        <w:tc>
          <w:tcPr/>
          <w:p w:rsidR="00000000" w:rsidDel="00000000" w:rsidP="00000000" w:rsidRDefault="00000000" w:rsidRPr="00000000" w14:paraId="0000025A">
            <w:pPr>
              <w:spacing w:after="60" w:before="20" w:lineRule="auto"/>
              <w:jc w:val="center"/>
              <w:rPr/>
            </w:pPr>
            <w:r w:rsidDel="00000000" w:rsidR="00000000" w:rsidRPr="00000000">
              <w:rPr>
                <w:rtl w:val="0"/>
              </w:rPr>
              <w:t xml:space="preserve">32.17</w:t>
            </w:r>
          </w:p>
        </w:tc>
        <w:tc>
          <w:tcPr/>
          <w:p w:rsidR="00000000" w:rsidDel="00000000" w:rsidP="00000000" w:rsidRDefault="00000000" w:rsidRPr="00000000" w14:paraId="0000025B">
            <w:pPr>
              <w:spacing w:after="60" w:before="20" w:lineRule="auto"/>
              <w:jc w:val="center"/>
              <w:rPr/>
            </w:pPr>
            <w:r w:rsidDel="00000000" w:rsidR="00000000" w:rsidRPr="00000000">
              <w:rPr>
                <w:rtl w:val="0"/>
              </w:rPr>
              <w:t xml:space="preserve">33.19</w:t>
            </w:r>
          </w:p>
        </w:tc>
      </w:tr>
      <w:tr>
        <w:trPr>
          <w:cantSplit w:val="0"/>
          <w:trHeight w:val="288" w:hRule="atLeast"/>
          <w:tblHeader w:val="0"/>
        </w:trPr>
        <w:tc>
          <w:tcPr/>
          <w:p w:rsidR="00000000" w:rsidDel="00000000" w:rsidP="00000000" w:rsidRDefault="00000000" w:rsidRPr="00000000" w14:paraId="0000025C">
            <w:pPr>
              <w:spacing w:after="60" w:before="20" w:lineRule="auto"/>
              <w:rPr/>
            </w:pPr>
            <w:r w:rsidDel="00000000" w:rsidR="00000000" w:rsidRPr="00000000">
              <w:rPr>
                <w:rtl w:val="0"/>
              </w:rPr>
            </w:r>
          </w:p>
        </w:tc>
        <w:tc>
          <w:tcPr/>
          <w:p w:rsidR="00000000" w:rsidDel="00000000" w:rsidP="00000000" w:rsidRDefault="00000000" w:rsidRPr="00000000" w14:paraId="0000025D">
            <w:pPr>
              <w:spacing w:after="60" w:before="20" w:lineRule="auto"/>
              <w:rPr/>
            </w:pPr>
            <w:r w:rsidDel="00000000" w:rsidR="00000000" w:rsidRPr="00000000">
              <w:rPr>
                <w:rtl w:val="0"/>
              </w:rPr>
            </w:r>
          </w:p>
        </w:tc>
        <w:tc>
          <w:tcPr/>
          <w:p w:rsidR="00000000" w:rsidDel="00000000" w:rsidP="00000000" w:rsidRDefault="00000000" w:rsidRPr="00000000" w14:paraId="0000025E">
            <w:pPr>
              <w:spacing w:after="60" w:before="20" w:lineRule="auto"/>
              <w:rPr/>
            </w:pPr>
            <w:r w:rsidDel="00000000" w:rsidR="00000000" w:rsidRPr="00000000">
              <w:rPr>
                <w:rtl w:val="0"/>
              </w:rPr>
            </w:r>
          </w:p>
        </w:tc>
        <w:tc>
          <w:tcPr/>
          <w:p w:rsidR="00000000" w:rsidDel="00000000" w:rsidP="00000000" w:rsidRDefault="00000000" w:rsidRPr="00000000" w14:paraId="0000025F">
            <w:pPr>
              <w:spacing w:after="60" w:before="20" w:lineRule="auto"/>
              <w:rPr/>
            </w:pPr>
            <w:r w:rsidDel="00000000" w:rsidR="00000000" w:rsidRPr="00000000">
              <w:rPr>
                <w:rtl w:val="0"/>
              </w:rPr>
            </w:r>
          </w:p>
        </w:tc>
        <w:tc>
          <w:tcPr/>
          <w:p w:rsidR="00000000" w:rsidDel="00000000" w:rsidP="00000000" w:rsidRDefault="00000000" w:rsidRPr="00000000" w14:paraId="00000260">
            <w:pPr>
              <w:spacing w:after="60" w:before="20" w:lineRule="auto"/>
              <w:rPr/>
            </w:pPr>
            <w:r w:rsidDel="00000000" w:rsidR="00000000" w:rsidRPr="00000000">
              <w:rPr>
                <w:rtl w:val="0"/>
              </w:rPr>
            </w:r>
          </w:p>
        </w:tc>
        <w:tc>
          <w:tcPr/>
          <w:p w:rsidR="00000000" w:rsidDel="00000000" w:rsidP="00000000" w:rsidRDefault="00000000" w:rsidRPr="00000000" w14:paraId="00000261">
            <w:pPr>
              <w:spacing w:after="60" w:before="20" w:lineRule="auto"/>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262">
            <w:pPr>
              <w:spacing w:after="60" w:before="20" w:lineRule="auto"/>
              <w:rPr/>
            </w:pPr>
            <w:r w:rsidDel="00000000" w:rsidR="00000000" w:rsidRPr="00000000">
              <w:rPr>
                <w:rtl w:val="0"/>
              </w:rPr>
            </w:r>
          </w:p>
        </w:tc>
        <w:tc>
          <w:tcPr/>
          <w:p w:rsidR="00000000" w:rsidDel="00000000" w:rsidP="00000000" w:rsidRDefault="00000000" w:rsidRPr="00000000" w14:paraId="00000263">
            <w:pPr>
              <w:spacing w:after="60" w:before="20" w:lineRule="auto"/>
              <w:rPr/>
            </w:pPr>
            <w:r w:rsidDel="00000000" w:rsidR="00000000" w:rsidRPr="00000000">
              <w:rPr>
                <w:rtl w:val="0"/>
              </w:rPr>
            </w:r>
          </w:p>
        </w:tc>
        <w:tc>
          <w:tcPr/>
          <w:p w:rsidR="00000000" w:rsidDel="00000000" w:rsidP="00000000" w:rsidRDefault="00000000" w:rsidRPr="00000000" w14:paraId="00000264">
            <w:pPr>
              <w:spacing w:after="60" w:before="20" w:lineRule="auto"/>
              <w:rPr/>
            </w:pPr>
            <w:r w:rsidDel="00000000" w:rsidR="00000000" w:rsidRPr="00000000">
              <w:rPr>
                <w:rtl w:val="0"/>
              </w:rPr>
            </w:r>
          </w:p>
        </w:tc>
        <w:tc>
          <w:tcPr/>
          <w:p w:rsidR="00000000" w:rsidDel="00000000" w:rsidP="00000000" w:rsidRDefault="00000000" w:rsidRPr="00000000" w14:paraId="00000265">
            <w:pPr>
              <w:spacing w:after="60" w:before="20" w:lineRule="auto"/>
              <w:rPr/>
            </w:pPr>
            <w:r w:rsidDel="00000000" w:rsidR="00000000" w:rsidRPr="00000000">
              <w:rPr>
                <w:rtl w:val="0"/>
              </w:rPr>
            </w:r>
          </w:p>
        </w:tc>
        <w:tc>
          <w:tcPr/>
          <w:p w:rsidR="00000000" w:rsidDel="00000000" w:rsidP="00000000" w:rsidRDefault="00000000" w:rsidRPr="00000000" w14:paraId="00000266">
            <w:pPr>
              <w:spacing w:after="60" w:before="20" w:lineRule="auto"/>
              <w:rPr/>
            </w:pPr>
            <w:r w:rsidDel="00000000" w:rsidR="00000000" w:rsidRPr="00000000">
              <w:rPr>
                <w:rtl w:val="0"/>
              </w:rPr>
            </w:r>
          </w:p>
        </w:tc>
        <w:tc>
          <w:tcPr/>
          <w:p w:rsidR="00000000" w:rsidDel="00000000" w:rsidP="00000000" w:rsidRDefault="00000000" w:rsidRPr="00000000" w14:paraId="00000267">
            <w:pPr>
              <w:spacing w:after="60" w:before="20"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68">
            <w:pPr>
              <w:spacing w:after="60" w:before="20" w:lineRule="auto"/>
              <w:rPr/>
            </w:pPr>
            <w:r w:rsidDel="00000000" w:rsidR="00000000" w:rsidRPr="00000000">
              <w:rPr>
                <w:rtl w:val="0"/>
              </w:rPr>
            </w:r>
          </w:p>
        </w:tc>
        <w:tc>
          <w:tcPr/>
          <w:p w:rsidR="00000000" w:rsidDel="00000000" w:rsidP="00000000" w:rsidRDefault="00000000" w:rsidRPr="00000000" w14:paraId="00000269">
            <w:pPr>
              <w:spacing w:after="60" w:before="20" w:lineRule="auto"/>
              <w:rPr/>
            </w:pPr>
            <w:r w:rsidDel="00000000" w:rsidR="00000000" w:rsidRPr="00000000">
              <w:rPr>
                <w:rtl w:val="0"/>
              </w:rPr>
              <w:t xml:space="preserve"> </w:t>
            </w:r>
          </w:p>
        </w:tc>
        <w:tc>
          <w:tcPr/>
          <w:p w:rsidR="00000000" w:rsidDel="00000000" w:rsidP="00000000" w:rsidRDefault="00000000" w:rsidRPr="00000000" w14:paraId="0000026A">
            <w:pPr>
              <w:spacing w:after="60" w:before="20" w:lineRule="auto"/>
              <w:rPr/>
            </w:pPr>
            <w:r w:rsidDel="00000000" w:rsidR="00000000" w:rsidRPr="00000000">
              <w:rPr>
                <w:rtl w:val="0"/>
              </w:rPr>
              <w:t xml:space="preserve"> </w:t>
            </w:r>
          </w:p>
        </w:tc>
        <w:tc>
          <w:tcPr>
            <w:gridSpan w:val="2"/>
          </w:tcPr>
          <w:p w:rsidR="00000000" w:rsidDel="00000000" w:rsidP="00000000" w:rsidRDefault="00000000" w:rsidRPr="00000000" w14:paraId="0000026B">
            <w:pPr>
              <w:spacing w:after="60" w:before="20" w:lineRule="auto"/>
              <w:rPr>
                <w:b w:val="1"/>
                <w:bCs w:val="1"/>
              </w:rPr>
            </w:pPr>
            <w:r w:rsidDel="00000000" w:rsidR="00000000" w:rsidRPr="00000000">
              <w:rPr>
                <w:b w:val="1"/>
                <w:bCs w:val="1"/>
                <w:color w:val="7030a0"/>
                <w:rtl w:val="0"/>
              </w:rPr>
              <w:t xml:space="preserve">Perpetuity Equity Value</w:t>
            </w:r>
            <w:r w:rsidDel="00000000" w:rsidR="00000000" w:rsidRPr="00000000">
              <w:rPr>
                <w:rtl w:val="0"/>
              </w:rPr>
            </w:r>
          </w:p>
        </w:tc>
        <w:tc>
          <w:tcPr/>
          <w:p w:rsidR="00000000" w:rsidDel="00000000" w:rsidP="00000000" w:rsidRDefault="00000000" w:rsidRPr="00000000" w14:paraId="0000026D">
            <w:pPr>
              <w:spacing w:after="60" w:before="20" w:lineRule="auto"/>
              <w:rPr/>
            </w:pPr>
            <w:r w:rsidDel="00000000" w:rsidR="00000000" w:rsidRPr="00000000">
              <w:rPr>
                <w:rtl w:val="0"/>
              </w:rPr>
              <w:t xml:space="preserve"> </w:t>
            </w:r>
          </w:p>
        </w:tc>
      </w:tr>
      <w:tr>
        <w:trPr>
          <w:cantSplit w:val="0"/>
          <w:trHeight w:val="288" w:hRule="atLeast"/>
          <w:tblHeader w:val="0"/>
        </w:trPr>
        <w:tc>
          <w:tcPr/>
          <w:p w:rsidR="00000000" w:rsidDel="00000000" w:rsidP="00000000" w:rsidRDefault="00000000" w:rsidRPr="00000000" w14:paraId="0000026E">
            <w:pPr>
              <w:spacing w:after="60" w:before="20" w:lineRule="auto"/>
              <w:jc w:val="center"/>
              <w:rPr>
                <w:b w:val="1"/>
                <w:bCs w:val="1"/>
              </w:rPr>
            </w:pPr>
            <w:r w:rsidDel="00000000" w:rsidR="00000000" w:rsidRPr="00000000">
              <w:rPr>
                <w:b w:val="1"/>
                <w:bCs w:val="1"/>
                <w:rtl w:val="0"/>
              </w:rPr>
              <w:t xml:space="preserve">$23.7</w:t>
            </w:r>
          </w:p>
        </w:tc>
        <w:tc>
          <w:tcPr>
            <w:tcBorders>
              <w:bottom w:color="000000" w:space="0" w:sz="4" w:val="single"/>
            </w:tcBorders>
          </w:tcPr>
          <w:p w:rsidR="00000000" w:rsidDel="00000000" w:rsidP="00000000" w:rsidRDefault="00000000" w:rsidRPr="00000000" w14:paraId="0000026F">
            <w:pPr>
              <w:spacing w:after="60" w:before="20" w:lineRule="auto"/>
              <w:jc w:val="center"/>
              <w:rPr/>
            </w:pPr>
            <w:r w:rsidDel="00000000" w:rsidR="00000000" w:rsidRPr="00000000">
              <w:rPr>
                <w:rtl w:val="0"/>
              </w:rPr>
              <w:t xml:space="preserve">2.00%</w:t>
            </w:r>
          </w:p>
        </w:tc>
        <w:tc>
          <w:tcPr>
            <w:tcBorders>
              <w:bottom w:color="000000" w:space="0" w:sz="4" w:val="single"/>
            </w:tcBorders>
          </w:tcPr>
          <w:p w:rsidR="00000000" w:rsidDel="00000000" w:rsidP="00000000" w:rsidRDefault="00000000" w:rsidRPr="00000000" w14:paraId="00000270">
            <w:pPr>
              <w:spacing w:after="60" w:before="20" w:lineRule="auto"/>
              <w:jc w:val="center"/>
              <w:rPr/>
            </w:pPr>
            <w:r w:rsidDel="00000000" w:rsidR="00000000" w:rsidRPr="00000000">
              <w:rPr>
                <w:rtl w:val="0"/>
              </w:rPr>
              <w:t xml:space="preserve">2.50%</w:t>
            </w:r>
          </w:p>
        </w:tc>
        <w:tc>
          <w:tcPr>
            <w:tcBorders>
              <w:bottom w:color="000000" w:space="0" w:sz="4" w:val="single"/>
            </w:tcBorders>
          </w:tcPr>
          <w:p w:rsidR="00000000" w:rsidDel="00000000" w:rsidP="00000000" w:rsidRDefault="00000000" w:rsidRPr="00000000" w14:paraId="00000271">
            <w:pPr>
              <w:spacing w:after="60" w:before="20" w:lineRule="auto"/>
              <w:jc w:val="center"/>
              <w:rPr/>
            </w:pPr>
            <w:r w:rsidDel="00000000" w:rsidR="00000000" w:rsidRPr="00000000">
              <w:rPr>
                <w:rtl w:val="0"/>
              </w:rPr>
              <w:t xml:space="preserve">3.00%</w:t>
            </w:r>
          </w:p>
        </w:tc>
        <w:tc>
          <w:tcPr>
            <w:tcBorders>
              <w:bottom w:color="000000" w:space="0" w:sz="4" w:val="single"/>
            </w:tcBorders>
          </w:tcPr>
          <w:p w:rsidR="00000000" w:rsidDel="00000000" w:rsidP="00000000" w:rsidRDefault="00000000" w:rsidRPr="00000000" w14:paraId="00000272">
            <w:pPr>
              <w:spacing w:after="60" w:before="20" w:lineRule="auto"/>
              <w:jc w:val="center"/>
              <w:rPr/>
            </w:pPr>
            <w:r w:rsidDel="00000000" w:rsidR="00000000" w:rsidRPr="00000000">
              <w:rPr>
                <w:rtl w:val="0"/>
              </w:rPr>
              <w:t xml:space="preserve">3.50%</w:t>
            </w:r>
          </w:p>
        </w:tc>
        <w:tc>
          <w:tcPr>
            <w:tcBorders>
              <w:bottom w:color="000000" w:space="0" w:sz="4" w:val="single"/>
            </w:tcBorders>
          </w:tcPr>
          <w:p w:rsidR="00000000" w:rsidDel="00000000" w:rsidP="00000000" w:rsidRDefault="00000000" w:rsidRPr="00000000" w14:paraId="00000273">
            <w:pPr>
              <w:spacing w:after="60" w:before="20" w:lineRule="auto"/>
              <w:jc w:val="center"/>
              <w:rPr/>
            </w:pPr>
            <w:r w:rsidDel="00000000" w:rsidR="00000000" w:rsidRPr="00000000">
              <w:rPr>
                <w:rtl w:val="0"/>
              </w:rPr>
              <w:t xml:space="preserve">4.00%</w:t>
            </w:r>
          </w:p>
        </w:tc>
      </w:tr>
      <w:tr>
        <w:trPr>
          <w:cantSplit w:val="0"/>
          <w:trHeight w:val="288" w:hRule="atLeast"/>
          <w:tblHeader w:val="0"/>
        </w:trPr>
        <w:tc>
          <w:tcPr>
            <w:tcBorders>
              <w:right w:color="000000" w:space="0" w:sz="4" w:val="single"/>
            </w:tcBorders>
          </w:tcPr>
          <w:p w:rsidR="00000000" w:rsidDel="00000000" w:rsidP="00000000" w:rsidRDefault="00000000" w:rsidRPr="00000000" w14:paraId="00000274">
            <w:pPr>
              <w:spacing w:after="60" w:before="20" w:lineRule="auto"/>
              <w:jc w:val="center"/>
              <w:rPr/>
            </w:pPr>
            <w:r w:rsidDel="00000000" w:rsidR="00000000" w:rsidRPr="00000000">
              <w:rPr>
                <w:rtl w:val="0"/>
              </w:rPr>
              <w:t xml:space="preserve">6.15%</w:t>
            </w:r>
          </w:p>
        </w:tc>
        <w:tc>
          <w:tcPr>
            <w:tcBorders>
              <w:top w:color="000000" w:space="0" w:sz="4" w:val="single"/>
              <w:left w:color="000000" w:space="0" w:sz="4" w:val="single"/>
            </w:tcBorders>
          </w:tcPr>
          <w:p w:rsidR="00000000" w:rsidDel="00000000" w:rsidP="00000000" w:rsidRDefault="00000000" w:rsidRPr="00000000" w14:paraId="00000275">
            <w:pPr>
              <w:spacing w:after="60" w:before="20" w:lineRule="auto"/>
              <w:jc w:val="center"/>
              <w:rPr/>
            </w:pPr>
            <w:r w:rsidDel="00000000" w:rsidR="00000000" w:rsidRPr="00000000">
              <w:rPr>
                <w:rtl w:val="0"/>
              </w:rPr>
              <w:t xml:space="preserve">24.50</w:t>
            </w:r>
          </w:p>
        </w:tc>
        <w:tc>
          <w:tcPr>
            <w:tcBorders>
              <w:top w:color="000000" w:space="0" w:sz="4" w:val="single"/>
            </w:tcBorders>
          </w:tcPr>
          <w:p w:rsidR="00000000" w:rsidDel="00000000" w:rsidP="00000000" w:rsidRDefault="00000000" w:rsidRPr="00000000" w14:paraId="00000276">
            <w:pPr>
              <w:spacing w:after="60" w:before="20" w:lineRule="auto"/>
              <w:jc w:val="center"/>
              <w:rPr/>
            </w:pPr>
            <w:r w:rsidDel="00000000" w:rsidR="00000000" w:rsidRPr="00000000">
              <w:rPr>
                <w:rtl w:val="0"/>
              </w:rPr>
              <w:t xml:space="preserve">27.29</w:t>
            </w:r>
          </w:p>
        </w:tc>
        <w:tc>
          <w:tcPr>
            <w:tcBorders>
              <w:top w:color="000000" w:space="0" w:sz="4" w:val="single"/>
            </w:tcBorders>
          </w:tcPr>
          <w:p w:rsidR="00000000" w:rsidDel="00000000" w:rsidP="00000000" w:rsidRDefault="00000000" w:rsidRPr="00000000" w14:paraId="00000277">
            <w:pPr>
              <w:spacing w:after="60" w:before="20" w:lineRule="auto"/>
              <w:jc w:val="center"/>
              <w:rPr/>
            </w:pPr>
            <w:r w:rsidDel="00000000" w:rsidR="00000000" w:rsidRPr="00000000">
              <w:rPr>
                <w:rtl w:val="0"/>
              </w:rPr>
              <w:t xml:space="preserve">30.98</w:t>
            </w:r>
          </w:p>
        </w:tc>
        <w:tc>
          <w:tcPr>
            <w:tcBorders>
              <w:top w:color="000000" w:space="0" w:sz="4" w:val="single"/>
            </w:tcBorders>
          </w:tcPr>
          <w:p w:rsidR="00000000" w:rsidDel="00000000" w:rsidP="00000000" w:rsidRDefault="00000000" w:rsidRPr="00000000" w14:paraId="00000278">
            <w:pPr>
              <w:spacing w:after="60" w:before="20" w:lineRule="auto"/>
              <w:jc w:val="center"/>
              <w:rPr/>
            </w:pPr>
            <w:r w:rsidDel="00000000" w:rsidR="00000000" w:rsidRPr="00000000">
              <w:rPr>
                <w:rtl w:val="0"/>
              </w:rPr>
              <w:t xml:space="preserve">36.05</w:t>
            </w:r>
          </w:p>
        </w:tc>
        <w:tc>
          <w:tcPr>
            <w:tcBorders>
              <w:top w:color="000000" w:space="0" w:sz="4" w:val="single"/>
            </w:tcBorders>
          </w:tcPr>
          <w:p w:rsidR="00000000" w:rsidDel="00000000" w:rsidP="00000000" w:rsidRDefault="00000000" w:rsidRPr="00000000" w14:paraId="00000279">
            <w:pPr>
              <w:spacing w:after="60" w:before="20" w:lineRule="auto"/>
              <w:jc w:val="center"/>
              <w:rPr/>
            </w:pPr>
            <w:r w:rsidDel="00000000" w:rsidR="00000000" w:rsidRPr="00000000">
              <w:rPr>
                <w:rtl w:val="0"/>
              </w:rPr>
              <w:t xml:space="preserve">43.49</w:t>
            </w:r>
          </w:p>
        </w:tc>
      </w:tr>
      <w:tr>
        <w:trPr>
          <w:cantSplit w:val="0"/>
          <w:trHeight w:val="288" w:hRule="atLeast"/>
          <w:tblHeader w:val="0"/>
        </w:trPr>
        <w:tc>
          <w:tcPr>
            <w:tcBorders>
              <w:right w:color="000000" w:space="0" w:sz="4" w:val="single"/>
            </w:tcBorders>
          </w:tcPr>
          <w:p w:rsidR="00000000" w:rsidDel="00000000" w:rsidP="00000000" w:rsidRDefault="00000000" w:rsidRPr="00000000" w14:paraId="0000027A">
            <w:pPr>
              <w:spacing w:after="60" w:before="20" w:lineRule="auto"/>
              <w:jc w:val="center"/>
              <w:rPr/>
            </w:pPr>
            <w:r w:rsidDel="00000000" w:rsidR="00000000" w:rsidRPr="00000000">
              <w:rPr>
                <w:rtl w:val="0"/>
              </w:rPr>
              <w:t xml:space="preserve">6.65%</w:t>
            </w:r>
          </w:p>
        </w:tc>
        <w:tc>
          <w:tcPr>
            <w:tcBorders>
              <w:left w:color="000000" w:space="0" w:sz="4" w:val="single"/>
            </w:tcBorders>
          </w:tcPr>
          <w:p w:rsidR="00000000" w:rsidDel="00000000" w:rsidP="00000000" w:rsidRDefault="00000000" w:rsidRPr="00000000" w14:paraId="0000027B">
            <w:pPr>
              <w:spacing w:after="60" w:before="20" w:lineRule="auto"/>
              <w:jc w:val="center"/>
              <w:rPr/>
            </w:pPr>
            <w:r w:rsidDel="00000000" w:rsidR="00000000" w:rsidRPr="00000000">
              <w:rPr>
                <w:rtl w:val="0"/>
              </w:rPr>
              <w:t xml:space="preserve">21.93</w:t>
            </w:r>
          </w:p>
        </w:tc>
        <w:tc>
          <w:tcPr>
            <w:shd w:fill="e5dfec" w:val="clear"/>
          </w:tcPr>
          <w:p w:rsidR="00000000" w:rsidDel="00000000" w:rsidP="00000000" w:rsidRDefault="00000000" w:rsidRPr="00000000" w14:paraId="0000027C">
            <w:pPr>
              <w:spacing w:after="60" w:before="20" w:lineRule="auto"/>
              <w:jc w:val="center"/>
              <w:rPr/>
            </w:pPr>
            <w:r w:rsidDel="00000000" w:rsidR="00000000" w:rsidRPr="00000000">
              <w:rPr>
                <w:rtl w:val="0"/>
              </w:rPr>
              <w:t xml:space="preserve">24.08</w:t>
            </w:r>
          </w:p>
        </w:tc>
        <w:tc>
          <w:tcPr>
            <w:shd w:fill="e5dfec" w:val="clear"/>
          </w:tcPr>
          <w:p w:rsidR="00000000" w:rsidDel="00000000" w:rsidP="00000000" w:rsidRDefault="00000000" w:rsidRPr="00000000" w14:paraId="0000027D">
            <w:pPr>
              <w:spacing w:after="60" w:before="20" w:lineRule="auto"/>
              <w:jc w:val="center"/>
              <w:rPr/>
            </w:pPr>
            <w:r w:rsidDel="00000000" w:rsidR="00000000" w:rsidRPr="00000000">
              <w:rPr>
                <w:rtl w:val="0"/>
              </w:rPr>
              <w:t xml:space="preserve">26.83</w:t>
            </w:r>
          </w:p>
        </w:tc>
        <w:tc>
          <w:tcPr>
            <w:shd w:fill="e5dfec" w:val="clear"/>
          </w:tcPr>
          <w:p w:rsidR="00000000" w:rsidDel="00000000" w:rsidP="00000000" w:rsidRDefault="00000000" w:rsidRPr="00000000" w14:paraId="0000027E">
            <w:pPr>
              <w:spacing w:after="60" w:before="20" w:lineRule="auto"/>
              <w:jc w:val="center"/>
              <w:rPr/>
            </w:pPr>
            <w:r w:rsidDel="00000000" w:rsidR="00000000" w:rsidRPr="00000000">
              <w:rPr>
                <w:rtl w:val="0"/>
              </w:rPr>
              <w:t xml:space="preserve">30.44</w:t>
            </w:r>
          </w:p>
        </w:tc>
        <w:tc>
          <w:tcPr/>
          <w:p w:rsidR="00000000" w:rsidDel="00000000" w:rsidP="00000000" w:rsidRDefault="00000000" w:rsidRPr="00000000" w14:paraId="0000027F">
            <w:pPr>
              <w:spacing w:after="60" w:before="20" w:lineRule="auto"/>
              <w:jc w:val="center"/>
              <w:rPr/>
            </w:pPr>
            <w:r w:rsidDel="00000000" w:rsidR="00000000" w:rsidRPr="00000000">
              <w:rPr>
                <w:rtl w:val="0"/>
              </w:rPr>
              <w:t xml:space="preserve">35.42</w:t>
            </w:r>
          </w:p>
        </w:tc>
      </w:tr>
      <w:tr>
        <w:trPr>
          <w:cantSplit w:val="0"/>
          <w:trHeight w:val="288" w:hRule="atLeast"/>
          <w:tblHeader w:val="0"/>
        </w:trPr>
        <w:tc>
          <w:tcPr>
            <w:tcBorders>
              <w:right w:color="000000" w:space="0" w:sz="4" w:val="single"/>
            </w:tcBorders>
          </w:tcPr>
          <w:p w:rsidR="00000000" w:rsidDel="00000000" w:rsidP="00000000" w:rsidRDefault="00000000" w:rsidRPr="00000000" w14:paraId="00000280">
            <w:pPr>
              <w:spacing w:after="60" w:before="20" w:lineRule="auto"/>
              <w:jc w:val="center"/>
              <w:rPr/>
            </w:pPr>
            <w:r w:rsidDel="00000000" w:rsidR="00000000" w:rsidRPr="00000000">
              <w:rPr>
                <w:rtl w:val="0"/>
              </w:rPr>
              <w:t xml:space="preserve">7.15%</w:t>
            </w:r>
          </w:p>
        </w:tc>
        <w:tc>
          <w:tcPr>
            <w:tcBorders>
              <w:left w:color="000000" w:space="0" w:sz="4" w:val="single"/>
            </w:tcBorders>
          </w:tcPr>
          <w:p w:rsidR="00000000" w:rsidDel="00000000" w:rsidP="00000000" w:rsidRDefault="00000000" w:rsidRPr="00000000" w14:paraId="00000281">
            <w:pPr>
              <w:spacing w:after="60" w:before="20" w:lineRule="auto"/>
              <w:jc w:val="center"/>
              <w:rPr/>
            </w:pPr>
            <w:r w:rsidDel="00000000" w:rsidR="00000000" w:rsidRPr="00000000">
              <w:rPr>
                <w:rtl w:val="0"/>
              </w:rPr>
              <w:t xml:space="preserve">19.86</w:t>
            </w:r>
          </w:p>
        </w:tc>
        <w:tc>
          <w:tcPr>
            <w:shd w:fill="e5dfec" w:val="clear"/>
          </w:tcPr>
          <w:p w:rsidR="00000000" w:rsidDel="00000000" w:rsidP="00000000" w:rsidRDefault="00000000" w:rsidRPr="00000000" w14:paraId="00000282">
            <w:pPr>
              <w:spacing w:after="60" w:before="20" w:lineRule="auto"/>
              <w:jc w:val="center"/>
              <w:rPr/>
            </w:pPr>
            <w:r w:rsidDel="00000000" w:rsidR="00000000" w:rsidRPr="00000000">
              <w:rPr>
                <w:rtl w:val="0"/>
              </w:rPr>
              <w:t xml:space="preserve">21.56</w:t>
            </w:r>
          </w:p>
        </w:tc>
        <w:tc>
          <w:tcPr>
            <w:shd w:fill="b2a1c7" w:val="clear"/>
          </w:tcPr>
          <w:p w:rsidR="00000000" w:rsidDel="00000000" w:rsidP="00000000" w:rsidRDefault="00000000" w:rsidRPr="00000000" w14:paraId="00000283">
            <w:pPr>
              <w:spacing w:after="60" w:before="20" w:lineRule="auto"/>
              <w:jc w:val="center"/>
              <w:rPr/>
            </w:pPr>
            <w:r w:rsidDel="00000000" w:rsidR="00000000" w:rsidRPr="00000000">
              <w:rPr>
                <w:rtl w:val="0"/>
              </w:rPr>
              <w:t xml:space="preserve">23.67</w:t>
            </w:r>
          </w:p>
        </w:tc>
        <w:tc>
          <w:tcPr>
            <w:shd w:fill="e5dfec" w:val="clear"/>
          </w:tcPr>
          <w:p w:rsidR="00000000" w:rsidDel="00000000" w:rsidP="00000000" w:rsidRDefault="00000000" w:rsidRPr="00000000" w14:paraId="00000284">
            <w:pPr>
              <w:spacing w:after="60" w:before="20" w:lineRule="auto"/>
              <w:jc w:val="center"/>
              <w:rPr/>
            </w:pPr>
            <w:r w:rsidDel="00000000" w:rsidR="00000000" w:rsidRPr="00000000">
              <w:rPr>
                <w:rtl w:val="0"/>
              </w:rPr>
              <w:t xml:space="preserve">26.37</w:t>
            </w:r>
          </w:p>
        </w:tc>
        <w:tc>
          <w:tcPr/>
          <w:p w:rsidR="00000000" w:rsidDel="00000000" w:rsidP="00000000" w:rsidRDefault="00000000" w:rsidRPr="00000000" w14:paraId="00000285">
            <w:pPr>
              <w:spacing w:after="60" w:before="20" w:lineRule="auto"/>
              <w:jc w:val="center"/>
              <w:rPr/>
            </w:pPr>
            <w:r w:rsidDel="00000000" w:rsidR="00000000" w:rsidRPr="00000000">
              <w:rPr>
                <w:rtl w:val="0"/>
              </w:rPr>
              <w:t xml:space="preserve">29.92</w:t>
            </w:r>
          </w:p>
        </w:tc>
      </w:tr>
      <w:tr>
        <w:trPr>
          <w:cantSplit w:val="0"/>
          <w:trHeight w:val="288" w:hRule="atLeast"/>
          <w:tblHeader w:val="0"/>
        </w:trPr>
        <w:tc>
          <w:tcPr>
            <w:tcBorders>
              <w:right w:color="000000" w:space="0" w:sz="4" w:val="single"/>
            </w:tcBorders>
          </w:tcPr>
          <w:p w:rsidR="00000000" w:rsidDel="00000000" w:rsidP="00000000" w:rsidRDefault="00000000" w:rsidRPr="00000000" w14:paraId="00000286">
            <w:pPr>
              <w:spacing w:after="60" w:before="20" w:lineRule="auto"/>
              <w:jc w:val="center"/>
              <w:rPr/>
            </w:pPr>
            <w:r w:rsidDel="00000000" w:rsidR="00000000" w:rsidRPr="00000000">
              <w:rPr>
                <w:rtl w:val="0"/>
              </w:rPr>
              <w:t xml:space="preserve">7.65%</w:t>
            </w:r>
          </w:p>
        </w:tc>
        <w:tc>
          <w:tcPr>
            <w:tcBorders>
              <w:left w:color="000000" w:space="0" w:sz="4" w:val="single"/>
            </w:tcBorders>
          </w:tcPr>
          <w:p w:rsidR="00000000" w:rsidDel="00000000" w:rsidP="00000000" w:rsidRDefault="00000000" w:rsidRPr="00000000" w14:paraId="00000287">
            <w:pPr>
              <w:spacing w:after="60" w:before="20" w:lineRule="auto"/>
              <w:jc w:val="center"/>
              <w:rPr/>
            </w:pPr>
            <w:r w:rsidDel="00000000" w:rsidR="00000000" w:rsidRPr="00000000">
              <w:rPr>
                <w:rtl w:val="0"/>
              </w:rPr>
              <w:t xml:space="preserve">18.15</w:t>
            </w:r>
          </w:p>
        </w:tc>
        <w:tc>
          <w:tcPr>
            <w:shd w:fill="e5dfec" w:val="clear"/>
          </w:tcPr>
          <w:p w:rsidR="00000000" w:rsidDel="00000000" w:rsidP="00000000" w:rsidRDefault="00000000" w:rsidRPr="00000000" w14:paraId="00000288">
            <w:pPr>
              <w:spacing w:after="60" w:before="20" w:lineRule="auto"/>
              <w:jc w:val="center"/>
              <w:rPr/>
            </w:pPr>
            <w:r w:rsidDel="00000000" w:rsidR="00000000" w:rsidRPr="00000000">
              <w:rPr>
                <w:rtl w:val="0"/>
              </w:rPr>
              <w:t xml:space="preserve">19.53</w:t>
            </w:r>
          </w:p>
        </w:tc>
        <w:tc>
          <w:tcPr>
            <w:shd w:fill="e5dfec" w:val="clear"/>
          </w:tcPr>
          <w:p w:rsidR="00000000" w:rsidDel="00000000" w:rsidP="00000000" w:rsidRDefault="00000000" w:rsidRPr="00000000" w14:paraId="00000289">
            <w:pPr>
              <w:spacing w:after="60" w:before="20" w:lineRule="auto"/>
              <w:jc w:val="center"/>
              <w:rPr/>
            </w:pPr>
            <w:r w:rsidDel="00000000" w:rsidR="00000000" w:rsidRPr="00000000">
              <w:rPr>
                <w:rtl w:val="0"/>
              </w:rPr>
              <w:t xml:space="preserve">21.20</w:t>
            </w:r>
          </w:p>
        </w:tc>
        <w:tc>
          <w:tcPr>
            <w:shd w:fill="e5dfec" w:val="clear"/>
          </w:tcPr>
          <w:p w:rsidR="00000000" w:rsidDel="00000000" w:rsidP="00000000" w:rsidRDefault="00000000" w:rsidRPr="00000000" w14:paraId="0000028A">
            <w:pPr>
              <w:spacing w:after="60" w:before="20" w:lineRule="auto"/>
              <w:jc w:val="center"/>
              <w:rPr/>
            </w:pPr>
            <w:r w:rsidDel="00000000" w:rsidR="00000000" w:rsidRPr="00000000">
              <w:rPr>
                <w:rtl w:val="0"/>
              </w:rPr>
              <w:t xml:space="preserve">23.28</w:t>
            </w:r>
          </w:p>
        </w:tc>
        <w:tc>
          <w:tcPr/>
          <w:p w:rsidR="00000000" w:rsidDel="00000000" w:rsidP="00000000" w:rsidRDefault="00000000" w:rsidRPr="00000000" w14:paraId="0000028B">
            <w:pPr>
              <w:spacing w:after="60" w:before="20" w:lineRule="auto"/>
              <w:jc w:val="center"/>
              <w:rPr/>
            </w:pPr>
            <w:r w:rsidDel="00000000" w:rsidR="00000000" w:rsidRPr="00000000">
              <w:rPr>
                <w:rtl w:val="0"/>
              </w:rPr>
              <w:t xml:space="preserve">25.92</w:t>
            </w:r>
          </w:p>
        </w:tc>
      </w:tr>
      <w:tr>
        <w:trPr>
          <w:cantSplit w:val="0"/>
          <w:trHeight w:val="288" w:hRule="atLeast"/>
          <w:tblHeader w:val="0"/>
        </w:trPr>
        <w:tc>
          <w:tcPr>
            <w:tcBorders>
              <w:right w:color="000000" w:space="0" w:sz="4" w:val="single"/>
            </w:tcBorders>
          </w:tcPr>
          <w:p w:rsidR="00000000" w:rsidDel="00000000" w:rsidP="00000000" w:rsidRDefault="00000000" w:rsidRPr="00000000" w14:paraId="0000028C">
            <w:pPr>
              <w:spacing w:after="60" w:before="20" w:lineRule="auto"/>
              <w:jc w:val="center"/>
              <w:rPr/>
            </w:pPr>
            <w:r w:rsidDel="00000000" w:rsidR="00000000" w:rsidRPr="00000000">
              <w:rPr>
                <w:rtl w:val="0"/>
              </w:rPr>
              <w:t xml:space="preserve">8.15%</w:t>
            </w:r>
          </w:p>
        </w:tc>
        <w:tc>
          <w:tcPr>
            <w:tcBorders>
              <w:left w:color="000000" w:space="0" w:sz="4" w:val="single"/>
            </w:tcBorders>
          </w:tcPr>
          <w:p w:rsidR="00000000" w:rsidDel="00000000" w:rsidP="00000000" w:rsidRDefault="00000000" w:rsidRPr="00000000" w14:paraId="0000028D">
            <w:pPr>
              <w:spacing w:after="60" w:before="20" w:lineRule="auto"/>
              <w:jc w:val="center"/>
              <w:rPr/>
            </w:pPr>
            <w:r w:rsidDel="00000000" w:rsidR="00000000" w:rsidRPr="00000000">
              <w:rPr>
                <w:rtl w:val="0"/>
              </w:rPr>
              <w:t xml:space="preserve">16.73</w:t>
            </w:r>
          </w:p>
        </w:tc>
        <w:tc>
          <w:tcPr/>
          <w:p w:rsidR="00000000" w:rsidDel="00000000" w:rsidP="00000000" w:rsidRDefault="00000000" w:rsidRPr="00000000" w14:paraId="0000028E">
            <w:pPr>
              <w:spacing w:after="60" w:before="20" w:lineRule="auto"/>
              <w:jc w:val="center"/>
              <w:rPr/>
            </w:pPr>
            <w:r w:rsidDel="00000000" w:rsidR="00000000" w:rsidRPr="00000000">
              <w:rPr>
                <w:rtl w:val="0"/>
              </w:rPr>
              <w:t xml:space="preserve">17.86</w:t>
            </w:r>
          </w:p>
        </w:tc>
        <w:tc>
          <w:tcPr/>
          <w:p w:rsidR="00000000" w:rsidDel="00000000" w:rsidP="00000000" w:rsidRDefault="00000000" w:rsidRPr="00000000" w14:paraId="0000028F">
            <w:pPr>
              <w:spacing w:after="60" w:before="20" w:lineRule="auto"/>
              <w:jc w:val="center"/>
              <w:rPr/>
            </w:pPr>
            <w:r w:rsidDel="00000000" w:rsidR="00000000" w:rsidRPr="00000000">
              <w:rPr>
                <w:rtl w:val="0"/>
              </w:rPr>
              <w:t xml:space="preserve">19.21</w:t>
            </w:r>
          </w:p>
        </w:tc>
        <w:tc>
          <w:tcPr/>
          <w:p w:rsidR="00000000" w:rsidDel="00000000" w:rsidP="00000000" w:rsidRDefault="00000000" w:rsidRPr="00000000" w14:paraId="00000290">
            <w:pPr>
              <w:spacing w:after="60" w:before="20" w:lineRule="auto"/>
              <w:jc w:val="center"/>
              <w:rPr/>
            </w:pPr>
            <w:r w:rsidDel="00000000" w:rsidR="00000000" w:rsidRPr="00000000">
              <w:rPr>
                <w:rtl w:val="0"/>
              </w:rPr>
              <w:t xml:space="preserve">20.85</w:t>
            </w:r>
          </w:p>
        </w:tc>
        <w:tc>
          <w:tcPr/>
          <w:p w:rsidR="00000000" w:rsidDel="00000000" w:rsidP="00000000" w:rsidRDefault="00000000" w:rsidRPr="00000000" w14:paraId="00000291">
            <w:pPr>
              <w:spacing w:after="60" w:before="20" w:lineRule="auto"/>
              <w:jc w:val="center"/>
              <w:rPr/>
            </w:pPr>
            <w:r w:rsidDel="00000000" w:rsidR="00000000" w:rsidRPr="00000000">
              <w:rPr>
                <w:rtl w:val="0"/>
              </w:rPr>
              <w:t xml:space="preserve">22.89</w:t>
            </w:r>
          </w:p>
        </w:tc>
      </w:tr>
    </w:tbl>
    <w:p w:rsidR="00000000" w:rsidDel="00000000" w:rsidP="00000000" w:rsidRDefault="00000000" w:rsidRPr="00000000" w14:paraId="00000292">
      <w:pPr>
        <w:spacing w:after="100" w:before="60" w:lineRule="auto"/>
        <w:rPr>
          <w:color w:val="646464"/>
          <w:sz w:val="15"/>
          <w:szCs w:val="15"/>
        </w:rPr>
      </w:pPr>
      <w:r w:rsidDel="00000000" w:rsidR="00000000" w:rsidRPr="00000000">
        <w:rPr>
          <w:rtl w:val="0"/>
        </w:rPr>
      </w:r>
    </w:p>
    <w:p w:rsidR="00000000" w:rsidDel="00000000" w:rsidP="00000000" w:rsidRDefault="00000000" w:rsidRPr="00000000" w14:paraId="00000293">
      <w:pPr>
        <w:spacing w:after="100" w:before="60" w:lineRule="auto"/>
        <w:rPr/>
      </w:pPr>
      <w:r w:rsidDel="00000000" w:rsidR="00000000" w:rsidRPr="00000000">
        <w:rPr>
          <w:i w:val="1"/>
          <w:iCs w:val="1"/>
          <w:color w:val="646464"/>
          <w:sz w:val="15"/>
          <w:szCs w:val="15"/>
          <w:rtl w:val="0"/>
        </w:rPr>
        <w:t xml:space="preserve">Source: Monster DCF workbook, &gt;&gt;Valuation sheet.</w:t>
      </w:r>
      <w:r w:rsidDel="00000000" w:rsidR="00000000" w:rsidRPr="00000000">
        <w:rPr>
          <w:rtl w:val="0"/>
        </w:rPr>
      </w:r>
    </w:p>
    <w:p w:rsidR="00000000" w:rsidDel="00000000" w:rsidP="00000000" w:rsidRDefault="00000000" w:rsidRPr="00000000" w14:paraId="00000294">
      <w:pPr>
        <w:pStyle w:val="Heading2"/>
        <w:rPr/>
      </w:pPr>
      <w:r w:rsidDel="00000000" w:rsidR="00000000" w:rsidRPr="00000000">
        <w:rPr>
          <w:rtl w:val="0"/>
        </w:rPr>
        <w:t xml:space="preserve">Sensitivity and Relative Valuation</w:t>
      </w:r>
    </w:p>
    <w:p w:rsidR="00000000" w:rsidDel="00000000" w:rsidP="00000000" w:rsidRDefault="00000000" w:rsidRPr="00000000" w14:paraId="00000295">
      <w:pPr>
        <w:spacing w:after="120" w:line="250" w:lineRule="auto"/>
        <w:rPr/>
      </w:pPr>
      <w:r w:rsidDel="00000000" w:rsidR="00000000" w:rsidRPr="00000000">
        <w:rPr>
          <w:rtl w:val="0"/>
        </w:rPr>
        <w:t xml:space="preserve">The DCF is sensitive to terminal assumptions. Under the exit-multiple sensitivity, values range from roughly $29.10 to $39.49 per share across the workbook’s WACC and multiple grid. The perpetuity sensitivity ranges from approximately $16.73 to $43.49. None of the central DCF cases offers a margin of safety at $46.68.</w:t>
      </w:r>
    </w:p>
    <w:tbl>
      <w:tblPr>
        <w:tblStyle w:val="Table9"/>
        <w:tblW w:w="1007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44"/>
        <w:gridCol w:w="1584"/>
        <w:gridCol w:w="1584"/>
        <w:gridCol w:w="1584"/>
        <w:gridCol w:w="1584"/>
        <w:tblGridChange w:id="0">
          <w:tblGrid>
            <w:gridCol w:w="3744"/>
            <w:gridCol w:w="1584"/>
            <w:gridCol w:w="1584"/>
            <w:gridCol w:w="1584"/>
            <w:gridCol w:w="1584"/>
          </w:tblGrid>
        </w:tblGridChange>
      </w:tblGrid>
      <w:tr>
        <w:trPr>
          <w:cantSplit w:val="0"/>
          <w:tblHeader w:val="0"/>
        </w:trPr>
        <w:tc>
          <w:tcPr>
            <w:shd w:fill="7030a0" w:val="clear"/>
            <w:tcMar>
              <w:top w:w="70.0" w:type="dxa"/>
              <w:left w:w="90.0" w:type="dxa"/>
              <w:bottom w:w="70.0" w:type="dxa"/>
              <w:right w:w="90.0" w:type="dxa"/>
            </w:tcMar>
            <w:vAlign w:val="center"/>
          </w:tcPr>
          <w:p w:rsidR="00000000" w:rsidDel="00000000" w:rsidP="00000000" w:rsidRDefault="00000000" w:rsidRPr="00000000" w14:paraId="00000296">
            <w:pPr>
              <w:spacing w:after="0" w:lineRule="auto"/>
              <w:rPr/>
            </w:pPr>
            <w:r w:rsidDel="00000000" w:rsidR="00000000" w:rsidRPr="00000000">
              <w:rPr>
                <w:b w:val="1"/>
                <w:bCs w:val="1"/>
                <w:color w:val="ffffff"/>
                <w:sz w:val="16"/>
                <w:szCs w:val="16"/>
                <w:rtl w:val="0"/>
              </w:rPr>
              <w:t xml:space="preserve">Peer-implied 2025 value / share</w:t>
            </w:r>
            <w:r w:rsidDel="00000000" w:rsidR="00000000" w:rsidRPr="00000000">
              <w:rPr>
                <w:rtl w:val="0"/>
              </w:rPr>
            </w:r>
          </w:p>
        </w:tc>
        <w:tc>
          <w:tcPr>
            <w:shd w:fill="7030a0" w:val="clear"/>
            <w:tcMar>
              <w:top w:w="70.0" w:type="dxa"/>
              <w:left w:w="90.0" w:type="dxa"/>
              <w:bottom w:w="70.0" w:type="dxa"/>
              <w:right w:w="90.0" w:type="dxa"/>
            </w:tcMar>
            <w:vAlign w:val="center"/>
          </w:tcPr>
          <w:p w:rsidR="00000000" w:rsidDel="00000000" w:rsidP="00000000" w:rsidRDefault="00000000" w:rsidRPr="00000000" w14:paraId="00000297">
            <w:pPr>
              <w:spacing w:after="0" w:lineRule="auto"/>
              <w:rPr/>
            </w:pPr>
            <w:r w:rsidDel="00000000" w:rsidR="00000000" w:rsidRPr="00000000">
              <w:rPr>
                <w:b w:val="1"/>
                <w:bCs w:val="1"/>
                <w:color w:val="ffffff"/>
                <w:sz w:val="16"/>
                <w:szCs w:val="16"/>
                <w:rtl w:val="0"/>
              </w:rPr>
              <w:t xml:space="preserve">Minimum</w:t>
            </w:r>
            <w:r w:rsidDel="00000000" w:rsidR="00000000" w:rsidRPr="00000000">
              <w:rPr>
                <w:rtl w:val="0"/>
              </w:rPr>
            </w:r>
          </w:p>
        </w:tc>
        <w:tc>
          <w:tcPr>
            <w:shd w:fill="7030a0" w:val="clear"/>
            <w:tcMar>
              <w:top w:w="70.0" w:type="dxa"/>
              <w:left w:w="90.0" w:type="dxa"/>
              <w:bottom w:w="70.0" w:type="dxa"/>
              <w:right w:w="90.0" w:type="dxa"/>
            </w:tcMar>
            <w:vAlign w:val="center"/>
          </w:tcPr>
          <w:p w:rsidR="00000000" w:rsidDel="00000000" w:rsidP="00000000" w:rsidRDefault="00000000" w:rsidRPr="00000000" w14:paraId="00000298">
            <w:pPr>
              <w:spacing w:after="0" w:lineRule="auto"/>
              <w:rPr/>
            </w:pPr>
            <w:r w:rsidDel="00000000" w:rsidR="00000000" w:rsidRPr="00000000">
              <w:rPr>
                <w:b w:val="1"/>
                <w:bCs w:val="1"/>
                <w:color w:val="ffffff"/>
                <w:sz w:val="16"/>
                <w:szCs w:val="16"/>
                <w:rtl w:val="0"/>
              </w:rPr>
              <w:t xml:space="preserve">Mean</w:t>
            </w:r>
            <w:r w:rsidDel="00000000" w:rsidR="00000000" w:rsidRPr="00000000">
              <w:rPr>
                <w:rtl w:val="0"/>
              </w:rPr>
            </w:r>
          </w:p>
        </w:tc>
        <w:tc>
          <w:tcPr>
            <w:shd w:fill="7030a0" w:val="clear"/>
            <w:tcMar>
              <w:top w:w="70.0" w:type="dxa"/>
              <w:left w:w="90.0" w:type="dxa"/>
              <w:bottom w:w="70.0" w:type="dxa"/>
              <w:right w:w="90.0" w:type="dxa"/>
            </w:tcMar>
            <w:vAlign w:val="center"/>
          </w:tcPr>
          <w:p w:rsidR="00000000" w:rsidDel="00000000" w:rsidP="00000000" w:rsidRDefault="00000000" w:rsidRPr="00000000" w14:paraId="00000299">
            <w:pPr>
              <w:spacing w:after="0" w:lineRule="auto"/>
              <w:rPr/>
            </w:pPr>
            <w:r w:rsidDel="00000000" w:rsidR="00000000" w:rsidRPr="00000000">
              <w:rPr>
                <w:b w:val="1"/>
                <w:bCs w:val="1"/>
                <w:color w:val="ffffff"/>
                <w:sz w:val="16"/>
                <w:szCs w:val="16"/>
                <w:rtl w:val="0"/>
              </w:rPr>
              <w:t xml:space="preserve">Median</w:t>
            </w:r>
            <w:r w:rsidDel="00000000" w:rsidR="00000000" w:rsidRPr="00000000">
              <w:rPr>
                <w:rtl w:val="0"/>
              </w:rPr>
            </w:r>
          </w:p>
        </w:tc>
        <w:tc>
          <w:tcPr>
            <w:shd w:fill="7030a0" w:val="clear"/>
            <w:tcMar>
              <w:top w:w="70.0" w:type="dxa"/>
              <w:left w:w="90.0" w:type="dxa"/>
              <w:bottom w:w="70.0" w:type="dxa"/>
              <w:right w:w="90.0" w:type="dxa"/>
            </w:tcMar>
            <w:vAlign w:val="center"/>
          </w:tcPr>
          <w:p w:rsidR="00000000" w:rsidDel="00000000" w:rsidP="00000000" w:rsidRDefault="00000000" w:rsidRPr="00000000" w14:paraId="0000029A">
            <w:pPr>
              <w:spacing w:after="0" w:lineRule="auto"/>
              <w:rPr/>
            </w:pPr>
            <w:r w:rsidDel="00000000" w:rsidR="00000000" w:rsidRPr="00000000">
              <w:rPr>
                <w:b w:val="1"/>
                <w:bCs w:val="1"/>
                <w:color w:val="ffffff"/>
                <w:sz w:val="16"/>
                <w:szCs w:val="16"/>
                <w:rtl w:val="0"/>
              </w:rPr>
              <w:t xml:space="preserve">Maximum</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29B">
            <w:pPr>
              <w:spacing w:after="0" w:lineRule="auto"/>
              <w:rPr/>
            </w:pPr>
            <w:r w:rsidDel="00000000" w:rsidR="00000000" w:rsidRPr="00000000">
              <w:rPr>
                <w:sz w:val="16"/>
                <w:szCs w:val="16"/>
                <w:rtl w:val="0"/>
              </w:rPr>
              <w:t xml:space="preserve">EV / Revenue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29C">
            <w:pPr>
              <w:spacing w:after="0" w:lineRule="auto"/>
              <w:rPr/>
            </w:pPr>
            <w:r w:rsidDel="00000000" w:rsidR="00000000" w:rsidRPr="00000000">
              <w:rPr>
                <w:sz w:val="16"/>
                <w:szCs w:val="16"/>
                <w:rtl w:val="0"/>
              </w:rPr>
              <w:t xml:space="preserve">$11.92</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29D">
            <w:pPr>
              <w:spacing w:after="0" w:lineRule="auto"/>
              <w:rPr/>
            </w:pPr>
            <w:r w:rsidDel="00000000" w:rsidR="00000000" w:rsidRPr="00000000">
              <w:rPr>
                <w:sz w:val="16"/>
                <w:szCs w:val="16"/>
                <w:rtl w:val="0"/>
              </w:rPr>
              <w:t xml:space="preserve">$17.53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29E">
            <w:pPr>
              <w:spacing w:after="0" w:lineRule="auto"/>
              <w:rPr/>
            </w:pPr>
            <w:r w:rsidDel="00000000" w:rsidR="00000000" w:rsidRPr="00000000">
              <w:rPr>
                <w:sz w:val="16"/>
                <w:szCs w:val="16"/>
                <w:rtl w:val="0"/>
              </w:rPr>
              <w:t xml:space="preserve">$17.44</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29F">
            <w:pPr>
              <w:spacing w:after="0" w:lineRule="auto"/>
              <w:rPr/>
            </w:pPr>
            <w:r w:rsidDel="00000000" w:rsidR="00000000" w:rsidRPr="00000000">
              <w:rPr>
                <w:sz w:val="16"/>
                <w:szCs w:val="16"/>
                <w:rtl w:val="0"/>
              </w:rPr>
              <w:t xml:space="preserve">$24.23</w:t>
            </w:r>
            <w:r w:rsidDel="00000000" w:rsidR="00000000" w:rsidRPr="00000000">
              <w:rPr>
                <w:rtl w:val="0"/>
              </w:rPr>
            </w:r>
          </w:p>
        </w:tc>
      </w:tr>
      <w:tr>
        <w:trPr>
          <w:cantSplit w:val="0"/>
          <w:tblHeader w:val="0"/>
        </w:trPr>
        <w:tc>
          <w:tcPr>
            <w:shd w:fill="f7f4f9" w:val="clear"/>
            <w:tcMar>
              <w:top w:w="70.0" w:type="dxa"/>
              <w:left w:w="90.0" w:type="dxa"/>
              <w:bottom w:w="70.0" w:type="dxa"/>
              <w:right w:w="90.0" w:type="dxa"/>
            </w:tcMar>
            <w:vAlign w:val="center"/>
          </w:tcPr>
          <w:p w:rsidR="00000000" w:rsidDel="00000000" w:rsidP="00000000" w:rsidRDefault="00000000" w:rsidRPr="00000000" w14:paraId="000002A0">
            <w:pPr>
              <w:spacing w:after="0" w:lineRule="auto"/>
              <w:rPr/>
            </w:pPr>
            <w:r w:rsidDel="00000000" w:rsidR="00000000" w:rsidRPr="00000000">
              <w:rPr>
                <w:sz w:val="16"/>
                <w:szCs w:val="16"/>
                <w:rtl w:val="0"/>
              </w:rPr>
              <w:t xml:space="preserve">EV / EBITDA</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2A1">
            <w:pPr>
              <w:spacing w:after="0" w:lineRule="auto"/>
              <w:rPr/>
            </w:pPr>
            <w:r w:rsidDel="00000000" w:rsidR="00000000" w:rsidRPr="00000000">
              <w:rPr>
                <w:sz w:val="16"/>
                <w:szCs w:val="16"/>
                <w:rtl w:val="0"/>
              </w:rPr>
              <w:t xml:space="preserve">$18.40</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2A2">
            <w:pPr>
              <w:spacing w:after="0" w:lineRule="auto"/>
              <w:rPr/>
            </w:pPr>
            <w:r w:rsidDel="00000000" w:rsidR="00000000" w:rsidRPr="00000000">
              <w:rPr>
                <w:sz w:val="16"/>
                <w:szCs w:val="16"/>
                <w:rtl w:val="0"/>
              </w:rPr>
              <w:t xml:space="preserve">$30.23</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2A3">
            <w:pPr>
              <w:spacing w:after="0" w:lineRule="auto"/>
              <w:rPr/>
            </w:pPr>
            <w:r w:rsidDel="00000000" w:rsidR="00000000" w:rsidRPr="00000000">
              <w:rPr>
                <w:sz w:val="16"/>
                <w:szCs w:val="16"/>
                <w:rtl w:val="0"/>
              </w:rPr>
              <w:t xml:space="preserve">$22.34</w:t>
            </w:r>
            <w:r w:rsidDel="00000000" w:rsidR="00000000" w:rsidRPr="00000000">
              <w:rPr>
                <w:rtl w:val="0"/>
              </w:rPr>
            </w:r>
          </w:p>
        </w:tc>
        <w:tc>
          <w:tcPr>
            <w:shd w:fill="f7f4f9" w:val="clear"/>
            <w:tcMar>
              <w:top w:w="70.0" w:type="dxa"/>
              <w:left w:w="90.0" w:type="dxa"/>
              <w:bottom w:w="70.0" w:type="dxa"/>
              <w:right w:w="90.0" w:type="dxa"/>
            </w:tcMar>
            <w:vAlign w:val="center"/>
          </w:tcPr>
          <w:p w:rsidR="00000000" w:rsidDel="00000000" w:rsidP="00000000" w:rsidRDefault="00000000" w:rsidRPr="00000000" w14:paraId="000002A4">
            <w:pPr>
              <w:spacing w:after="0" w:lineRule="auto"/>
              <w:rPr/>
            </w:pPr>
            <w:r w:rsidDel="00000000" w:rsidR="00000000" w:rsidRPr="00000000">
              <w:rPr>
                <w:sz w:val="16"/>
                <w:szCs w:val="16"/>
                <w:rtl w:val="0"/>
              </w:rPr>
              <w:t xml:space="preserve">$54.64</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2A5">
            <w:pPr>
              <w:spacing w:after="0" w:lineRule="auto"/>
              <w:rPr/>
            </w:pPr>
            <w:r w:rsidDel="00000000" w:rsidR="00000000" w:rsidRPr="00000000">
              <w:rPr>
                <w:sz w:val="16"/>
                <w:szCs w:val="16"/>
                <w:rtl w:val="0"/>
              </w:rPr>
              <w:t xml:space="preserve">P / 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2A6">
            <w:pPr>
              <w:spacing w:after="0" w:lineRule="auto"/>
              <w:rPr/>
            </w:pPr>
            <w:r w:rsidDel="00000000" w:rsidR="00000000" w:rsidRPr="00000000">
              <w:rPr>
                <w:sz w:val="16"/>
                <w:szCs w:val="16"/>
                <w:rtl w:val="0"/>
              </w:rPr>
              <w:t xml:space="preserve">$18.83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2A7">
            <w:pPr>
              <w:spacing w:after="0" w:lineRule="auto"/>
              <w:rPr/>
            </w:pPr>
            <w:r w:rsidDel="00000000" w:rsidR="00000000" w:rsidRPr="00000000">
              <w:rPr>
                <w:sz w:val="16"/>
                <w:szCs w:val="16"/>
                <w:rtl w:val="0"/>
              </w:rPr>
              <w:t xml:space="preserve">$43.66</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2A8">
            <w:pPr>
              <w:spacing w:after="0" w:lineRule="auto"/>
              <w:rPr/>
            </w:pPr>
            <w:r w:rsidDel="00000000" w:rsidR="00000000" w:rsidRPr="00000000">
              <w:rPr>
                <w:sz w:val="16"/>
                <w:szCs w:val="16"/>
                <w:rtl w:val="0"/>
              </w:rPr>
              <w:t xml:space="preserve">$47.25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2A9">
            <w:pPr>
              <w:spacing w:after="0" w:lineRule="auto"/>
              <w:rPr/>
            </w:pPr>
            <w:r w:rsidDel="00000000" w:rsidR="00000000" w:rsidRPr="00000000">
              <w:rPr>
                <w:sz w:val="16"/>
                <w:szCs w:val="16"/>
                <w:rtl w:val="0"/>
              </w:rPr>
              <w:t xml:space="preserve">$67.72</w:t>
            </w:r>
            <w:r w:rsidDel="00000000" w:rsidR="00000000" w:rsidRPr="00000000">
              <w:rPr>
                <w:rtl w:val="0"/>
              </w:rPr>
            </w:r>
          </w:p>
        </w:tc>
      </w:tr>
    </w:tbl>
    <w:p w:rsidR="00000000" w:rsidDel="00000000" w:rsidP="00000000" w:rsidRDefault="00000000" w:rsidRPr="00000000" w14:paraId="000002AA">
      <w:pPr>
        <w:spacing w:after="100" w:before="60" w:lineRule="auto"/>
        <w:rPr/>
      </w:pPr>
      <w:r w:rsidDel="00000000" w:rsidR="00000000" w:rsidRPr="00000000">
        <w:rPr>
          <w:i w:val="1"/>
          <w:iCs w:val="1"/>
          <w:color w:val="646464"/>
          <w:sz w:val="15"/>
          <w:szCs w:val="15"/>
          <w:rtl w:val="0"/>
        </w:rPr>
        <w:t xml:space="preserve">Source: Monster Trading Comps workbook. Peer multiples are a cross-check, not a substitute for intrinsic valuation.</w:t>
      </w:r>
      <w:r w:rsidDel="00000000" w:rsidR="00000000" w:rsidRPr="00000000">
        <w:rPr>
          <w:rtl w:val="0"/>
        </w:rPr>
      </w:r>
    </w:p>
    <w:p w:rsidR="00000000" w:rsidDel="00000000" w:rsidP="00000000" w:rsidRDefault="00000000" w:rsidRPr="00000000" w14:paraId="000002AB">
      <w:pPr>
        <w:spacing w:after="120" w:line="250" w:lineRule="auto"/>
        <w:rPr/>
      </w:pPr>
      <w:r w:rsidDel="00000000" w:rsidR="00000000" w:rsidRPr="00000000">
        <w:rPr>
          <w:rtl w:val="0"/>
        </w:rPr>
        <w:t xml:space="preserve">Recommendation logic: DCF argues against buying at the current price, while the peer P/E cross-check suggests the stock is near a reasonable market-relative range. Given the franchise quality, high ROIC, balance-sheet strength and repeatable international expansion evidence, we retain a HOLD for existing shareholders. A materially lower entry price or upward revision to sustainable cash-flow assumptions would be required for a BUY.</w:t>
      </w:r>
    </w:p>
    <w:p w:rsidR="00000000" w:rsidDel="00000000" w:rsidP="00000000" w:rsidRDefault="00000000" w:rsidRPr="00000000" w14:paraId="000002AC">
      <w:pPr>
        <w:spacing w:after="120" w:line="250" w:lineRule="auto"/>
        <w:rPr/>
      </w:pPr>
      <w:r w:rsidDel="00000000" w:rsidR="00000000" w:rsidRPr="00000000">
        <w:rPr>
          <w:rtl w:val="0"/>
        </w:rPr>
      </w:r>
    </w:p>
    <w:p w:rsidR="00000000" w:rsidDel="00000000" w:rsidP="00000000" w:rsidRDefault="00000000" w:rsidRPr="00000000" w14:paraId="000002AD">
      <w:pPr>
        <w:pStyle w:val="Heading1"/>
        <w:rPr/>
      </w:pPr>
      <w:r w:rsidDel="00000000" w:rsidR="00000000" w:rsidRPr="00000000">
        <w:rPr>
          <w:rtl w:val="0"/>
        </w:rPr>
        <w:t xml:space="preserve">6. Risks, Catalysts &amp; What Would Change the View</w:t>
      </w:r>
    </w:p>
    <w:p w:rsidR="00000000" w:rsidDel="00000000" w:rsidP="00000000" w:rsidRDefault="00000000" w:rsidRPr="00000000" w14:paraId="000002AE">
      <w:pPr>
        <w:pStyle w:val="Heading2"/>
        <w:rPr/>
      </w:pPr>
      <w:r w:rsidDel="00000000" w:rsidR="00000000" w:rsidRPr="00000000">
        <w:rPr>
          <w:rtl w:val="0"/>
        </w:rPr>
        <w:t xml:space="preserve">Key Risks</w:t>
      </w:r>
    </w:p>
    <w:p w:rsidR="00000000" w:rsidDel="00000000" w:rsidP="00000000" w:rsidRDefault="00000000" w:rsidRPr="00000000" w14:paraId="000002AF">
      <w:pPr>
        <w:spacing w:after="120" w:line="250" w:lineRule="auto"/>
        <w:rPr/>
      </w:pPr>
      <w:r w:rsidDel="00000000" w:rsidR="00000000" w:rsidRPr="00000000">
        <w:rPr>
          <w:rtl w:val="0"/>
        </w:rPr>
        <w:t xml:space="preserve">1. Regulation and health scrutiny. Monster’s 2025 Form 10-K identifies age restrictions across multiple markets, caffeine limits and energy-drink-specific taxes. Canada limits caffeine in caffeinated energy drinks to 180 mg per single-serving container, while Saudi Arabia and the UAE apply 100% selective taxes on energy drinks. Because the Monster Energy Drinks segment represents more than 90% of sales, broader regulation could affect the core economics rather than a peripheral product line.</w:t>
      </w:r>
    </w:p>
    <w:p w:rsidR="00000000" w:rsidDel="00000000" w:rsidP="00000000" w:rsidRDefault="00000000" w:rsidRPr="00000000" w14:paraId="000002B0">
      <w:pPr>
        <w:spacing w:after="120" w:line="250" w:lineRule="auto"/>
        <w:rPr/>
      </w:pPr>
      <w:r w:rsidDel="00000000" w:rsidR="00000000" w:rsidRPr="00000000">
        <w:rPr>
          <w:rtl w:val="0"/>
        </w:rPr>
        <w:t xml:space="preserve">2. International and geopolitical exposure. Outside-U.S. sales reached $3.44bn in 2025, about 41% of revenue. EMEA generated roughly $1.90bn, but that figure includes Europe and Africa as well as the Middle East and should not be treated as direct Middle East exposure. Shipping disruption, freight costs, currency volatility and distributor interruptions can become more important as the international mix rises.</w:t>
      </w:r>
    </w:p>
    <w:p w:rsidR="00000000" w:rsidDel="00000000" w:rsidP="00000000" w:rsidRDefault="00000000" w:rsidRPr="00000000" w14:paraId="000002B1">
      <w:pPr>
        <w:spacing w:after="120" w:line="250" w:lineRule="auto"/>
        <w:rPr/>
      </w:pPr>
      <w:r w:rsidDel="00000000" w:rsidR="00000000" w:rsidRPr="00000000">
        <w:rPr>
          <w:rtl w:val="0"/>
        </w:rPr>
        <w:t xml:space="preserve">3. Distributor concentration. Coca-Cola Europacific Partners and Coca-Cola Consolidated represented approximately 15% and 10% of 2025 net sales. The Coca-Cola system is a major competitive advantage, but it is also a dependency. Weak execution, reduced purchases or deterioration in distributor relationships could impair availability and shelf placement.</w:t>
      </w:r>
    </w:p>
    <w:p w:rsidR="00000000" w:rsidDel="00000000" w:rsidP="00000000" w:rsidRDefault="00000000" w:rsidRPr="00000000" w14:paraId="000002B2">
      <w:pPr>
        <w:pStyle w:val="Heading2"/>
        <w:rPr/>
      </w:pPr>
      <w:r w:rsidDel="00000000" w:rsidR="00000000" w:rsidRPr="00000000">
        <w:rPr>
          <w:rtl w:val="0"/>
        </w:rPr>
        <w:t xml:space="preserve">Catalysts</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Continued international share gains, particularly where Monster can replicate the Japan, UK, Australia, Mexico and Canada penetration pattern.</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Sustained gross-margin and EBIT-margin improvement as freight, mix and operating leverage normalize.</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New product innovation that expands the addressable consumer base without materially increasing complexity or cannibalization.</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More attractive valuation through either share-price weakness or upward revisions to sustainable free cash flow.</w:t>
      </w:r>
    </w:p>
    <w:p w:rsidR="00000000" w:rsidDel="00000000" w:rsidP="00000000" w:rsidRDefault="00000000" w:rsidRPr="00000000" w14:paraId="000002B7">
      <w:pPr>
        <w:pStyle w:val="Heading2"/>
        <w:rPr/>
      </w:pPr>
      <w:r w:rsidDel="00000000" w:rsidR="00000000" w:rsidRPr="00000000">
        <w:rPr>
          <w:rtl w:val="0"/>
        </w:rPr>
        <w:t xml:space="preserve">What Would Change the Recommendation?</w:t>
      </w:r>
    </w:p>
    <w:tbl>
      <w:tblPr>
        <w:tblStyle w:val="Table10"/>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744"/>
        <w:gridCol w:w="3744"/>
        <w:tblGridChange w:id="0">
          <w:tblGrid>
            <w:gridCol w:w="3312"/>
            <w:gridCol w:w="3744"/>
            <w:gridCol w:w="3744"/>
          </w:tblGrid>
        </w:tblGridChange>
      </w:tblGrid>
      <w:tr>
        <w:trPr>
          <w:cantSplit w:val="0"/>
          <w:tblHeader w:val="0"/>
        </w:trPr>
        <w:tc>
          <w:tcPr>
            <w:shd w:fill="7030a0" w:val="clear"/>
            <w:tcMar>
              <w:top w:w="70.0" w:type="dxa"/>
              <w:left w:w="90.0" w:type="dxa"/>
              <w:bottom w:w="70.0" w:type="dxa"/>
              <w:right w:w="90.0" w:type="dxa"/>
            </w:tcMar>
            <w:vAlign w:val="center"/>
          </w:tcPr>
          <w:p w:rsidR="00000000" w:rsidDel="00000000" w:rsidP="00000000" w:rsidRDefault="00000000" w:rsidRPr="00000000" w14:paraId="000002B8">
            <w:pPr>
              <w:spacing w:after="0" w:lineRule="auto"/>
              <w:rPr/>
            </w:pPr>
            <w:r w:rsidDel="00000000" w:rsidR="00000000" w:rsidRPr="00000000">
              <w:rPr>
                <w:b w:val="1"/>
                <w:bCs w:val="1"/>
                <w:color w:val="ffffff"/>
                <w:sz w:val="15"/>
                <w:szCs w:val="15"/>
                <w:rtl w:val="0"/>
              </w:rPr>
              <w:t xml:space="preserve">Move to BUY</w:t>
            </w:r>
            <w:r w:rsidDel="00000000" w:rsidR="00000000" w:rsidRPr="00000000">
              <w:rPr>
                <w:rtl w:val="0"/>
              </w:rPr>
            </w:r>
          </w:p>
        </w:tc>
        <w:tc>
          <w:tcPr>
            <w:shd w:fill="7030a0" w:val="clear"/>
            <w:tcMar>
              <w:top w:w="70.0" w:type="dxa"/>
              <w:left w:w="90.0" w:type="dxa"/>
              <w:bottom w:w="70.0" w:type="dxa"/>
              <w:right w:w="90.0" w:type="dxa"/>
            </w:tcMar>
            <w:vAlign w:val="center"/>
          </w:tcPr>
          <w:p w:rsidR="00000000" w:rsidDel="00000000" w:rsidP="00000000" w:rsidRDefault="00000000" w:rsidRPr="00000000" w14:paraId="000002B9">
            <w:pPr>
              <w:spacing w:after="0" w:lineRule="auto"/>
              <w:rPr/>
            </w:pPr>
            <w:r w:rsidDel="00000000" w:rsidR="00000000" w:rsidRPr="00000000">
              <w:rPr>
                <w:b w:val="1"/>
                <w:bCs w:val="1"/>
                <w:color w:val="ffffff"/>
                <w:sz w:val="15"/>
                <w:szCs w:val="15"/>
                <w:rtl w:val="0"/>
              </w:rPr>
              <w:t xml:space="preserve">Remain HOLD</w:t>
            </w:r>
            <w:r w:rsidDel="00000000" w:rsidR="00000000" w:rsidRPr="00000000">
              <w:rPr>
                <w:rtl w:val="0"/>
              </w:rPr>
            </w:r>
          </w:p>
        </w:tc>
        <w:tc>
          <w:tcPr>
            <w:shd w:fill="7030a0" w:val="clear"/>
            <w:tcMar>
              <w:top w:w="70.0" w:type="dxa"/>
              <w:left w:w="90.0" w:type="dxa"/>
              <w:bottom w:w="70.0" w:type="dxa"/>
              <w:right w:w="90.0" w:type="dxa"/>
            </w:tcMar>
            <w:vAlign w:val="center"/>
          </w:tcPr>
          <w:p w:rsidR="00000000" w:rsidDel="00000000" w:rsidP="00000000" w:rsidRDefault="00000000" w:rsidRPr="00000000" w14:paraId="000002BA">
            <w:pPr>
              <w:spacing w:after="0" w:lineRule="auto"/>
              <w:rPr/>
            </w:pPr>
            <w:r w:rsidDel="00000000" w:rsidR="00000000" w:rsidRPr="00000000">
              <w:rPr>
                <w:b w:val="1"/>
                <w:bCs w:val="1"/>
                <w:color w:val="ffffff"/>
                <w:sz w:val="15"/>
                <w:szCs w:val="15"/>
                <w:rtl w:val="0"/>
              </w:rPr>
              <w:t xml:space="preserve">Move to SELL</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2BB">
            <w:pPr>
              <w:spacing w:after="0" w:lineRule="auto"/>
              <w:rPr/>
            </w:pPr>
            <w:r w:rsidDel="00000000" w:rsidR="00000000" w:rsidRPr="00000000">
              <w:rPr>
                <w:sz w:val="15"/>
                <w:szCs w:val="15"/>
                <w:rtl w:val="0"/>
              </w:rPr>
              <w:t xml:space="preserve">Price approaches a DCF-supported range and/or cash-flow assumptions rise materially</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2BC">
            <w:pPr>
              <w:spacing w:after="0" w:lineRule="auto"/>
              <w:rPr/>
            </w:pPr>
            <w:r w:rsidDel="00000000" w:rsidR="00000000" w:rsidRPr="00000000">
              <w:rPr>
                <w:sz w:val="15"/>
                <w:szCs w:val="15"/>
                <w:rtl w:val="0"/>
              </w:rPr>
              <w:t xml:space="preserve">Brand strength, international expansion and high returns persist, but valuation remains demanding</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2BD">
            <w:pPr>
              <w:spacing w:after="0" w:lineRule="auto"/>
              <w:rPr/>
            </w:pPr>
            <w:r w:rsidDel="00000000" w:rsidR="00000000" w:rsidRPr="00000000">
              <w:rPr>
                <w:sz w:val="15"/>
                <w:szCs w:val="15"/>
                <w:rtl w:val="0"/>
              </w:rPr>
              <w:t xml:space="preserve">International share momentum weakens, margins/ROIC deteriorate, or regulatory/distribution risks impair the core franchise</w:t>
            </w:r>
            <w:r w:rsidDel="00000000" w:rsidR="00000000" w:rsidRPr="00000000">
              <w:rPr>
                <w:rtl w:val="0"/>
              </w:rPr>
            </w:r>
          </w:p>
        </w:tc>
      </w:tr>
    </w:tbl>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1"/>
        <w:rPr/>
      </w:pPr>
      <w:r w:rsidDel="00000000" w:rsidR="00000000" w:rsidRPr="00000000">
        <w:rPr>
          <w:rtl w:val="0"/>
        </w:rPr>
        <w:t xml:space="preserve">7. Conclusion </w:t>
      </w:r>
    </w:p>
    <w:p w:rsidR="00000000" w:rsidDel="00000000" w:rsidP="00000000" w:rsidRDefault="00000000" w:rsidRPr="00000000" w14:paraId="000002C0">
      <w:pPr>
        <w:spacing w:after="120" w:line="250" w:lineRule="auto"/>
        <w:rPr/>
      </w:pPr>
      <w:r w:rsidDel="00000000" w:rsidR="00000000" w:rsidRPr="00000000">
        <w:rPr>
          <w:rtl w:val="0"/>
        </w:rPr>
        <w:t xml:space="preserve">Monster Beverage remains a high-quality business with a strong global brand, scalable distribution, high returns on capital and substantial international runway. The five-country evidence strengthens the case that international expansion is a recurring capability rather than a one-off success. Financially, the company enters this period with strong liquidity, no long-term debt, improving margins and robust free cash flow.</w:t>
      </w:r>
    </w:p>
    <w:p w:rsidR="00000000" w:rsidDel="00000000" w:rsidP="00000000" w:rsidRDefault="00000000" w:rsidRPr="00000000" w14:paraId="000002C1">
      <w:pPr>
        <w:spacing w:after="120" w:line="250" w:lineRule="auto"/>
        <w:rPr/>
      </w:pPr>
      <w:r w:rsidDel="00000000" w:rsidR="00000000" w:rsidRPr="00000000">
        <w:rPr>
          <w:rtl w:val="0"/>
        </w:rPr>
      </w:r>
    </w:p>
    <w:p w:rsidR="00000000" w:rsidDel="00000000" w:rsidP="00000000" w:rsidRDefault="00000000" w:rsidRPr="00000000" w14:paraId="000002C2">
      <w:pPr>
        <w:spacing w:after="120" w:line="250" w:lineRule="auto"/>
        <w:rPr/>
      </w:pPr>
      <w:r w:rsidDel="00000000" w:rsidR="00000000" w:rsidRPr="00000000">
        <w:rPr>
          <w:rtl w:val="0"/>
        </w:rPr>
        <w:t xml:space="preserve">The constraint is valuation. At $46.68, the primary DCF value of $33.84 does not provide a margin of safety, while the peer P/E cross-check is closer to the market price. We therefore maintain a HOLD: existing shareholders retain exposure to a durable franchise, while new investors should demand a better entry point or evidence that sustainable cash flows are higher than the current model assumes.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tbl>
      <w:tblPr>
        <w:tblStyle w:val="Table11"/>
        <w:tblW w:w="108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52"/>
        <w:gridCol w:w="6420"/>
        <w:tblGridChange w:id="0">
          <w:tblGrid>
            <w:gridCol w:w="4452"/>
            <w:gridCol w:w="6420"/>
          </w:tblGrid>
        </w:tblGridChange>
      </w:tblGrid>
      <w:tr>
        <w:trPr>
          <w:cantSplit w:val="0"/>
          <w:tblHeader w:val="0"/>
        </w:trPr>
        <w:tc>
          <w:tcPr/>
          <w:p w:rsidR="00000000" w:rsidDel="00000000" w:rsidP="00000000" w:rsidRDefault="00000000" w:rsidRPr="00000000" w14:paraId="000002DA">
            <w:pPr>
              <w:pStyle w:val="Heading2"/>
              <w:rPr>
                <w:b w:val="0"/>
                <w:bCs w:val="0"/>
              </w:rPr>
            </w:pPr>
            <w:r w:rsidDel="00000000" w:rsidR="00000000" w:rsidRPr="00000000">
              <w:rPr>
                <w:rtl w:val="0"/>
              </w:rPr>
              <w:t xml:space="preserve">Sources</w:t>
            </w:r>
            <w:r w:rsidDel="00000000" w:rsidR="00000000" w:rsidRPr="00000000">
              <w:rPr>
                <w:rtl w:val="0"/>
              </w:rPr>
            </w:r>
          </w:p>
        </w:tc>
        <w:tc>
          <w:tcPr/>
          <w:p w:rsidR="00000000" w:rsidDel="00000000" w:rsidP="00000000" w:rsidRDefault="00000000" w:rsidRPr="00000000" w14:paraId="000002DB">
            <w:pPr>
              <w:spacing w:before="20" w:lineRule="auto"/>
              <w:rPr/>
            </w:pPr>
            <w:r w:rsidDel="00000000" w:rsidR="00000000" w:rsidRPr="00000000">
              <w:rPr>
                <w:rtl w:val="0"/>
              </w:rPr>
            </w:r>
          </w:p>
        </w:tc>
      </w:tr>
      <w:tr>
        <w:trPr>
          <w:cantSplit w:val="0"/>
          <w:tblHeader w:val="0"/>
        </w:trPr>
        <w:tc>
          <w:tcPr/>
          <w:p w:rsidR="00000000" w:rsidDel="00000000" w:rsidP="00000000" w:rsidRDefault="00000000" w:rsidRPr="00000000" w14:paraId="000002DC">
            <w:pPr>
              <w:spacing w:before="20" w:lineRule="auto"/>
              <w:rPr/>
            </w:pPr>
            <w:r w:rsidDel="00000000" w:rsidR="00000000" w:rsidRPr="00000000">
              <w:rPr>
                <w:rtl w:val="0"/>
              </w:rPr>
              <w:t xml:space="preserve">Coca - Cola</w:t>
            </w:r>
          </w:p>
        </w:tc>
        <w:tc>
          <w:tcPr/>
          <w:p w:rsidR="00000000" w:rsidDel="00000000" w:rsidP="00000000" w:rsidRDefault="00000000" w:rsidRPr="00000000" w14:paraId="000002DD">
            <w:pPr>
              <w:rPr/>
            </w:pPr>
            <w:hyperlink r:id="rId10">
              <w:r w:rsidDel="00000000" w:rsidR="00000000" w:rsidRPr="00000000">
                <w:rPr>
                  <w:color w:val="0000ff"/>
                  <w:u w:val="single"/>
                  <w:rtl w:val="0"/>
                </w:rPr>
                <w:t xml:space="preserve">https://investors.monsterbevcorp.com/news-releases/news-release-details/coca-cola-company-and-monster-beverage-corporation-close</w:t>
              </w:r>
            </w:hyperlink>
            <w:r w:rsidDel="00000000" w:rsidR="00000000" w:rsidRPr="00000000">
              <w:rPr>
                <w:rtl w:val="0"/>
              </w:rPr>
            </w:r>
          </w:p>
          <w:p w:rsidR="00000000" w:rsidDel="00000000" w:rsidP="00000000" w:rsidRDefault="00000000" w:rsidRPr="00000000" w14:paraId="000002DE">
            <w:pPr>
              <w:spacing w:before="20" w:lineRule="auto"/>
              <w:rPr/>
            </w:pPr>
            <w:r w:rsidDel="00000000" w:rsidR="00000000" w:rsidRPr="00000000">
              <w:rPr>
                <w:rtl w:val="0"/>
              </w:rPr>
            </w:r>
          </w:p>
        </w:tc>
      </w:tr>
      <w:tr>
        <w:trPr>
          <w:cantSplit w:val="0"/>
          <w:tblHeader w:val="0"/>
        </w:trPr>
        <w:tc>
          <w:tcPr/>
          <w:p w:rsidR="00000000" w:rsidDel="00000000" w:rsidP="00000000" w:rsidRDefault="00000000" w:rsidRPr="00000000" w14:paraId="000002DF">
            <w:pPr>
              <w:spacing w:before="20" w:lineRule="auto"/>
              <w:rPr/>
            </w:pPr>
            <w:r w:rsidDel="00000000" w:rsidR="00000000" w:rsidRPr="00000000">
              <w:rPr>
                <w:rtl w:val="0"/>
              </w:rPr>
              <w:t xml:space="preserve">Coca - Cola</w:t>
            </w:r>
          </w:p>
        </w:tc>
        <w:tc>
          <w:tcPr/>
          <w:p w:rsidR="00000000" w:rsidDel="00000000" w:rsidP="00000000" w:rsidRDefault="00000000" w:rsidRPr="00000000" w14:paraId="000002E0">
            <w:pPr>
              <w:spacing w:before="20" w:lineRule="auto"/>
              <w:rPr/>
            </w:pPr>
            <w:hyperlink r:id="rId11">
              <w:r w:rsidDel="00000000" w:rsidR="00000000" w:rsidRPr="00000000">
                <w:rPr>
                  <w:color w:val="0000ff"/>
                  <w:u w:val="single"/>
                  <w:rtl w:val="0"/>
                </w:rPr>
                <w:t xml:space="preserve">https://investors.coca-colacompany.com/news-events/press-releases/detail/695/the-coca-cola-company-and-monster-beverage-corporation-enter-into-long-term-strategic-partnership</w:t>
              </w:r>
            </w:hyperlink>
            <w:r w:rsidDel="00000000" w:rsidR="00000000" w:rsidRPr="00000000">
              <w:rPr>
                <w:rtl w:val="0"/>
              </w:rPr>
            </w:r>
          </w:p>
          <w:p w:rsidR="00000000" w:rsidDel="00000000" w:rsidP="00000000" w:rsidRDefault="00000000" w:rsidRPr="00000000" w14:paraId="000002E1">
            <w:pPr>
              <w:spacing w:before="20" w:lineRule="auto"/>
              <w:rPr/>
            </w:pPr>
            <w:r w:rsidDel="00000000" w:rsidR="00000000" w:rsidRPr="00000000">
              <w:rPr>
                <w:rtl w:val="0"/>
              </w:rPr>
            </w:r>
          </w:p>
        </w:tc>
      </w:tr>
      <w:tr>
        <w:trPr>
          <w:cantSplit w:val="0"/>
          <w:tblHeader w:val="0"/>
        </w:trPr>
        <w:tc>
          <w:tcPr/>
          <w:p w:rsidR="00000000" w:rsidDel="00000000" w:rsidP="00000000" w:rsidRDefault="00000000" w:rsidRPr="00000000" w14:paraId="000002E2">
            <w:pPr>
              <w:spacing w:before="20" w:lineRule="auto"/>
              <w:rPr/>
            </w:pPr>
            <w:r w:rsidDel="00000000" w:rsidR="00000000" w:rsidRPr="00000000">
              <w:rPr>
                <w:rtl w:val="0"/>
              </w:rPr>
              <w:t xml:space="preserve">Full-service bottlers/distributors</w:t>
              <w:tab/>
            </w:r>
            <w:r w:rsidDel="00000000" w:rsidR="00000000" w:rsidRPr="00000000">
              <w:rPr>
                <w:b w:val="1"/>
                <w:bCs w:val="1"/>
                <w:rtl w:val="0"/>
              </w:rPr>
              <w:t xml:space="preserve">~88% of gross</w:t>
            </w:r>
            <w:r w:rsidDel="00000000" w:rsidR="00000000" w:rsidRPr="00000000">
              <w:rPr>
                <w:rtl w:val="0"/>
              </w:rPr>
              <w:t xml:space="preserve"> billings</w:t>
            </w:r>
          </w:p>
          <w:p w:rsidR="00000000" w:rsidDel="00000000" w:rsidP="00000000" w:rsidRDefault="00000000" w:rsidRPr="00000000" w14:paraId="000002E3">
            <w:pPr>
              <w:spacing w:before="20" w:lineRule="auto"/>
              <w:rPr/>
            </w:pPr>
            <w:r w:rsidDel="00000000" w:rsidR="00000000" w:rsidRPr="00000000">
              <w:rPr>
                <w:rtl w:val="0"/>
              </w:rPr>
              <w:t xml:space="preserve">International distributors</w:t>
              <w:tab/>
            </w:r>
            <w:r w:rsidDel="00000000" w:rsidR="00000000" w:rsidRPr="00000000">
              <w:rPr>
                <w:b w:val="1"/>
                <w:bCs w:val="1"/>
                <w:rtl w:val="0"/>
              </w:rPr>
              <w:t xml:space="preserve">43% of gross billings</w:t>
            </w:r>
            <w:r w:rsidDel="00000000" w:rsidR="00000000" w:rsidRPr="00000000">
              <w:rPr>
                <w:rtl w:val="0"/>
              </w:rPr>
            </w:r>
          </w:p>
          <w:p w:rsidR="00000000" w:rsidDel="00000000" w:rsidP="00000000" w:rsidRDefault="00000000" w:rsidRPr="00000000" w14:paraId="000002E4">
            <w:pPr>
              <w:spacing w:before="20" w:lineRule="auto"/>
              <w:rPr/>
            </w:pPr>
            <w:r w:rsidDel="00000000" w:rsidR="00000000" w:rsidRPr="00000000">
              <w:rPr>
                <w:rtl w:val="0"/>
              </w:rPr>
              <w:t xml:space="preserve">Countries &amp; territories</w:t>
              <w:tab/>
            </w:r>
            <w:r w:rsidDel="00000000" w:rsidR="00000000" w:rsidRPr="00000000">
              <w:rPr>
                <w:b w:val="1"/>
                <w:bCs w:val="1"/>
                <w:rtl w:val="0"/>
              </w:rPr>
              <w:t xml:space="preserve">~158</w:t>
            </w:r>
            <w:r w:rsidDel="00000000" w:rsidR="00000000" w:rsidRPr="00000000">
              <w:rPr>
                <w:rtl w:val="0"/>
              </w:rPr>
            </w:r>
          </w:p>
          <w:p w:rsidR="00000000" w:rsidDel="00000000" w:rsidP="00000000" w:rsidRDefault="00000000" w:rsidRPr="00000000" w14:paraId="000002E5">
            <w:pPr>
              <w:spacing w:before="20" w:lineRule="auto"/>
              <w:rPr/>
            </w:pPr>
            <w:r w:rsidDel="00000000" w:rsidR="00000000" w:rsidRPr="00000000">
              <w:rPr>
                <w:rtl w:val="0"/>
              </w:rPr>
              <w:t xml:space="preserve">Outside-U.S. sales</w:t>
              <w:tab/>
            </w:r>
            <w:r w:rsidDel="00000000" w:rsidR="00000000" w:rsidRPr="00000000">
              <w:rPr>
                <w:b w:val="1"/>
                <w:bCs w:val="1"/>
                <w:rtl w:val="0"/>
              </w:rPr>
              <w:t xml:space="preserve">$3.44bn</w:t>
            </w:r>
            <w:r w:rsidDel="00000000" w:rsidR="00000000" w:rsidRPr="00000000">
              <w:rPr>
                <w:rtl w:val="0"/>
              </w:rPr>
            </w:r>
          </w:p>
          <w:p w:rsidR="00000000" w:rsidDel="00000000" w:rsidP="00000000" w:rsidRDefault="00000000" w:rsidRPr="00000000" w14:paraId="000002E6">
            <w:pPr>
              <w:spacing w:before="20" w:lineRule="auto"/>
              <w:rPr/>
            </w:pPr>
            <w:r w:rsidDel="00000000" w:rsidR="00000000" w:rsidRPr="00000000">
              <w:rPr>
                <w:rtl w:val="0"/>
              </w:rPr>
              <w:t xml:space="preserve">International mix</w:t>
              <w:tab/>
            </w:r>
            <w:r w:rsidDel="00000000" w:rsidR="00000000" w:rsidRPr="00000000">
              <w:rPr>
                <w:b w:val="1"/>
                <w:bCs w:val="1"/>
                <w:rtl w:val="0"/>
              </w:rPr>
              <w:t xml:space="preserve">~41% of sales</w:t>
            </w:r>
            <w:r w:rsidDel="00000000" w:rsidR="00000000" w:rsidRPr="00000000">
              <w:rPr>
                <w:rtl w:val="0"/>
              </w:rPr>
            </w:r>
          </w:p>
        </w:tc>
        <w:tc>
          <w:tcPr/>
          <w:p w:rsidR="00000000" w:rsidDel="00000000" w:rsidP="00000000" w:rsidRDefault="00000000" w:rsidRPr="00000000" w14:paraId="000002E7">
            <w:pPr>
              <w:spacing w:before="20" w:lineRule="auto"/>
              <w:rPr/>
            </w:pPr>
            <w:hyperlink r:id="rId12">
              <w:r w:rsidDel="00000000" w:rsidR="00000000" w:rsidRPr="00000000">
                <w:rPr>
                  <w:color w:val="0000ff"/>
                  <w:u w:val="single"/>
                  <w:rtl w:val="0"/>
                </w:rPr>
                <w:t xml:space="preserve">https://www.sec.gov/Archives/edgar/data/865752/000110465926020831/mnst-20251231x10k.htm</w:t>
              </w:r>
            </w:hyperlink>
            <w:r w:rsidDel="00000000" w:rsidR="00000000" w:rsidRPr="00000000">
              <w:rPr>
                <w:rtl w:val="0"/>
              </w:rPr>
            </w:r>
          </w:p>
          <w:p w:rsidR="00000000" w:rsidDel="00000000" w:rsidP="00000000" w:rsidRDefault="00000000" w:rsidRPr="00000000" w14:paraId="000002E8">
            <w:pPr>
              <w:spacing w:before="20" w:lineRule="auto"/>
              <w:rPr/>
            </w:pPr>
            <w:r w:rsidDel="00000000" w:rsidR="00000000" w:rsidRPr="00000000">
              <w:rPr>
                <w:rtl w:val="0"/>
              </w:rPr>
            </w:r>
          </w:p>
        </w:tc>
      </w:tr>
      <w:tr>
        <w:trPr>
          <w:cantSplit w:val="0"/>
          <w:tblHeader w:val="0"/>
        </w:trPr>
        <w:tc>
          <w:tcPr/>
          <w:p w:rsidR="00000000" w:rsidDel="00000000" w:rsidP="00000000" w:rsidRDefault="00000000" w:rsidRPr="00000000" w14:paraId="000002E9">
            <w:pPr>
              <w:spacing w:before="20" w:lineRule="auto"/>
              <w:rPr/>
            </w:pPr>
            <w:r w:rsidDel="00000000" w:rsidR="00000000" w:rsidRPr="00000000">
              <w:rPr>
                <w:rtl w:val="0"/>
              </w:rPr>
              <w:t xml:space="preserve">Marketing + innovation + packaging/pricing/distribution drive profitable growth</w:t>
            </w:r>
          </w:p>
        </w:tc>
        <w:tc>
          <w:tcPr/>
          <w:p w:rsidR="00000000" w:rsidDel="00000000" w:rsidP="00000000" w:rsidRDefault="00000000" w:rsidRPr="00000000" w14:paraId="000002EA">
            <w:pPr>
              <w:rPr/>
            </w:pPr>
            <w:hyperlink r:id="rId13">
              <w:r w:rsidDel="00000000" w:rsidR="00000000" w:rsidRPr="00000000">
                <w:rPr>
                  <w:color w:val="0000ff"/>
                  <w:u w:val="single"/>
                  <w:rtl w:val="0"/>
                </w:rPr>
                <w:t xml:space="preserve">https://www.sec.gov/Archives/edgar/data/865752/000110465926020831/mnst-20251231x10k.htm</w:t>
              </w:r>
            </w:hyperlink>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spacing w:before="20" w:lineRule="auto"/>
              <w:rPr/>
            </w:pPr>
            <w:r w:rsidDel="00000000" w:rsidR="00000000" w:rsidRPr="00000000">
              <w:rPr>
                <w:rtl w:val="0"/>
              </w:rPr>
              <w:t xml:space="preserve">Page 49</w:t>
            </w:r>
          </w:p>
        </w:tc>
      </w:tr>
      <w:tr>
        <w:trPr>
          <w:cantSplit w:val="0"/>
          <w:tblHeader w:val="0"/>
        </w:trPr>
        <w:tc>
          <w:tcPr/>
          <w:p w:rsidR="00000000" w:rsidDel="00000000" w:rsidP="00000000" w:rsidRDefault="00000000" w:rsidRPr="00000000" w14:paraId="000002ED">
            <w:pPr>
              <w:spacing w:before="20" w:lineRule="auto"/>
              <w:rPr/>
            </w:pPr>
            <w:r w:rsidDel="00000000" w:rsidR="00000000" w:rsidRPr="00000000">
              <w:rPr>
                <w:rtl w:val="0"/>
              </w:rPr>
              <w:t xml:space="preserve">Risks Associated with Monster</w:t>
            </w:r>
          </w:p>
        </w:tc>
        <w:tc>
          <w:tcPr/>
          <w:p w:rsidR="00000000" w:rsidDel="00000000" w:rsidP="00000000" w:rsidRDefault="00000000" w:rsidRPr="00000000" w14:paraId="000002EE">
            <w:pPr>
              <w:rPr/>
            </w:pPr>
            <w:hyperlink r:id="rId14">
              <w:r w:rsidDel="00000000" w:rsidR="00000000" w:rsidRPr="00000000">
                <w:rPr>
                  <w:color w:val="0000ff"/>
                  <w:u w:val="single"/>
                  <w:rtl w:val="0"/>
                </w:rPr>
                <w:t xml:space="preserve">https://www.sec.gov/Archives/edgar/data/865752/000110465926020831/mnst-20251231x10k.htm</w:t>
              </w:r>
            </w:hyperlink>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tc>
      </w:tr>
    </w:tbl>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sectPr>
      <w:headerReference r:id="rId15" w:type="default"/>
      <w:footerReference r:id="rId16" w:type="default"/>
      <w:pgSz w:h="15840" w:w="12240" w:orient="portrait"/>
      <w:pgMar w:bottom="720" w:top="691"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4"/>
        <w:szCs w:val="14"/>
        <w:u w:val="none"/>
        <w:shd w:fill="auto" w:val="clear"/>
        <w:vertAlign w:val="baseline"/>
        <w:rtl w:val="0"/>
      </w:rPr>
      <w:t xml:space="preserve">Prepared by Simba Michael Choga  |  18 August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4"/>
        <w:szCs w:val="14"/>
        <w:u w:val="none"/>
        <w:shd w:fill="auto" w:val="clear"/>
        <w:vertAlign w:val="baseline"/>
        <w:rtl w:val="0"/>
      </w:rPr>
      <w:t xml:space="preserve">Equity Research Report | Monster Beverage Corporation (MNST)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40" w:lineRule="auto"/>
    </w:pPr>
    <w:rPr>
      <w:rFonts w:ascii="Calibri" w:cs="Calibri" w:eastAsia="Calibri" w:hAnsi="Calibri"/>
      <w:b w:val="1"/>
      <w:bCs w:val="1"/>
      <w:color w:val="7030a0"/>
      <w:sz w:val="28"/>
      <w:szCs w:val="28"/>
    </w:rPr>
  </w:style>
  <w:style w:type="paragraph" w:styleId="Heading2">
    <w:name w:val="heading 2"/>
    <w:basedOn w:val="Normal"/>
    <w:next w:val="Normal"/>
    <w:pPr>
      <w:keepNext w:val="1"/>
      <w:keepLines w:val="1"/>
      <w:spacing w:before="140" w:lineRule="auto"/>
    </w:pPr>
    <w:rPr>
      <w:rFonts w:ascii="Calibri" w:cs="Calibri" w:eastAsia="Calibri" w:hAnsi="Calibri"/>
      <w:b w:val="1"/>
      <w:bCs w:val="1"/>
      <w:color w:val="7030a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yperlink">
    <w:name w:val="Hyperlink"/>
    <w:basedOn w:val="DefaultParagraphFont"/>
    <w:uiPriority w:val="99"/>
    <w:unhideWhenUsed w:val="1"/>
    <w:rsid w:val="00171F74"/>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investors.coca-colacompany.com/news-events/press-releases/detail/695/the-coca-cola-company-and-monster-beverage-corporation-enter-into-long-term-strategic-partnership" TargetMode="External"/><Relationship Id="rId10" Type="http://schemas.openxmlformats.org/officeDocument/2006/relationships/hyperlink" Target="https://investors.monsterbevcorp.com/news-releases/news-release-details/coca-cola-company-and-monster-beverage-corporation-close" TargetMode="External"/><Relationship Id="rId13" Type="http://schemas.openxmlformats.org/officeDocument/2006/relationships/hyperlink" Target="https://www.sec.gov/Archives/edgar/data/865752/000110465926020831/mnst-20251231x10k.htm" TargetMode="External"/><Relationship Id="rId12" Type="http://schemas.openxmlformats.org/officeDocument/2006/relationships/hyperlink" Target="https://www.sec.gov/Archives/edgar/data/865752/000110465926020831/mnst-20251231x10k.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chart" Target="charts/chart2.xml"/><Relationship Id="rId15" Type="http://schemas.openxmlformats.org/officeDocument/2006/relationships/header" Target="header1.xml"/><Relationship Id="rId14" Type="http://schemas.openxmlformats.org/officeDocument/2006/relationships/hyperlink" Target="https://www.sec.gov/Archives/edgar/data/865752/000110465926020831/mnst-20251231x10k.htm"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chart" Target="charts/chart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file:///C:\Simba\U.S%20Companies%20-%20Equity%20Reseach\Consumer%20Staples%20Sector\Berverage%20and%20Tobacco\Beverage\Monster%20Beverage%20Corporation\Monster%20-%20Research%20Documents\bMonster%20-%20Fundamentals.xlsx" TargetMode="External"/></Relationships>
</file>

<file path=word/charts/_rels/chart2.xml.rels><?xml version="1.0" encoding="UTF-8" standalone="yes"?><Relationships xmlns="http://schemas.openxmlformats.org/package/2006/relationships"><Relationship Id="rId1" Type="http://schemas.microsoft.com/office/2011/relationships/chartStyle" Target="style2.xml"/><Relationship Id="rId2" Type="http://schemas.microsoft.com/office/2011/relationships/chartColorStyle" Target="colors2.xml"/><Relationship Id="rId3" Type="http://schemas.openxmlformats.org/officeDocument/2006/relationships/oleObject" Target="file:///C:\Simba\U.S%20Companies%20-%20Equity%20Reseach\Consumer%20Staples%20Sector\Berverage%20and%20Tobacco\Beverage\Monster%20Beverage%20Corporation\Monster%20-%20Research%20Documents\aMonster%20-%20Financial%20Analysi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Net Sales Out Side United States and Sales Growth FY2007A -FY2025A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'Monster Revenue Analysis'!$A$8</c:f>
              <c:strCache>
                <c:ptCount val="1"/>
                <c:pt idx="0">
                  <c:v>Net Sales - Outside United States</c:v>
                </c:pt>
              </c:strCache>
            </c:strRef>
          </c:tx>
          <c:spPr>
            <a:solidFill>
              <a:srgbClr val="002060"/>
            </a:solidFill>
            <a:ln>
              <a:noFill/>
            </a:ln>
            <a:effectLst/>
          </c:spPr>
          <c:invertIfNegative val="0"/>
          <c:cat>
            <c:numRef>
              <c:f>'Monster Revenue Analysis'!$M$3:$AE$3</c:f>
              <c:numCache>
                <c:formatCode>"FY"0"A"</c:formatCode>
                <c:ptCount val="19"/>
                <c:pt idx="0">
                  <c:v>2007</c:v>
                </c:pt>
                <c:pt idx="1">
                  <c:v>2008</c:v>
                </c:pt>
                <c:pt idx="2">
                  <c:v>2009</c:v>
                </c:pt>
                <c:pt idx="3">
                  <c:v>2010</c:v>
                </c:pt>
                <c:pt idx="4">
                  <c:v>2011</c:v>
                </c:pt>
                <c:pt idx="5">
                  <c:v>2012</c:v>
                </c:pt>
                <c:pt idx="6">
                  <c:v>2013</c:v>
                </c:pt>
                <c:pt idx="7">
                  <c:v>2014</c:v>
                </c:pt>
                <c:pt idx="8">
                  <c:v>2015</c:v>
                </c:pt>
                <c:pt idx="9">
                  <c:v>2016</c:v>
                </c:pt>
                <c:pt idx="10">
                  <c:v>2017</c:v>
                </c:pt>
                <c:pt idx="11">
                  <c:v>2018</c:v>
                </c:pt>
                <c:pt idx="12">
                  <c:v>2019</c:v>
                </c:pt>
                <c:pt idx="13">
                  <c:v>2020</c:v>
                </c:pt>
                <c:pt idx="14">
                  <c:v>2021</c:v>
                </c:pt>
                <c:pt idx="15">
                  <c:v>2022</c:v>
                </c:pt>
                <c:pt idx="16">
                  <c:v>2023</c:v>
                </c:pt>
                <c:pt idx="17">
                  <c:v>2024</c:v>
                </c:pt>
                <c:pt idx="18">
                  <c:v>2025</c:v>
                </c:pt>
              </c:numCache>
            </c:numRef>
          </c:cat>
          <c:val>
            <c:numRef>
              <c:f>'Monster Revenue Analysis'!$M$8:$AE$8</c:f>
              <c:numCache>
                <c:formatCode>\$#,##0.0;[Red]\(\$#,##0.0\);\-</c:formatCode>
                <c:ptCount val="19"/>
                <c:pt idx="0">
                  <c:v>49100</c:v>
                </c:pt>
                <c:pt idx="1">
                  <c:v>78600</c:v>
                </c:pt>
                <c:pt idx="2">
                  <c:v>135700</c:v>
                </c:pt>
                <c:pt idx="3">
                  <c:v>191300</c:v>
                </c:pt>
                <c:pt idx="4">
                  <c:v>300900</c:v>
                </c:pt>
                <c:pt idx="5">
                  <c:v>415800</c:v>
                </c:pt>
                <c:pt idx="6">
                  <c:v>467200</c:v>
                </c:pt>
                <c:pt idx="7">
                  <c:v>534200</c:v>
                </c:pt>
                <c:pt idx="8">
                  <c:v>580300</c:v>
                </c:pt>
                <c:pt idx="9">
                  <c:v>733700</c:v>
                </c:pt>
                <c:pt idx="10">
                  <c:v>909300</c:v>
                </c:pt>
                <c:pt idx="11">
                  <c:v>1090000</c:v>
                </c:pt>
                <c:pt idx="12">
                  <c:v>1330000</c:v>
                </c:pt>
                <c:pt idx="13">
                  <c:v>1510000</c:v>
                </c:pt>
                <c:pt idx="14">
                  <c:v>2040000</c:v>
                </c:pt>
                <c:pt idx="15">
                  <c:v>2360000</c:v>
                </c:pt>
                <c:pt idx="16">
                  <c:v>2710000</c:v>
                </c:pt>
                <c:pt idx="17">
                  <c:v>2960000</c:v>
                </c:pt>
                <c:pt idx="18">
                  <c:v>3440000</c:v>
                </c:pt>
              </c:numCache>
            </c:numRef>
          </c:val>
          <c:extLst>
            <c:ext xmlns:c16="http://schemas.microsoft.com/office/drawing/2014/chart" uri="{C3380CC4-5D6E-409C-BE32-E72D297353CC}">
              <c16:uniqueId val="{00000000-187A-401A-8607-1F83A22FB1A6}"/>
            </c:ext>
          </c:extLst>
        </c:ser>
        <c:dLbls>
          <c:showLegendKey val="0"/>
          <c:showVal val="0"/>
          <c:showCatName val="0"/>
          <c:showSerName val="0"/>
          <c:showPercent val="0"/>
          <c:showBubbleSize val="0"/>
        </c:dLbls>
        <c:gapWidth val="219"/>
        <c:overlap val="-27"/>
        <c:axId val="85397856"/>
        <c:axId val="85398336"/>
      </c:barChart>
      <c:lineChart>
        <c:grouping val="standard"/>
        <c:varyColors val="0"/>
        <c:ser>
          <c:idx val="1"/>
          <c:order val="1"/>
          <c:tx>
            <c:strRef>
              <c:f>'Monster Revenue Analysis'!$A$9</c:f>
              <c:strCache>
                <c:ptCount val="1"/>
                <c:pt idx="0">
                  <c:v>% Growth</c:v>
                </c:pt>
              </c:strCache>
            </c:strRef>
          </c:tx>
          <c:spPr>
            <a:ln w="28575" cap="rnd">
              <a:solidFill>
                <a:srgbClr val="7030A0"/>
              </a:solidFill>
              <a:round/>
            </a:ln>
            <a:effectLst/>
          </c:spPr>
          <c:marker>
            <c:symbol val="none"/>
          </c:marker>
          <c:cat>
            <c:numRef>
              <c:f>'Monster Revenue Analysis'!$M$3:$AE$3</c:f>
              <c:numCache>
                <c:formatCode>"FY"0"A"</c:formatCode>
                <c:ptCount val="19"/>
                <c:pt idx="0">
                  <c:v>2007</c:v>
                </c:pt>
                <c:pt idx="1">
                  <c:v>2008</c:v>
                </c:pt>
                <c:pt idx="2">
                  <c:v>2009</c:v>
                </c:pt>
                <c:pt idx="3">
                  <c:v>2010</c:v>
                </c:pt>
                <c:pt idx="4">
                  <c:v>2011</c:v>
                </c:pt>
                <c:pt idx="5">
                  <c:v>2012</c:v>
                </c:pt>
                <c:pt idx="6">
                  <c:v>2013</c:v>
                </c:pt>
                <c:pt idx="7">
                  <c:v>2014</c:v>
                </c:pt>
                <c:pt idx="8">
                  <c:v>2015</c:v>
                </c:pt>
                <c:pt idx="9">
                  <c:v>2016</c:v>
                </c:pt>
                <c:pt idx="10">
                  <c:v>2017</c:v>
                </c:pt>
                <c:pt idx="11">
                  <c:v>2018</c:v>
                </c:pt>
                <c:pt idx="12">
                  <c:v>2019</c:v>
                </c:pt>
                <c:pt idx="13">
                  <c:v>2020</c:v>
                </c:pt>
                <c:pt idx="14">
                  <c:v>2021</c:v>
                </c:pt>
                <c:pt idx="15">
                  <c:v>2022</c:v>
                </c:pt>
                <c:pt idx="16">
                  <c:v>2023</c:v>
                </c:pt>
                <c:pt idx="17">
                  <c:v>2024</c:v>
                </c:pt>
                <c:pt idx="18">
                  <c:v>2025</c:v>
                </c:pt>
              </c:numCache>
            </c:numRef>
          </c:cat>
          <c:val>
            <c:numRef>
              <c:f>'Monster Revenue Analysis'!$M$9:$AE$9</c:f>
              <c:numCache>
                <c:formatCode>0.0%</c:formatCode>
                <c:ptCount val="19"/>
                <c:pt idx="1">
                  <c:v>0.60081466395112026</c:v>
                </c:pt>
                <c:pt idx="2">
                  <c:v>0.72646310432569972</c:v>
                </c:pt>
                <c:pt idx="3">
                  <c:v>0.40972733971997055</c:v>
                </c:pt>
                <c:pt idx="4">
                  <c:v>0.5729221118661787</c:v>
                </c:pt>
                <c:pt idx="5">
                  <c:v>0.38185443668993013</c:v>
                </c:pt>
                <c:pt idx="6">
                  <c:v>0.12361712361712351</c:v>
                </c:pt>
                <c:pt idx="7">
                  <c:v>0.14340753424657526</c:v>
                </c:pt>
                <c:pt idx="8">
                  <c:v>8.629726694122053E-2</c:v>
                </c:pt>
                <c:pt idx="9">
                  <c:v>0.26434602791659478</c:v>
                </c:pt>
                <c:pt idx="10">
                  <c:v>0.23933487801553777</c:v>
                </c:pt>
                <c:pt idx="11">
                  <c:v>0.19872429341251507</c:v>
                </c:pt>
                <c:pt idx="12">
                  <c:v>0.22018348623853212</c:v>
                </c:pt>
                <c:pt idx="13">
                  <c:v>0.13533834586466176</c:v>
                </c:pt>
                <c:pt idx="14">
                  <c:v>0.35099337748344372</c:v>
                </c:pt>
                <c:pt idx="15">
                  <c:v>0.15686274509803932</c:v>
                </c:pt>
                <c:pt idx="16">
                  <c:v>0.14830508474576276</c:v>
                </c:pt>
                <c:pt idx="17">
                  <c:v>9.2250922509225175E-2</c:v>
                </c:pt>
                <c:pt idx="18">
                  <c:v>0.16216216216216206</c:v>
                </c:pt>
              </c:numCache>
            </c:numRef>
          </c:val>
          <c:smooth val="0"/>
          <c:extLst>
            <c:ext xmlns:c16="http://schemas.microsoft.com/office/drawing/2014/chart" uri="{C3380CC4-5D6E-409C-BE32-E72D297353CC}">
              <c16:uniqueId val="{00000001-187A-401A-8607-1F83A22FB1A6}"/>
            </c:ext>
          </c:extLst>
        </c:ser>
        <c:dLbls>
          <c:showLegendKey val="0"/>
          <c:showVal val="0"/>
          <c:showCatName val="0"/>
          <c:showSerName val="0"/>
          <c:showPercent val="0"/>
          <c:showBubbleSize val="0"/>
        </c:dLbls>
        <c:marker val="1"/>
        <c:smooth val="0"/>
        <c:axId val="85382976"/>
        <c:axId val="85373376"/>
      </c:lineChart>
      <c:catAx>
        <c:axId val="85397856"/>
        <c:scaling>
          <c:orientation val="minMax"/>
        </c:scaling>
        <c:delete val="0"/>
        <c:axPos val="b"/>
        <c:numFmt formatCode="&quot;FY&quot;0&quot;A&quot;"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398336"/>
        <c:crosses val="autoZero"/>
        <c:auto val="1"/>
        <c:lblAlgn val="ctr"/>
        <c:lblOffset val="100"/>
        <c:noMultiLvlLbl val="0"/>
      </c:catAx>
      <c:valAx>
        <c:axId val="85398336"/>
        <c:scaling>
          <c:orientation val="minMax"/>
        </c:scaling>
        <c:delete val="0"/>
        <c:axPos val="l"/>
        <c:majorGridlines>
          <c:spPr>
            <a:ln w="9525" cap="flat" cmpd="sng" algn="ctr">
              <a:solidFill>
                <a:schemeClr val="tx1">
                  <a:lumMod val="15000"/>
                  <a:lumOff val="85000"/>
                </a:schemeClr>
              </a:solidFill>
              <a:round/>
            </a:ln>
            <a:effectLst/>
          </c:spPr>
        </c:majorGridlines>
        <c:numFmt formatCode="\$#,##0.0;[Red]\(\$#,##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397856"/>
        <c:crosses val="autoZero"/>
        <c:crossBetween val="between"/>
      </c:valAx>
      <c:valAx>
        <c:axId val="85373376"/>
        <c:scaling>
          <c:orientation val="minMax"/>
        </c:scaling>
        <c:delete val="0"/>
        <c:axPos val="r"/>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382976"/>
        <c:crosses val="max"/>
        <c:crossBetween val="between"/>
      </c:valAx>
      <c:catAx>
        <c:axId val="85382976"/>
        <c:scaling>
          <c:orientation val="minMax"/>
        </c:scaling>
        <c:delete val="1"/>
        <c:axPos val="b"/>
        <c:numFmt formatCode="&quot;FY&quot;0&quot;A&quot;" sourceLinked="1"/>
        <c:majorTickMark val="out"/>
        <c:minorTickMark val="none"/>
        <c:tickLblPos val="nextTo"/>
        <c:crossAx val="8537337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Margin</a:t>
            </a:r>
            <a:r>
              <a:rPr lang="en-US" baseline="0"/>
              <a:t> Recovery and Profitability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'Financial Ratios'!$A$93</c:f>
              <c:strCache>
                <c:ptCount val="1"/>
                <c:pt idx="0">
                  <c:v>Gross Profit %</c:v>
                </c:pt>
              </c:strCache>
            </c:strRef>
          </c:tx>
          <c:spPr>
            <a:ln w="28575" cap="rnd">
              <a:solidFill>
                <a:srgbClr val="7030A0"/>
              </a:solidFill>
              <a:round/>
              <a:headEnd type="none"/>
            </a:ln>
            <a:effectLst/>
          </c:spPr>
          <c:marker>
            <c:symbol val="circle"/>
            <c:size val="10"/>
            <c:spPr>
              <a:solidFill>
                <a:srgbClr val="7030A0"/>
              </a:solidFill>
              <a:ln w="9525">
                <a:solidFill>
                  <a:srgbClr val="7030A0"/>
                </a:solidFill>
              </a:ln>
              <a:effectLst/>
            </c:spPr>
          </c:marker>
          <c:cat>
            <c:numRef>
              <c:f>'Financial Ratios'!$G$89:$Q$89</c:f>
              <c:numCache>
                <c:formatCode>"FY"0"A"</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'Financial Ratios'!$G$93:$Q$93</c:f>
              <c:numCache>
                <c:formatCode>0.0%</c:formatCode>
                <c:ptCount val="11"/>
                <c:pt idx="0">
                  <c:v>0.59954550196065182</c:v>
                </c:pt>
                <c:pt idx="1">
                  <c:v>0.63684805467842287</c:v>
                </c:pt>
                <c:pt idx="2">
                  <c:v>0.63450918583752958</c:v>
                </c:pt>
                <c:pt idx="3">
                  <c:v>0.60290640087434721</c:v>
                </c:pt>
                <c:pt idx="4">
                  <c:v>0.59954618373226742</c:v>
                </c:pt>
                <c:pt idx="5">
                  <c:v>0.59232320526207982</c:v>
                </c:pt>
                <c:pt idx="6">
                  <c:v>0.56096652946789882</c:v>
                </c:pt>
                <c:pt idx="7">
                  <c:v>0.50301724752616439</c:v>
                </c:pt>
                <c:pt idx="8">
                  <c:v>0.53139939106672851</c:v>
                </c:pt>
                <c:pt idx="9">
                  <c:v>0.54037571724725997</c:v>
                </c:pt>
                <c:pt idx="10">
                  <c:v>0.55847642182147517</c:v>
                </c:pt>
              </c:numCache>
            </c:numRef>
          </c:val>
          <c:smooth val="0"/>
          <c:extLst>
            <c:ext xmlns:c16="http://schemas.microsoft.com/office/drawing/2014/chart" uri="{C3380CC4-5D6E-409C-BE32-E72D297353CC}">
              <c16:uniqueId val="{00000000-955E-49E9-814E-D5233E2A9BDF}"/>
            </c:ext>
          </c:extLst>
        </c:ser>
        <c:ser>
          <c:idx val="1"/>
          <c:order val="1"/>
          <c:tx>
            <c:strRef>
              <c:f>'Financial Ratios'!$A$94</c:f>
              <c:strCache>
                <c:ptCount val="1"/>
                <c:pt idx="0">
                  <c:v>EBIT Margin %</c:v>
                </c:pt>
              </c:strCache>
            </c:strRef>
          </c:tx>
          <c:spPr>
            <a:ln w="28575" cap="rnd">
              <a:solidFill>
                <a:srgbClr val="002060"/>
              </a:solidFill>
              <a:round/>
            </a:ln>
            <a:effectLst/>
          </c:spPr>
          <c:marker>
            <c:symbol val="circle"/>
            <c:size val="9"/>
            <c:spPr>
              <a:solidFill>
                <a:srgbClr val="002060"/>
              </a:solidFill>
              <a:ln w="9525">
                <a:solidFill>
                  <a:srgbClr val="002060"/>
                </a:solidFill>
              </a:ln>
              <a:effectLst/>
            </c:spPr>
          </c:marker>
          <c:cat>
            <c:numRef>
              <c:f>'Financial Ratios'!$G$89:$Q$89</c:f>
              <c:numCache>
                <c:formatCode>"FY"0"A"</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'Financial Ratios'!$G$94:$Q$94</c:f>
              <c:numCache>
                <c:formatCode>0.0%</c:formatCode>
                <c:ptCount val="11"/>
                <c:pt idx="0">
                  <c:v>0.26893141905938667</c:v>
                </c:pt>
                <c:pt idx="1">
                  <c:v>0.3559193583772246</c:v>
                </c:pt>
                <c:pt idx="2">
                  <c:v>0.35582397979249314</c:v>
                </c:pt>
                <c:pt idx="3">
                  <c:v>0.33715715793015466</c:v>
                </c:pt>
                <c:pt idx="4">
                  <c:v>0.33396797148365592</c:v>
                </c:pt>
                <c:pt idx="5">
                  <c:v>0.35513841272133184</c:v>
                </c:pt>
                <c:pt idx="6">
                  <c:v>0.32437336592225147</c:v>
                </c:pt>
                <c:pt idx="7">
                  <c:v>0.25110258990183881</c:v>
                </c:pt>
                <c:pt idx="8">
                  <c:v>0.27357809711363834</c:v>
                </c:pt>
                <c:pt idx="9">
                  <c:v>0.25762297721691846</c:v>
                </c:pt>
                <c:pt idx="10">
                  <c:v>0.29168723791625206</c:v>
                </c:pt>
              </c:numCache>
            </c:numRef>
          </c:val>
          <c:smooth val="0"/>
          <c:extLst>
            <c:ext xmlns:c16="http://schemas.microsoft.com/office/drawing/2014/chart" uri="{C3380CC4-5D6E-409C-BE32-E72D297353CC}">
              <c16:uniqueId val="{00000001-955E-49E9-814E-D5233E2A9BDF}"/>
            </c:ext>
          </c:extLst>
        </c:ser>
        <c:ser>
          <c:idx val="2"/>
          <c:order val="2"/>
          <c:tx>
            <c:strRef>
              <c:f>'Financial Ratios'!$A$95</c:f>
              <c:strCache>
                <c:ptCount val="1"/>
                <c:pt idx="0">
                  <c:v>Net Profit Margin %</c:v>
                </c:pt>
              </c:strCache>
            </c:strRef>
          </c:tx>
          <c:spPr>
            <a:ln w="28575" cap="rnd">
              <a:solidFill>
                <a:srgbClr val="0070C0"/>
              </a:solidFill>
              <a:round/>
            </a:ln>
            <a:effectLst/>
          </c:spPr>
          <c:marker>
            <c:symbol val="circle"/>
            <c:size val="10"/>
            <c:spPr>
              <a:solidFill>
                <a:srgbClr val="0070C0"/>
              </a:solidFill>
              <a:ln w="9525">
                <a:solidFill>
                  <a:srgbClr val="0070C0"/>
                </a:solidFill>
              </a:ln>
              <a:effectLst/>
            </c:spPr>
          </c:marker>
          <c:cat>
            <c:numRef>
              <c:f>'Financial Ratios'!$G$89:$Q$89</c:f>
              <c:numCache>
                <c:formatCode>"FY"0"A"</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'Financial Ratios'!$G$95:$Q$95</c:f>
              <c:numCache>
                <c:formatCode>0.0%</c:formatCode>
                <c:ptCount val="11"/>
                <c:pt idx="0">
                  <c:v>0.14305375374095888</c:v>
                </c:pt>
                <c:pt idx="1">
                  <c:v>0.23742134910128015</c:v>
                </c:pt>
                <c:pt idx="2">
                  <c:v>0.24191009618452708</c:v>
                </c:pt>
                <c:pt idx="3">
                  <c:v>0.25575287555129345</c:v>
                </c:pt>
                <c:pt idx="4">
                  <c:v>0.25751859339809691</c:v>
                </c:pt>
                <c:pt idx="5">
                  <c:v>0.30956687610549039</c:v>
                </c:pt>
                <c:pt idx="6">
                  <c:v>0.24715466550401419</c:v>
                </c:pt>
                <c:pt idx="7">
                  <c:v>0.19285824070479557</c:v>
                </c:pt>
                <c:pt idx="8">
                  <c:v>0.19618049063399901</c:v>
                </c:pt>
                <c:pt idx="9">
                  <c:v>0.18560950385234498</c:v>
                </c:pt>
                <c:pt idx="10">
                  <c:v>0.21449342039508132</c:v>
                </c:pt>
              </c:numCache>
            </c:numRef>
          </c:val>
          <c:smooth val="0"/>
          <c:extLst>
            <c:ext xmlns:c16="http://schemas.microsoft.com/office/drawing/2014/chart" uri="{C3380CC4-5D6E-409C-BE32-E72D297353CC}">
              <c16:uniqueId val="{00000002-955E-49E9-814E-D5233E2A9BDF}"/>
            </c:ext>
          </c:extLst>
        </c:ser>
        <c:dLbls>
          <c:showLegendKey val="0"/>
          <c:showVal val="0"/>
          <c:showCatName val="0"/>
          <c:showSerName val="0"/>
          <c:showPercent val="0"/>
          <c:showBubbleSize val="0"/>
        </c:dLbls>
        <c:marker val="1"/>
        <c:smooth val="0"/>
        <c:axId val="1172291375"/>
        <c:axId val="751045743"/>
      </c:lineChart>
      <c:catAx>
        <c:axId val="1172291375"/>
        <c:scaling>
          <c:orientation val="minMax"/>
        </c:scaling>
        <c:delete val="0"/>
        <c:axPos val="b"/>
        <c:numFmt formatCode="&quot;FY&quot;0&quot;A&quot;"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1045743"/>
        <c:crosses val="autoZero"/>
        <c:auto val="1"/>
        <c:lblAlgn val="ctr"/>
        <c:lblOffset val="100"/>
        <c:noMultiLvlLbl val="0"/>
      </c:catAx>
      <c:valAx>
        <c:axId val="751045743"/>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22913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GEtIvl6NOL34uE3PiRCRtlXyXg==">CgMxLjA4AHIhMU56NFpTOS1nVnNwdWRmY1cyS0h2bmJkaUFWNFhiSFRx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