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7A1F2B"/>
          <w:spacing w:val="30"/>
          <w:sz w:val="18"/>
          <w:szCs w:val="18"/>
        </w:rPr>
        <w:t xml:space="preserve">PROGRAMAÇÃO PARA JOGOS I · MATERIAL DA AULA 13</w:t>
      </w:r>
    </w:p>
    <w:p>
      <w:pPr>
        <w:spacing w:after="160"/>
      </w:pPr>
      <w:r>
        <w:rPr>
          <w:rFonts w:ascii="Georgia" w:cs="Georgia" w:eastAsia="Georgia" w:hAnsi="Georgia"/>
          <w:color w:val="1F1F1F"/>
          <w:sz w:val="44"/>
          <w:szCs w:val="44"/>
        </w:rPr>
        <w:t xml:space="preserve">Zé Peixeira — requisitos e tarefas da fatia 001</w:t>
      </w:r>
    </w:p>
    <w:p>
      <w:pPr>
        <w:spacing w:after="120"/>
      </w:pPr>
      <w:r>
        <w:rPr>
          <w:rFonts w:ascii="Georgia" w:cs="Georgia" w:eastAsia="Georgia" w:hAnsi="Georgia"/>
          <w:i/>
          <w:iCs/>
          <w:color w:val="5F5F5F"/>
          <w:sz w:val="26"/>
          <w:szCs w:val="26"/>
        </w:rPr>
        <w:t xml:space="preserve">Da especificação ao teste, no fluxo guiado por especificação</w:t>
      </w:r>
    </w:p>
    <w:p>
      <w:pPr>
        <w:pBdr>
          <w:bottom w:val="single" w:color="7A1F2B" w:sz="6" w:space="8"/>
        </w:pBdr>
        <w:spacing w:after="360"/>
      </w:pPr>
      <w:r>
        <w:rPr>
          <w:rFonts w:ascii="Arial" w:cs="Arial" w:eastAsia="Arial" w:hAnsi="Arial"/>
          <w:color w:val="5F5F5F"/>
          <w:sz w:val="20"/>
          <w:szCs w:val="20"/>
        </w:rPr>
        <w:t xml:space="preserve">SMD · UFC Virtual · 23 de setembro de 2026</w:t>
      </w:r>
    </w:p>
    <w:p>
      <w:pPr>
        <w:pStyle w:val="Heading2"/>
      </w:pPr>
      <w:r>
        <w:t xml:space="preserve">Como ler este documento</w:t>
      </w:r>
    </w:p>
    <w:p>
      <w:pPr>
        <w:spacing w:after="140" w:before="60" w:line="312"/>
        <w:jc w:val="both"/>
      </w:pPr>
      <w:r>
        <w:t xml:space="preserve">Cada linha de código da fatia 001 aponta para um requisito, e cada requisito tem um teste que diz se ele foi cumprido. Este documento mostra esse fio, da especificação escrita pelo humano até o teste que o agente escreveu e o humano revisou.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1"/>
        <w:gridCol w:w="3698"/>
        <w:gridCol w:w="3139"/>
      </w:tblGrid>
      <w:tr>
        <w:trPr>
          <w:tblHeader/>
        </w:trPr>
        <w:tc>
          <w:tcPr>
            <w:tcW w:type="dxa" w:w="2801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Etapa</w:t>
            </w:r>
          </w:p>
        </w:tc>
        <w:tc>
          <w:tcPr>
            <w:tcW w:type="dxa" w:w="3698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O que é</w:t>
            </w:r>
          </w:p>
        </w:tc>
        <w:tc>
          <w:tcPr>
            <w:tcW w:type="dxa" w:w="313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Quem faz</w:t>
            </w:r>
          </w:p>
        </w:tc>
      </w:tr>
      <w:tr>
        <w:trPr>
          <w:cantSplit/>
        </w:trPr>
        <w:tc>
          <w:tcPr>
            <w:tcW w:type="dxa" w:w="2801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1. Spec</w:t>
            </w:r>
          </w:p>
        </w:tc>
        <w:tc>
          <w:tcPr>
            <w:tcW w:type="dxa" w:w="3698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O que o jogador vê e faz</w:t>
            </w:r>
          </w:p>
        </w:tc>
        <w:tc>
          <w:tcPr>
            <w:tcW w:type="dxa" w:w="313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Humano escreve</w:t>
            </w:r>
          </w:p>
        </w:tc>
      </w:tr>
      <w:tr>
        <w:trPr>
          <w:cantSplit/>
        </w:trPr>
        <w:tc>
          <w:tcPr>
            <w:tcW w:type="dxa" w:w="2801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2. Requisitos e critérios</w:t>
            </w:r>
          </w:p>
        </w:tc>
        <w:tc>
          <w:tcPr>
            <w:tcW w:type="dxa" w:w="3698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RF e CS, verificáveis</w:t>
            </w:r>
          </w:p>
        </w:tc>
        <w:tc>
          <w:tcPr>
            <w:tcW w:type="dxa" w:w="313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Humano escreve</w:t>
            </w:r>
          </w:p>
        </w:tc>
      </w:tr>
      <w:tr>
        <w:trPr>
          <w:cantSplit/>
        </w:trPr>
        <w:tc>
          <w:tcPr>
            <w:tcW w:type="dxa" w:w="2801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3. Tarefas</w:t>
            </w:r>
          </w:p>
        </w:tc>
        <w:tc>
          <w:tcPr>
            <w:tcW w:type="dxa" w:w="3698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Passos pequenos, um por vez</w:t>
            </w:r>
          </w:p>
        </w:tc>
        <w:tc>
          <w:tcPr>
            <w:tcW w:type="dxa" w:w="313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Agente propõe, humano revisa</w:t>
            </w:r>
          </w:p>
        </w:tc>
      </w:tr>
      <w:tr>
        <w:trPr>
          <w:cantSplit/>
        </w:trPr>
        <w:tc>
          <w:tcPr>
            <w:tcW w:type="dxa" w:w="2801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4. Código e teste GUT</w:t>
            </w:r>
          </w:p>
        </w:tc>
        <w:tc>
          <w:tcPr>
            <w:tcW w:type="dxa" w:w="3698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Uma regra por tarefa</w:t>
            </w:r>
          </w:p>
        </w:tc>
        <w:tc>
          <w:tcPr>
            <w:tcW w:type="dxa" w:w="313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Agente implementa</w:t>
            </w:r>
          </w:p>
        </w:tc>
      </w:tr>
      <w:tr>
        <w:trPr>
          <w:cantSplit/>
        </w:trPr>
        <w:tc>
          <w:tcPr>
            <w:tcW w:type="dxa" w:w="2801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5. Revisão</w:t>
            </w:r>
          </w:p>
        </w:tc>
        <w:tc>
          <w:tcPr>
            <w:tcW w:type="dxa" w:w="3698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Aceita, ou devolve para a etapa 4</w:t>
            </w:r>
          </w:p>
        </w:tc>
        <w:tc>
          <w:tcPr>
            <w:tcW w:type="dxa" w:w="313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Humano</w:t>
            </w:r>
          </w:p>
        </w:tc>
      </w:tr>
      <w:tr>
        <w:trPr>
          <w:cantSplit/>
        </w:trPr>
        <w:tc>
          <w:tcPr>
            <w:tcW w:type="dxa" w:w="2801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6. Commit e tag</w:t>
            </w:r>
          </w:p>
        </w:tc>
        <w:tc>
          <w:tcPr>
            <w:tcW w:type="dxa" w:w="3698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Um commit por tarefa aceita</w:t>
            </w:r>
          </w:p>
        </w:tc>
        <w:tc>
          <w:tcPr>
            <w:tcW w:type="dxa" w:w="313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Humano</w:t>
            </w:r>
          </w:p>
        </w:tc>
      </w:tr>
    </w:tbl>
    <w:p>
      <w:pPr>
        <w:spacing w:after="120" w:before="0"/>
      </w:pPr>
    </w:p>
    <w:p>
      <w:pPr>
        <w:spacing w:after="140" w:before="60" w:line="312"/>
        <w:jc w:val="both"/>
      </w:pPr>
      <w:r>
        <w:t xml:space="preserve">A volta da etapa 5 para a 4 é a parte cara do processo, e a que garante a qualidade: seis problemas foram pegos e registrados durante a preparação e a execução da fatia 001 (seção "O que a revisão pegou").</w:t>
      </w:r>
    </w:p>
    <w:p>
      <w:pPr>
        <w:spacing w:after="140" w:before="60" w:line="312"/>
        <w:jc w:val="both"/>
      </w:pPr>
      <w:r>
        <w:t xml:space="preserve">Os arquivos citados estão no repositório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SMD-Jogos/ze-peixeira</w:t>
      </w:r>
      <w:r>
        <w:t xml:space="preserve">: a spec em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specs/001-movimento/spec.md</w:t>
      </w:r>
      <w:r>
        <w:t xml:space="preserve">, as tarefas em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specs/001-movimento/tasks.md</w:t>
      </w:r>
      <w:r>
        <w:t xml:space="preserve"> e os testes em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game/tests/test_001_movimento.gd</w:t>
      </w:r>
      <w:r>
        <w:t xml:space="preserve">.</w:t>
      </w:r>
    </w:p>
    <w:p>
      <w:pPr>
        <w:pStyle w:val="Heading2"/>
      </w:pPr>
      <w:r>
        <w:t xml:space="preserve">A fatia 001: movimento horizontal e gravidade</w:t>
      </w:r>
    </w:p>
    <w:p>
      <w:pPr>
        <w:spacing w:after="140" w:before="60" w:line="312"/>
        <w:jc w:val="both"/>
      </w:pPr>
      <w:r>
        <w:t xml:space="preserve">O Zé corre para os lados com aceleração e desaceleração perceptíveis, cai com gravidade e é contido pelo terreno. É a base de todas as outras fatias.</w:t>
      </w:r>
    </w:p>
    <w:p>
      <w:pPr>
        <w:spacing w:after="140" w:before="60" w:line="312"/>
        <w:jc w:val="both"/>
      </w:pPr>
      <w:r>
        <w:t xml:space="preserve">A spec descreve </w:t>
      </w:r>
      <w:r>
        <w:rPr>
          <w:b/>
          <w:bCs/>
        </w:rPr>
        <w:t xml:space="preserve">o que o jogador vê e faz</w:t>
      </w:r>
      <w:r>
        <w:t xml:space="preserve">, nunca como implementar. Os cenários usam o formato </w:t>
      </w:r>
      <w:r>
        <w:rPr>
          <w:i/>
          <w:iCs/>
        </w:rPr>
        <w:t xml:space="preserve">Dado / quando / então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425"/>
        <w:gridCol w:w="2622"/>
        <w:gridCol w:w="3441"/>
      </w:tblGrid>
      <w:tr>
        <w:trPr>
          <w:tblHeader/>
        </w:trPr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425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Dado</w:t>
            </w:r>
          </w:p>
        </w:tc>
        <w:tc>
          <w:tcPr>
            <w:tcW w:type="dxa" w:w="262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Quando</w:t>
            </w:r>
          </w:p>
        </w:tc>
        <w:tc>
          <w:tcPr>
            <w:tcW w:type="dxa" w:w="3441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Então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425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o Zé parado no chão</w:t>
            </w:r>
          </w:p>
        </w:tc>
        <w:tc>
          <w:tcPr>
            <w:tcW w:type="dxa" w:w="262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o jogador segura </w:t>
            </w: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mover_direita</w:t>
            </w:r>
          </w:p>
        </w:tc>
        <w:tc>
          <w:tcPr>
            <w:tcW w:type="dxa" w:w="3441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ele acelera até a velocidade máxima e a mantém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425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o Zé correndo</w:t>
            </w:r>
          </w:p>
        </w:tc>
        <w:tc>
          <w:tcPr>
            <w:tcW w:type="dxa" w:w="262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o jogador solta a direção</w:t>
            </w:r>
          </w:p>
        </w:tc>
        <w:tc>
          <w:tcPr>
            <w:tcW w:type="dxa" w:w="3441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ele desacelera até parar, sem inverter o sentido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425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o Zé correndo para a direita</w:t>
            </w:r>
          </w:p>
        </w:tc>
        <w:tc>
          <w:tcPr>
            <w:tcW w:type="dxa" w:w="262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o jogador passa a segurar </w:t>
            </w: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mover_esquerda</w:t>
            </w:r>
          </w:p>
        </w:tc>
        <w:tc>
          <w:tcPr>
            <w:tcW w:type="dxa" w:w="3441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ele desacelera, inverte e acelera; o olhar muda no tick em que a entrada muda de sinal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425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o Zé no ar</w:t>
            </w:r>
          </w:p>
        </w:tc>
        <w:tc>
          <w:tcPr>
            <w:tcW w:type="dxa" w:w="262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o jogador segura uma direção</w:t>
            </w:r>
          </w:p>
        </w:tc>
        <w:tc>
          <w:tcPr>
            <w:tcW w:type="dxa" w:w="3441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ele acelera mais devagar do que no chão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425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o Zé sem chão embaixo</w:t>
            </w:r>
          </w:p>
        </w:tc>
        <w:tc>
          <w:tcPr>
            <w:tcW w:type="dxa" w:w="262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441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ele cai com aceleração constante até uma velocidade máxima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425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o Zé correndo em direção a uma parede</w:t>
            </w:r>
          </w:p>
        </w:tc>
        <w:tc>
          <w:tcPr>
            <w:tcW w:type="dxa" w:w="262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encosta nela</w:t>
            </w:r>
          </w:p>
        </w:tc>
        <w:tc>
          <w:tcPr>
            <w:tcW w:type="dxa" w:w="3441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para na horizontal e não a atravessa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425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o Zé na fase</w:t>
            </w:r>
          </w:p>
        </w:tc>
        <w:tc>
          <w:tcPr>
            <w:tcW w:type="dxa" w:w="262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cai abaixo do limite inferior</w:t>
            </w:r>
          </w:p>
        </w:tc>
        <w:tc>
          <w:tcPr>
            <w:tcW w:type="dxa" w:w="3441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volta ao ponto inicial, parado</w:t>
            </w:r>
          </w:p>
        </w:tc>
      </w:tr>
    </w:tbl>
    <w:p>
      <w:pPr>
        <w:spacing w:after="120" w:before="0"/>
      </w:pPr>
    </w:p>
    <w:p>
      <w:pPr>
        <w:spacing w:after="140" w:before="60" w:line="312"/>
        <w:jc w:val="both"/>
      </w:pPr>
      <w:r>
        <w:rPr>
          <w:b/>
          <w:bCs/>
        </w:rPr>
        <w:t xml:space="preserve">Casos-limite.</w:t>
      </w:r>
      <w:r>
        <w:t xml:space="preserve"> Esquerda e direita pressionadas juntas dão entrada 0. Velocidade acima da máxima no mesmo sentido da entrada (o dash, numa fatia futura) reduz aos poucos, sem corte brusco.</w:t>
      </w:r>
    </w:p>
    <w:p>
      <w:pPr>
        <w:spacing w:after="140" w:before="60" w:line="312"/>
        <w:jc w:val="both"/>
      </w:pPr>
      <w:r>
        <w:rPr>
          <w:b/>
          <w:bCs/>
        </w:rPr>
        <w:t xml:space="preserve">Fora do escopo.</w:t>
      </w:r>
      <w:r>
        <w:t xml:space="preserve"> Pulo, dash, máquina de estados, espinhos, peixeira, câmera com suavização, animações e som. É esta lista que impede o agente de adiantar a próxima fatia.</w:t>
      </w:r>
    </w:p>
    <w:p>
      <w:pPr>
        <w:pStyle w:val="Heading2"/>
      </w:pPr>
      <w:r>
        <w:t xml:space="preserve">Requisitos e critérios de sucesso</w:t>
      </w:r>
    </w:p>
    <w:p>
      <w:pPr>
        <w:spacing w:after="140" w:before="60" w:line="312"/>
        <w:jc w:val="both"/>
      </w:pPr>
      <w:r>
        <w:t xml:space="preserve">Os cenários dizem o que o jogador percebe; os requisitos funcionais (RF) dizem a regra exata, de um jeito que dá para testar. São oito: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8262"/>
      </w:tblGrid>
      <w:tr>
        <w:trPr>
          <w:tblHeader/>
        </w:trPr>
        <w:tc>
          <w:tcPr>
            <w:tcW w:type="dxa" w:w="137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RF</w:t>
            </w:r>
          </w:p>
        </w:tc>
        <w:tc>
          <w:tcPr>
            <w:tcW w:type="dxa" w:w="826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Regra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RF-001</w:t>
            </w:r>
          </w:p>
        </w:tc>
        <w:tc>
          <w:tcPr>
            <w:tcW w:type="dxa" w:w="826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A entrada horizontal é −1, 0 ou 1. Entrada analógica abaixo de </w:t>
            </w: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zona_morta</w:t>
            </w:r>
            <w:r>
              <w:rPr>
                <w:sz w:val="19"/>
                <w:szCs w:val="19"/>
              </w:rPr>
              <w:t xml:space="preserve"> conta como 0; acima, vira o sinal.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RF-002</w:t>
            </w:r>
          </w:p>
        </w:tc>
        <w:tc>
          <w:tcPr>
            <w:tcW w:type="dxa" w:w="826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A cada tick, a velocidade se aproxima de </w:t>
            </w: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entrada × corrida_max</w:t>
            </w:r>
            <w:r>
              <w:rPr>
                <w:sz w:val="19"/>
                <w:szCs w:val="19"/>
              </w:rPr>
              <w:t xml:space="preserve"> com taxa </w:t>
            </w: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corrida_aceleracao</w:t>
            </w:r>
            <w:r>
              <w:rPr>
                <w:sz w:val="19"/>
                <w:szCs w:val="19"/>
              </w:rPr>
              <w:t xml:space="preserve"> (inclusive para frear), ou </w:t>
            </w: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corrida_reducao</w:t>
            </w:r>
            <w:r>
              <w:rPr>
                <w:sz w:val="19"/>
                <w:szCs w:val="19"/>
              </w:rPr>
              <w:t xml:space="preserve"> se já estiver acima do máximo no mesmo sentido. Nunca passa do alvo.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RF-003</w:t>
            </w:r>
          </w:p>
        </w:tc>
        <w:tc>
          <w:tcPr>
            <w:tcW w:type="dxa" w:w="826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No ar, as taxas do RF-002 são multiplicadas por </w:t>
            </w: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multiplicador_ar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RF-004</w:t>
            </w:r>
          </w:p>
        </w:tc>
        <w:tc>
          <w:tcPr>
            <w:tcW w:type="dxa" w:w="826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A gravidade soma </w:t>
            </w: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gravidade × delta</w:t>
            </w:r>
            <w:r>
              <w:rPr>
                <w:sz w:val="19"/>
                <w:szCs w:val="19"/>
              </w:rPr>
              <w:t xml:space="preserve"> à velocidade vertical, até </w:t>
            </w: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queda_max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RF-005</w:t>
            </w:r>
          </w:p>
        </w:tc>
        <w:tc>
          <w:tcPr>
            <w:tcW w:type="dxa" w:w="826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O olhar segue a última entrada diferente de 0, não a velocidade. No início, olha para a direita.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RF-006</w:t>
            </w:r>
          </w:p>
        </w:tc>
        <w:tc>
          <w:tcPr>
            <w:tcW w:type="dxa" w:w="826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Abaixo de </w:t>
            </w: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limite_inferior_fase</w:t>
            </w:r>
            <w:r>
              <w:rPr>
                <w:sz w:val="19"/>
                <w:szCs w:val="19"/>
              </w:rPr>
              <w:t xml:space="preserve">, o Zé volta ao ponto inicial com velocidade zero, olhando para a direita.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RF-007</w:t>
            </w:r>
          </w:p>
        </w:tc>
        <w:tc>
          <w:tcPr>
            <w:tcW w:type="dxa" w:w="826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A fase de teste tem chão, duas plataformas, uma parede e um vão, e cabe inteira em 320×180. O Zé começa numa plataforma elevada.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RF-008</w:t>
            </w:r>
          </w:p>
        </w:tc>
        <w:tc>
          <w:tcPr>
            <w:tcW w:type="dxa" w:w="826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No início e ao reaparecer, o Zé está parado, apoiado (no chão ou numa plataforma) e olhando para a direita.</w:t>
            </w:r>
          </w:p>
        </w:tc>
      </w:tr>
    </w:tbl>
    <w:p>
      <w:pPr>
        <w:spacing w:after="120" w:before="0"/>
      </w:pPr>
    </w:p>
    <w:p>
      <w:pPr>
        <w:spacing w:after="140" w:before="60" w:line="312"/>
        <w:jc w:val="both"/>
      </w:pPr>
      <w:r>
        <w:t xml:space="preserve">Os critérios de sucesso (CS) dizem quando a fatia está pronta: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CS-001</w:t>
      </w:r>
      <w:r>
        <w:t xml:space="preserve"> Do repouso, o Zé atinge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corrida_max</w:t>
      </w:r>
      <w:r>
        <w:t xml:space="preserve"> exatamente no tick 6 (0 → 16,7 → 33,3 → 50 → 66,7 → 83,3 → 90 px/s) e nunca passa dela.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CS-002</w:t>
      </w:r>
      <w:r>
        <w:t xml:space="preserve"> De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corrida_max</w:t>
      </w:r>
      <w:r>
        <w:t xml:space="preserve">, com entrada 0, para exatamente no tick 6, sem trocar de sinal.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CS-003</w:t>
      </w:r>
      <w:r>
        <w:t xml:space="preserve"> Em queda livre, a velocidade vertical nunca passa de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queda_max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CS-004</w:t>
      </w:r>
      <w:r>
        <w:t xml:space="preserve"> Todo RF tem teste GUT com o identificador no nome.</w:t>
      </w:r>
    </w:p>
    <w:p>
      <w:pPr>
        <w:pStyle w:val="Heading3"/>
      </w:pPr>
      <w:r>
        <w:t xml:space="preserve">Regra × afinação</w:t>
      </w:r>
    </w:p>
    <w:p>
      <w:pPr>
        <w:spacing w:after="140" w:before="60" w:line="312"/>
        <w:jc w:val="both"/>
      </w:pPr>
      <w:r>
        <w:t xml:space="preserve">Repare que os RF não têm números: citam campos como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corrida_max</w:t>
      </w:r>
      <w:r>
        <w:t xml:space="preserve">. "Frear usa a mesma taxa de acelerar" é </w:t>
      </w:r>
      <w:r>
        <w:rPr>
          <w:b/>
          <w:bCs/>
        </w:rPr>
        <w:t xml:space="preserve">regra</w:t>
      </w:r>
      <w:r>
        <w:t xml:space="preserve">: vai para a spec e vira teste. "Essa taxa é 1000 px/s²" é </w:t>
      </w:r>
      <w:r>
        <w:rPr>
          <w:b/>
          <w:bCs/>
        </w:rPr>
        <w:t xml:space="preserve">afinação</w:t>
      </w:r>
      <w:r>
        <w:t xml:space="preserve">: fica no arquivo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player_tuning.tres</w:t>
      </w:r>
      <w:r>
        <w:t xml:space="preserve"> e muda no playtest sem reescrever a spec.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481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Valor de partida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corrida_max</w:t>
            </w:r>
          </w:p>
        </w:tc>
        <w:tc>
          <w:tcPr>
            <w:tcW w:type="dxa" w:w="481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90 px/s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corrida_aceleracao</w:t>
            </w:r>
          </w:p>
        </w:tc>
        <w:tc>
          <w:tcPr>
            <w:tcW w:type="dxa" w:w="481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1000 px/s²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corrida_reducao</w:t>
            </w:r>
          </w:p>
        </w:tc>
        <w:tc>
          <w:tcPr>
            <w:tcW w:type="dxa" w:w="481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400 px/s²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multiplicador_ar</w:t>
            </w:r>
          </w:p>
        </w:tc>
        <w:tc>
          <w:tcPr>
            <w:tcW w:type="dxa" w:w="481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0,65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gravidade</w:t>
            </w:r>
          </w:p>
        </w:tc>
        <w:tc>
          <w:tcPr>
            <w:tcW w:type="dxa" w:w="481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900 px/s²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queda_max</w:t>
            </w:r>
          </w:p>
        </w:tc>
        <w:tc>
          <w:tcPr>
            <w:tcW w:type="dxa" w:w="481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160 px/s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zona_morta</w:t>
            </w:r>
          </w:p>
        </w:tc>
        <w:tc>
          <w:tcPr>
            <w:tcW w:type="dxa" w:w="4819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0,2</w:t>
            </w:r>
          </w:p>
        </w:tc>
      </w:tr>
    </w:tbl>
    <w:p>
      <w:pPr>
        <w:spacing w:after="120" w:before="0"/>
      </w:pPr>
    </w:p>
    <w:p>
      <w:pPr>
        <w:spacing w:after="140" w:before="60" w:line="312"/>
        <w:jc w:val="both"/>
      </w:pPr>
      <w:r>
        <w:t xml:space="preserve">Os valores são inspirados no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Player.cs</w:t>
      </w:r>
      <w:r>
        <w:t xml:space="preserve"> de </w:t>
      </w:r>
      <w:r>
        <w:rPr>
          <w:i/>
          <w:iCs/>
        </w:rPr>
        <w:t xml:space="preserve">Celeste</w:t>
      </w:r>
      <w:r>
        <w:t xml:space="preserve">, para a resolução de 320×180.</w:t>
      </w:r>
    </w:p>
    <w:p>
      <w:pPr>
        <w:pStyle w:val="Heading2"/>
      </w:pPr>
      <w:r>
        <w:t xml:space="preserve">As tarefas</w:t>
      </w:r>
    </w:p>
    <w:p>
      <w:pPr>
        <w:spacing w:after="140" w:before="60" w:line="312"/>
        <w:jc w:val="both"/>
      </w:pPr>
      <w:r>
        <w:t xml:space="preserve">O agente gerou as tarefas a partir da spec numa trilha linear, a pedido do humano: cada tarefa entrega </w:t>
      </w:r>
      <w:r>
        <w:rPr>
          <w:b/>
          <w:bCs/>
        </w:rPr>
        <w:t xml:space="preserve">uma</w:t>
      </w:r>
      <w:r>
        <w:t xml:space="preserve"> regra, com seu teste e um efeito visível no jogo rodando. A T011 foi acrescentada depois, quando o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/speckit.converge</w:t>
      </w:r>
      <w:r>
        <w:t xml:space="preserve"> achou uma lacuna. As tarefas que mudam código têm uma pasta pronta para abrir no Godot (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ze-peixeira-aula/fatia001-TXXX</w:t>
      </w:r>
      <w:r>
        <w:t xml:space="preserve">, de T001 a T008 e T011).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190"/>
        <w:gridCol w:w="2036"/>
        <w:gridCol w:w="3262"/>
      </w:tblGrid>
      <w:tr>
        <w:trPr>
          <w:tblHeader/>
        </w:trPr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Tarefa</w:t>
            </w:r>
          </w:p>
        </w:tc>
        <w:tc>
          <w:tcPr>
            <w:tcW w:type="dxa" w:w="319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Entrega</w:t>
            </w:r>
          </w:p>
        </w:tc>
        <w:tc>
          <w:tcPr>
            <w:tcW w:type="dxa" w:w="203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Cobre</w:t>
            </w:r>
          </w:p>
        </w:tc>
        <w:tc>
          <w:tcPr>
            <w:tcW w:type="dxa" w:w="326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Como conferir no jogo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T001</w:t>
            </w:r>
          </w:p>
        </w:tc>
        <w:tc>
          <w:tcPr>
            <w:tcW w:type="dxa" w:w="319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Fase de teste e Zé parado (retângulo azul 8×11)</w:t>
            </w:r>
          </w:p>
        </w:tc>
        <w:tc>
          <w:tcPr>
            <w:tcW w:type="dxa" w:w="203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RF-007</w:t>
            </w:r>
          </w:p>
        </w:tc>
        <w:tc>
          <w:tcPr>
            <w:tcW w:type="dxa" w:w="326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F5 abre a fase; o Zé aparece parado na plataforma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T002</w:t>
            </w:r>
          </w:p>
        </w:tc>
        <w:tc>
          <w:tcPr>
            <w:tcW w:type="dxa" w:w="319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Recurso </w:t>
            </w: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PlayerTuning</w:t>
            </w:r>
            <w:r>
              <w:rPr>
                <w:sz w:val="19"/>
                <w:szCs w:val="19"/>
              </w:rPr>
              <w:t xml:space="preserve"> com os 7 campos</w:t>
            </w:r>
          </w:p>
        </w:tc>
        <w:tc>
          <w:tcPr>
            <w:tcW w:type="dxa" w:w="203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Afinação</w:t>
            </w:r>
          </w:p>
        </w:tc>
        <w:tc>
          <w:tcPr>
            <w:tcW w:type="dxa" w:w="326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Nada muda: ainda não há regra usando os valores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T003</w:t>
            </w:r>
          </w:p>
        </w:tc>
        <w:tc>
          <w:tcPr>
            <w:tcW w:type="dxa" w:w="319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EntradaHorizontal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MovimentoHorizontal</w:t>
            </w:r>
          </w:p>
        </w:tc>
        <w:tc>
          <w:tcPr>
            <w:tcW w:type="dxa" w:w="203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RF-001, RF-002, CS-001, CS-002</w:t>
            </w:r>
          </w:p>
        </w:tc>
        <w:tc>
          <w:tcPr>
            <w:tcW w:type="dxa" w:w="326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As setas movem o Zé, com aceleração e freada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T004</w:t>
            </w:r>
          </w:p>
        </w:tc>
        <w:tc>
          <w:tcPr>
            <w:tcW w:type="dxa" w:w="319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Zona morta do motor zerada no </w:t>
            </w: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InputMap</w:t>
            </w:r>
          </w:p>
        </w:tc>
        <w:tc>
          <w:tcPr>
            <w:tcW w:type="dxa" w:w="203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RF-001</w:t>
            </w:r>
          </w:p>
        </w:tc>
        <w:tc>
          <w:tcPr>
            <w:tcW w:type="dxa" w:w="326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Nada muda no teclado; evita conflito com o analógico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T005</w:t>
            </w:r>
          </w:p>
        </w:tc>
        <w:tc>
          <w:tcPr>
            <w:tcW w:type="dxa" w:w="319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Queda</w:t>
            </w:r>
            <w:r>
              <w:rPr>
                <w:sz w:val="19"/>
                <w:szCs w:val="19"/>
              </w:rPr>
              <w:t xml:space="preserve"> (gravidade)</w:t>
            </w:r>
          </w:p>
        </w:tc>
        <w:tc>
          <w:tcPr>
            <w:tcW w:type="dxa" w:w="203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RF-004, CS-003</w:t>
            </w:r>
          </w:p>
        </w:tc>
        <w:tc>
          <w:tcPr>
            <w:tcW w:type="dxa" w:w="326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Sair andando da plataforma faz o Zé cair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T006</w:t>
            </w:r>
          </w:p>
        </w:tc>
        <w:tc>
          <w:tcPr>
            <w:tcW w:type="dxa" w:w="319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Multiplicador no ar</w:t>
            </w:r>
          </w:p>
        </w:tc>
        <w:tc>
          <w:tcPr>
            <w:tcW w:type="dxa" w:w="203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RF-003</w:t>
            </w:r>
          </w:p>
        </w:tc>
        <w:tc>
          <w:tcPr>
            <w:tcW w:type="dxa" w:w="326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No ar, o Zé inverte visivelmente mais devagar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T007</w:t>
            </w:r>
          </w:p>
        </w:tc>
        <w:tc>
          <w:tcPr>
            <w:tcW w:type="dxa" w:w="319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DirecaoOlhar</w:t>
            </w:r>
            <w:r>
              <w:rPr>
                <w:sz w:val="19"/>
                <w:szCs w:val="19"/>
              </w:rPr>
              <w:t xml:space="preserve"> e o "olho" de 2×2 px</w:t>
            </w:r>
          </w:p>
        </w:tc>
        <w:tc>
          <w:tcPr>
            <w:tcW w:type="dxa" w:w="203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RF-005</w:t>
            </w:r>
          </w:p>
        </w:tc>
        <w:tc>
          <w:tcPr>
            <w:tcW w:type="dxa" w:w="326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O olho troca de lado antes de a velocidade inverter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T008</w:t>
            </w:r>
          </w:p>
        </w:tc>
        <w:tc>
          <w:tcPr>
            <w:tcW w:type="dxa" w:w="319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RegraReaparecimento</w:t>
            </w:r>
            <w:r>
              <w:rPr>
                <w:sz w:val="19"/>
                <w:szCs w:val="19"/>
              </w:rPr>
              <w:t xml:space="preserve">, orquestrada pela fase</w:t>
            </w:r>
          </w:p>
        </w:tc>
        <w:tc>
          <w:tcPr>
            <w:tcW w:type="dxa" w:w="203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RF-006, RF-008</w:t>
            </w:r>
          </w:p>
        </w:tc>
        <w:tc>
          <w:tcPr>
            <w:tcW w:type="dxa" w:w="326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Cair no vão traz o Zé de volta ao ponto inicial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T009</w:t>
            </w:r>
          </w:p>
        </w:tc>
        <w:tc>
          <w:tcPr>
            <w:tcW w:type="dxa" w:w="319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Playtest humano dos 9 passos do </w:t>
            </w: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quickstart.md</w:t>
            </w:r>
          </w:p>
        </w:tc>
        <w:tc>
          <w:tcPr>
            <w:tcW w:type="dxa" w:w="203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Cenário 6</w:t>
            </w:r>
          </w:p>
        </w:tc>
        <w:tc>
          <w:tcPr>
            <w:tcW w:type="dxa" w:w="326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Passos 1–8 confirmados; o 9 (analógico) ficou sem teste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T010</w:t>
            </w:r>
          </w:p>
        </w:tc>
        <w:tc>
          <w:tcPr>
            <w:tcW w:type="dxa" w:w="319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Conferência do CS-004</w:t>
            </w:r>
          </w:p>
        </w:tc>
        <w:tc>
          <w:tcPr>
            <w:tcW w:type="dxa" w:w="203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CS-004</w:t>
            </w:r>
          </w:p>
        </w:tc>
        <w:tc>
          <w:tcPr>
            <w:tcW w:type="dxa" w:w="326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Todo RF tem teste com o identificador no nome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T011</w:t>
            </w:r>
          </w:p>
        </w:tc>
        <w:tc>
          <w:tcPr>
            <w:tcW w:type="dxa" w:w="319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Teste de integração da fase inteira</w:t>
            </w:r>
          </w:p>
        </w:tc>
        <w:tc>
          <w:tcPr>
            <w:tcW w:type="dxa" w:w="203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RF-006, RF-008</w:t>
            </w:r>
          </w:p>
        </w:tc>
        <w:tc>
          <w:tcPr>
            <w:tcW w:type="dxa" w:w="326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Os testes instanciam a cena real, não só as regras</w:t>
            </w:r>
          </w:p>
        </w:tc>
      </w:tr>
    </w:tbl>
    <w:p>
      <w:pPr>
        <w:spacing w:after="120" w:before="0"/>
      </w:pPr>
    </w:p>
    <w:p>
      <w:pPr>
        <w:pStyle w:val="Heading3"/>
      </w:pPr>
      <w:r>
        <w:t xml:space="preserve">Duas decisões de arquitetura que aparecem nas tarefas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As regras são classes puras</w:t>
      </w:r>
      <w:r>
        <w:t xml:space="preserve"> (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scripts/regras/</w:t>
      </w:r>
      <w:r>
        <w:t xml:space="preserve">,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extends RefCounted</w:t>
      </w:r>
      <w:r>
        <w:t xml:space="preserve">): recebem números e devolvem números, sem tocar em nó nem em física. Por isso dá para testar sem abrir o jogo. O nó do jogador só orquestra: lê a entrada, chama as regras e aplica o resultado.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Quem cuida da fase é a fase</w:t>
      </w:r>
      <w:r>
        <w:t xml:space="preserve"> (T008): o jogador não conhece o ponto inicial nem o limite inferior. A fase percebe a queda e manda o jogador reaparecer numa posição. Essa decisão foi do humano, na revisão do plano.</w:t>
      </w:r>
    </w:p>
    <w:p>
      <w:pPr>
        <w:pStyle w:val="Heading2"/>
      </w:pPr>
      <w:r>
        <w:t xml:space="preserve">Rastreabilidade: do requisito ao teste</w:t>
      </w:r>
    </w:p>
    <w:p>
      <w:pPr>
        <w:spacing w:after="140" w:before="60" w:line="312"/>
        <w:jc w:val="both"/>
      </w:pPr>
      <w:r>
        <w:t xml:space="preserve">O CS-004 exige que o nome de cada teste traga o requisito que ele verifica. Assim, quando um teste falha, o nome já diz qual regra da spec foi quebrada. Os 17 testes da fatia passam, junto com o teste que confere o ambiente.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2"/>
        <w:gridCol w:w="1150"/>
        <w:gridCol w:w="5806"/>
      </w:tblGrid>
      <w:tr>
        <w:trPr>
          <w:tblHeader/>
        </w:trPr>
        <w:tc>
          <w:tcPr>
            <w:tcW w:type="dxa" w:w="268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Requisito</w:t>
            </w:r>
          </w:p>
        </w:tc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Tarefa</w:t>
            </w:r>
          </w:p>
        </w:tc>
        <w:tc>
          <w:tcPr>
            <w:tcW w:type="dxa" w:w="580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Testes em </w:t>
            </w:r>
            <w:r>
              <w:rPr>
                <w:rFonts w:ascii="Consolas" w:cs="Consolas" w:eastAsia="Consolas" w:hAnsi="Consolas"/>
                <w:b/>
                <w:bCs/>
                <w:color w:val="7A1F2B"/>
                <w:sz w:val="17"/>
                <w:szCs w:val="17"/>
              </w:rPr>
              <w:t xml:space="preserve">test_001_movimento.gd</w:t>
            </w:r>
          </w:p>
        </w:tc>
      </w:tr>
      <w:tr>
        <w:trPr>
          <w:cantSplit/>
        </w:trPr>
        <w:tc>
          <w:tcPr>
            <w:tcW w:type="dxa" w:w="268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RF-001</w:t>
            </w:r>
          </w:p>
        </w:tc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T003</w:t>
            </w:r>
          </w:p>
        </w:tc>
        <w:tc>
          <w:tcPr>
            <w:tcW w:type="dxa" w:w="580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test_rf001_abaixo_da_zona_morta_vira_zero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test_rf001_acima_da_zona_morta_arredonda_para_sinal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test_rf001_combinar_esquerda_e_direita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test_rf001_limiar_exato_da_zona_morta_conta</w:t>
            </w:r>
          </w:p>
        </w:tc>
      </w:tr>
      <w:tr>
        <w:trPr>
          <w:cantSplit/>
        </w:trPr>
        <w:tc>
          <w:tcPr>
            <w:tcW w:type="dxa" w:w="268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RF-002</w:t>
            </w:r>
          </w:p>
        </w:tc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T003</w:t>
            </w:r>
          </w:p>
        </w:tc>
        <w:tc>
          <w:tcPr>
            <w:tcW w:type="dxa" w:w="580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test_rf002_acelera_ate_corrida_max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test_rf002_reduz_com_corrida_reducao_acima_do_maximo</w:t>
            </w:r>
          </w:p>
        </w:tc>
      </w:tr>
      <w:tr>
        <w:trPr>
          <w:cantSplit/>
        </w:trPr>
        <w:tc>
          <w:tcPr>
            <w:tcW w:type="dxa" w:w="268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CS-001</w:t>
            </w:r>
          </w:p>
        </w:tc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T003</w:t>
            </w:r>
          </w:p>
        </w:tc>
        <w:tc>
          <w:tcPr>
            <w:tcW w:type="dxa" w:w="580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test_cs001_atinge_corrida_max_no_tick_6</w:t>
            </w:r>
          </w:p>
        </w:tc>
      </w:tr>
      <w:tr>
        <w:trPr>
          <w:cantSplit/>
        </w:trPr>
        <w:tc>
          <w:tcPr>
            <w:tcW w:type="dxa" w:w="268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CS-002</w:t>
            </w:r>
          </w:p>
        </w:tc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T003</w:t>
            </w:r>
          </w:p>
        </w:tc>
        <w:tc>
          <w:tcPr>
            <w:tcW w:type="dxa" w:w="580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test_cs002_para_no_tick_6_sem_trocar_sinal</w:t>
            </w:r>
          </w:p>
        </w:tc>
      </w:tr>
      <w:tr>
        <w:trPr>
          <w:cantSplit/>
        </w:trPr>
        <w:tc>
          <w:tcPr>
            <w:tcW w:type="dxa" w:w="268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RF-003</w:t>
            </w:r>
          </w:p>
        </w:tc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T006</w:t>
            </w:r>
          </w:p>
        </w:tc>
        <w:tc>
          <w:tcPr>
            <w:tcW w:type="dxa" w:w="580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test_rf003_multiplicador_ar_reduz_taxa</w:t>
            </w:r>
          </w:p>
        </w:tc>
      </w:tr>
      <w:tr>
        <w:trPr>
          <w:cantSplit/>
        </w:trPr>
        <w:tc>
          <w:tcPr>
            <w:tcW w:type="dxa" w:w="268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RF-004</w:t>
            </w:r>
          </w:p>
        </w:tc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T005</w:t>
            </w:r>
          </w:p>
        </w:tc>
        <w:tc>
          <w:tcPr>
            <w:tcW w:type="dxa" w:w="580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test_rf004_gravidade_acumula_por_tick</w:t>
            </w:r>
          </w:p>
        </w:tc>
      </w:tr>
      <w:tr>
        <w:trPr>
          <w:cantSplit/>
        </w:trPr>
        <w:tc>
          <w:tcPr>
            <w:tcW w:type="dxa" w:w="268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CS-003</w:t>
            </w:r>
          </w:p>
        </w:tc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T005</w:t>
            </w:r>
          </w:p>
        </w:tc>
        <w:tc>
          <w:tcPr>
            <w:tcW w:type="dxa" w:w="580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test_cs003_nunca_ultrapassa_queda_max</w:t>
            </w:r>
          </w:p>
        </w:tc>
      </w:tr>
      <w:tr>
        <w:trPr>
          <w:cantSplit/>
        </w:trPr>
        <w:tc>
          <w:tcPr>
            <w:tcW w:type="dxa" w:w="268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RF-005</w:t>
            </w:r>
          </w:p>
        </w:tc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T007</w:t>
            </w:r>
          </w:p>
        </w:tc>
        <w:tc>
          <w:tcPr>
            <w:tcW w:type="dxa" w:w="580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test_rf005_muda_no_tick_em_que_a_entrada_muda_de_sinal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test_rf005_mantem_direcao_com_entrada_zero</w:t>
            </w:r>
          </w:p>
        </w:tc>
      </w:tr>
      <w:tr>
        <w:trPr>
          <w:cantSplit/>
        </w:trPr>
        <w:tc>
          <w:tcPr>
            <w:tcW w:type="dxa" w:w="268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RF-006</w:t>
            </w:r>
          </w:p>
        </w:tc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T008</w:t>
            </w:r>
          </w:p>
        </w:tc>
        <w:tc>
          <w:tcPr>
            <w:tcW w:type="dxa" w:w="580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test_rf006_reaparece_abaixo_do_limite</w:t>
            </w:r>
          </w:p>
        </w:tc>
      </w:tr>
      <w:tr>
        <w:trPr>
          <w:cantSplit/>
        </w:trPr>
        <w:tc>
          <w:tcPr>
            <w:tcW w:type="dxa" w:w="268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RF-008</w:t>
            </w:r>
          </w:p>
        </w:tc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T008</w:t>
            </w:r>
          </w:p>
        </w:tc>
        <w:tc>
          <w:tcPr>
            <w:tcW w:type="dxa" w:w="580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test_rf008_estado_apos_reaparecer_e_no_inicio</w:t>
            </w:r>
          </w:p>
        </w:tc>
      </w:tr>
      <w:tr>
        <w:trPr>
          <w:cantSplit/>
        </w:trPr>
        <w:tc>
          <w:tcPr>
            <w:tcW w:type="dxa" w:w="268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RF-006, RF-008 (integração)</w:t>
            </w:r>
          </w:p>
        </w:tc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T011</w:t>
            </w:r>
          </w:p>
        </w:tc>
        <w:tc>
          <w:tcPr>
            <w:tcW w:type="dxa" w:w="580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test_fase_posiciona_jogador_no_ready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test_fase_reaparece_apos_tick_de_fisica_abaixo_do_limite</w:t>
            </w:r>
          </w:p>
        </w:tc>
      </w:tr>
      <w:tr>
        <w:trPr>
          <w:cantSplit/>
        </w:trPr>
        <w:tc>
          <w:tcPr>
            <w:tcW w:type="dxa" w:w="268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RF-007</w:t>
            </w:r>
          </w:p>
        </w:tc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T001</w:t>
            </w:r>
          </w:p>
        </w:tc>
        <w:tc>
          <w:tcPr>
            <w:tcW w:type="dxa" w:w="580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Sem teste: é a cena, verificada jogando</w:t>
            </w:r>
          </w:p>
        </w:tc>
      </w:tr>
    </w:tbl>
    <w:p>
      <w:pPr>
        <w:spacing w:after="120" w:before="0"/>
      </w:pPr>
    </w:p>
    <w:p>
      <w:pPr>
        <w:spacing w:after="140" w:before="60" w:line="312"/>
        <w:jc w:val="both"/>
      </w:pPr>
      <w:r>
        <w:t xml:space="preserve">Para rodar todos os testes sem abrir a janela do Godot:</w:t>
      </w:r>
    </w:p>
    <w:p>
      <w:pPr>
        <w:keepNext w:val="false"/>
        <w:keepLines/>
        <w:pBdr>
          <w:left w:val="single" w:color="7A1F2B" w:sz="18" w:space="8"/>
        </w:pBdr>
        <w:shd w:fill="F4F1EC" w:color="auto" w:val="clear"/>
        <w:spacing w:after="160" w:before="120" w:line="26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godot --headless --path game -s addons/gut/gut_cmdln.gd -gdir=res://tests -gexit</w:t>
      </w:r>
    </w:p>
    <w:p>
      <w:pPr>
        <w:spacing w:after="140" w:before="60" w:line="312"/>
        <w:jc w:val="both"/>
      </w:pPr>
      <w:r>
        <w:t xml:space="preserve">Um exemplo do fio completo, o RF-005: a spec diz que o olhar segue a entrada, não a velocidade. A classe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DirecaoOlhar</w:t>
      </w:r>
      <w:r>
        <w:t xml:space="preserve"> implementa isso em poucas linhas. O teste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test_rf005_muda_no_tick_em_que_a_entrada_muda_de_sinal</w:t>
      </w:r>
      <w:r>
        <w:t xml:space="preserve"> prova, e o "olho" de 2×2 px deixa ver no jogo.</w:t>
      </w:r>
    </w:p>
    <w:p>
      <w:pPr>
        <w:pStyle w:val="Heading2"/>
      </w:pPr>
      <w:r>
        <w:t xml:space="preserve">O que a revisão pegou</w:t>
      </w:r>
    </w:p>
    <w:p>
      <w:pPr>
        <w:spacing w:after="140" w:before="60" w:line="312"/>
        <w:jc w:val="both"/>
      </w:pPr>
      <w:r>
        <w:t xml:space="preserve">A especificação reduz a margem para o agente inventar, mas quem pega o erro é a verificação. Cada problema encontrado virou um registro em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docs/review/</w:t>
      </w:r>
      <w:r>
        <w:t xml:space="preserve">, com o que foi pedido, o que veio, como o erro foi percebido e o que mudou.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027"/>
        <w:gridCol w:w="3027"/>
        <w:gridCol w:w="2434"/>
      </w:tblGrid>
      <w:tr>
        <w:trPr>
          <w:tblHeader/>
        </w:trPr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Registro</w:t>
            </w:r>
          </w:p>
        </w:tc>
        <w:tc>
          <w:tcPr>
            <w:tcW w:type="dxa" w:w="3027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O que aconteceu</w:t>
            </w:r>
          </w:p>
        </w:tc>
        <w:tc>
          <w:tcPr>
            <w:tcW w:type="dxa" w:w="3027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Como foi percebido</w:t>
            </w:r>
          </w:p>
        </w:tc>
        <w:tc>
          <w:tcPr>
            <w:tcW w:type="dxa" w:w="2434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O que mudou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000-P1</w:t>
            </w:r>
          </w:p>
        </w:tc>
        <w:tc>
          <w:tcPr>
            <w:tcW w:type="dxa" w:w="3027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O agente afirmou que o GUT tinha um bug e não ativou o plugin</w:t>
            </w:r>
          </w:p>
        </w:tc>
        <w:tc>
          <w:tcPr>
            <w:tcW w:type="dxa" w:w="3027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Leitura do código-fonte do GUT: o arquivo "faltando" não era usado</w:t>
            </w:r>
          </w:p>
        </w:tc>
        <w:tc>
          <w:tcPr>
            <w:tcW w:type="dxa" w:w="2434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Plugin ativado; o diagnóstico estava errado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000-P3</w:t>
            </w:r>
          </w:p>
        </w:tc>
        <w:tc>
          <w:tcPr>
            <w:tcW w:type="dxa" w:w="3027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O tutorial mandava usar </w:t>
            </w: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SPECIFY_FEATURE</w:t>
            </w:r>
            <w:r>
              <w:rPr>
                <w:sz w:val="19"/>
                <w:szCs w:val="19"/>
              </w:rPr>
              <w:t xml:space="preserve">, que não seleciona a fatia na versão instalada</w:t>
            </w:r>
          </w:p>
        </w:tc>
        <w:tc>
          <w:tcPr>
            <w:tcW w:type="dxa" w:w="3027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O agente leu os scripts do Spec Kit antes de rodar</w:t>
            </w:r>
          </w:p>
        </w:tc>
        <w:tc>
          <w:tcPr>
            <w:tcW w:type="dxa" w:w="2434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Tutorial corrigido para </w:t>
            </w: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.specify/feature.json</w:t>
            </w:r>
            <w:r>
              <w:rPr>
                <w:sz w:val="19"/>
                <w:szCs w:val="19"/>
              </w:rPr>
              <w:t xml:space="preserve">. O erro era do documento, não do agente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001-clarify</w:t>
            </w:r>
          </w:p>
        </w:tc>
        <w:tc>
          <w:tcPr>
            <w:tcW w:type="dxa" w:w="3027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O </w:t>
            </w: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/speckit.clarify</w:t>
            </w:r>
            <w:r>
              <w:rPr>
                <w:sz w:val="19"/>
                <w:szCs w:val="19"/>
              </w:rPr>
              <w:t xml:space="preserve"> parou depois de 1 pergunta, de até 5 possíveis</w:t>
            </w:r>
          </w:p>
        </w:tc>
        <w:tc>
          <w:tcPr>
            <w:tcW w:type="dxa" w:w="3027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Revisão do registro da sessão</w:t>
            </w:r>
          </w:p>
        </w:tc>
        <w:tc>
          <w:tcPr>
            <w:tcW w:type="dxa" w:w="2434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Nova rodada de perguntas; mais 4 decisões entraram na spec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001-T001</w:t>
            </w:r>
          </w:p>
        </w:tc>
        <w:tc>
          <w:tcPr>
            <w:tcW w:type="dxa" w:w="3027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Plataformas só alcançáveis pulando, numa fatia sem pulo; 0,5 px de folga sob o Zé</w:t>
            </w:r>
          </w:p>
        </w:tc>
        <w:tc>
          <w:tcPr>
            <w:tcW w:type="dxa" w:w="3027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Playtest: os cenários 4 e 5 não eram testáveis</w:t>
            </w:r>
          </w:p>
        </w:tc>
        <w:tc>
          <w:tcPr>
            <w:tcW w:type="dxa" w:w="2434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Ponto inicial numa plataforma; spec atualizada (RF-007, RF-008)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001-T003</w:t>
            </w:r>
          </w:p>
        </w:tc>
        <w:tc>
          <w:tcPr>
            <w:tcW w:type="dxa" w:w="3027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O teste "ambas as direções" passava 0 direto para a função, sem testar nada</w:t>
            </w:r>
          </w:p>
        </w:tc>
        <w:tc>
          <w:tcPr>
            <w:tcW w:type="dxa" w:w="3027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Leitura do teste: ele não podia falhar</w:t>
            </w:r>
          </w:p>
        </w:tc>
        <w:tc>
          <w:tcPr>
            <w:tcW w:type="dxa" w:w="2434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Nova função </w:t>
            </w:r>
            <w:r>
              <w:rPr>
                <w:rFonts w:ascii="Consolas" w:cs="Consolas" w:eastAsia="Consolas" w:hAnsi="Consolas"/>
                <w:color w:val="7A1F2B"/>
                <w:sz w:val="17"/>
                <w:szCs w:val="17"/>
              </w:rPr>
              <w:t xml:space="preserve">combinar()</w:t>
            </w:r>
            <w:r>
              <w:rPr>
                <w:sz w:val="19"/>
                <w:szCs w:val="19"/>
              </w:rPr>
              <w:t xml:space="preserve"> e teste de verdade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001-T011</w:t>
            </w:r>
          </w:p>
        </w:tc>
        <w:tc>
          <w:tcPr>
            <w:tcW w:type="dxa" w:w="3027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O teste de integração passava mesmo sem a fase chamar o reaparecimento</w:t>
            </w:r>
          </w:p>
        </w:tc>
        <w:tc>
          <w:tcPr>
            <w:tcW w:type="dxa" w:w="3027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Revisão: o estado inicial já era o esperado</w:t>
            </w:r>
          </w:p>
        </w:tc>
        <w:tc>
          <w:tcPr>
            <w:tcW w:type="dxa" w:w="2434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O teste bagunça o estado antes e prova que falha sem a chamada</w:t>
            </w:r>
          </w:p>
        </w:tc>
      </w:tr>
    </w:tbl>
    <w:p>
      <w:pPr>
        <w:spacing w:after="120" w:before="0"/>
      </w:pPr>
    </w:p>
    <w:p>
      <w:pPr>
        <w:spacing w:after="140" w:before="60" w:line="312"/>
        <w:jc w:val="both"/>
      </w:pPr>
      <w:r>
        <w:t xml:space="preserve">Dois dos seis são </w:t>
      </w:r>
      <w:r>
        <w:rPr>
          <w:b/>
          <w:bCs/>
        </w:rPr>
        <w:t xml:space="preserve">testes vazios</w:t>
      </w:r>
      <w:r>
        <w:t xml:space="preserve">: testes que passam sempre, porque não conseguem falhar. É o erro mais difícil de ver, porque tudo fica verde. A pergunta que o pega: </w:t>
      </w:r>
      <w:r>
        <w:rPr>
          <w:i/>
          <w:iCs/>
        </w:rPr>
        <w:t xml:space="preserve">se eu apagar o código, este teste falha?</w:t>
      </w:r>
    </w:p>
    <w:p>
      <w:pPr>
        <w:pStyle w:val="Heading2"/>
      </w:pPr>
      <w:r>
        <w:t xml:space="preserve">As próximas fatias e um exercício</w:t>
      </w:r>
    </w:p>
    <w:p>
      <w:pPr>
        <w:spacing w:after="140" w:before="60" w:line="312"/>
        <w:jc w:val="both"/>
      </w:pPr>
      <w:r>
        <w:t xml:space="preserve">As specs das fatias 002 a 006 já estão escritas. Plano, tarefas e código ainda não existem.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6"/>
        <w:gridCol w:w="4990"/>
        <w:gridCol w:w="1150"/>
        <w:gridCol w:w="1622"/>
      </w:tblGrid>
      <w:tr>
        <w:trPr>
          <w:tblHeader/>
        </w:trPr>
        <w:tc>
          <w:tcPr>
            <w:tcW w:type="dxa" w:w="187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Fatia</w:t>
            </w:r>
          </w:p>
        </w:tc>
        <w:tc>
          <w:tcPr>
            <w:tcW w:type="dxa" w:w="499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Mecânica</w:t>
            </w:r>
          </w:p>
        </w:tc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Depende de</w:t>
            </w:r>
          </w:p>
        </w:tc>
        <w:tc>
          <w:tcPr>
            <w:tcW w:type="dxa" w:w="162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shd w:fill="EFE9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b/>
                <w:bCs/>
                <w:sz w:val="19"/>
                <w:szCs w:val="19"/>
              </w:rPr>
              <w:t xml:space="preserve">Padrão do Nystrom</w:t>
            </w:r>
          </w:p>
        </w:tc>
      </w:tr>
      <w:tr>
        <w:trPr>
          <w:cantSplit/>
        </w:trPr>
        <w:tc>
          <w:tcPr>
            <w:tcW w:type="dxa" w:w="187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002-pulo</w:t>
            </w:r>
          </w:p>
        </w:tc>
        <w:tc>
          <w:tcPr>
            <w:tcW w:type="dxa" w:w="499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Altura variável, coyote time, jump buffer</w:t>
            </w:r>
          </w:p>
        </w:tc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001</w:t>
            </w:r>
          </w:p>
        </w:tc>
        <w:tc>
          <w:tcPr>
            <w:tcW w:type="dxa" w:w="162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7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003-maquina-de-estados</w:t>
            </w:r>
          </w:p>
        </w:tc>
        <w:tc>
          <w:tcPr>
            <w:tcW w:type="dxa" w:w="499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Refatoração para estados explícitos, sem mudar o comportamento</w:t>
            </w:r>
          </w:p>
        </w:tc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001, 002</w:t>
            </w:r>
          </w:p>
        </w:tc>
        <w:tc>
          <w:tcPr>
            <w:tcW w:type="dxa" w:w="162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State</w:t>
            </w:r>
          </w:p>
        </w:tc>
      </w:tr>
      <w:tr>
        <w:trPr>
          <w:cantSplit/>
        </w:trPr>
        <w:tc>
          <w:tcPr>
            <w:tcW w:type="dxa" w:w="187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004-dash-gibao</w:t>
            </w:r>
          </w:p>
        </w:tc>
        <w:tc>
          <w:tcPr>
            <w:tcW w:type="dxa" w:w="499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Dash em 8 direções; o gibão protege dos espinhos durante o dash</w:t>
            </w:r>
          </w:p>
        </w:tc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003</w:t>
            </w:r>
          </w:p>
        </w:tc>
        <w:tc>
          <w:tcPr>
            <w:tcW w:type="dxa" w:w="162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Observer</w:t>
            </w:r>
          </w:p>
        </w:tc>
      </w:tr>
      <w:tr>
        <w:trPr>
          <w:cantSplit/>
        </w:trPr>
        <w:tc>
          <w:tcPr>
            <w:tcW w:type="dxa" w:w="187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005-peixeira-arremesso</w:t>
            </w:r>
          </w:p>
        </w:tc>
        <w:tc>
          <w:tcPr>
            <w:tcW w:type="dxa" w:w="499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A peixeira cravada na parede vira apoio</w:t>
            </w:r>
          </w:p>
        </w:tc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004</w:t>
            </w:r>
          </w:p>
        </w:tc>
        <w:tc>
          <w:tcPr>
            <w:tcW w:type="dxa" w:w="162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Component</w:t>
            </w:r>
          </w:p>
        </w:tc>
      </w:tr>
      <w:tr>
        <w:trPr>
          <w:cantSplit/>
        </w:trPr>
        <w:tc>
          <w:tcPr>
            <w:tcW w:type="dxa" w:w="1876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006-corte-mandacaru</w:t>
            </w:r>
          </w:p>
        </w:tc>
        <w:tc>
          <w:tcPr>
            <w:tcW w:type="dxa" w:w="499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O corte abre a passagem; fase de demonstração com as quatro mecânicas</w:t>
            </w:r>
          </w:p>
        </w:tc>
        <w:tc>
          <w:tcPr>
            <w:tcW w:type="dxa" w:w="1150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005</w:t>
            </w:r>
          </w:p>
        </w:tc>
        <w:tc>
          <w:tcPr>
            <w:tcW w:type="dxa" w:w="1622"/>
            <w:tcBorders>
              <w:top w:val="single" w:color="C9C2B8" w:sz="4"/>
              <w:left w:val="single" w:color="C9C2B8" w:sz="4"/>
              <w:bottom w:val="single" w:color="C9C2B8" w:sz="4"/>
              <w:right w:val="single" w:color="C9C2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0"/>
            </w:pPr>
            <w:r>
              <w:rPr>
                <w:sz w:val="19"/>
                <w:szCs w:val="19"/>
              </w:rPr>
              <w:t xml:space="preserve">Component</w:t>
            </w:r>
          </w:p>
        </w:tc>
      </w:tr>
    </w:tbl>
    <w:p>
      <w:pPr>
        <w:spacing w:after="120" w:before="0"/>
      </w:pPr>
    </w:p>
    <w:p>
      <w:pPr>
        <w:pStyle w:val="Heading3"/>
      </w:pPr>
      <w:r>
        <w:t xml:space="preserve">Exercício: leia uma spec como revisor</w:t>
      </w:r>
    </w:p>
    <w:p>
      <w:pPr>
        <w:spacing w:after="140" w:before="60" w:line="312"/>
        <w:jc w:val="both"/>
      </w:pPr>
      <w:r>
        <w:t xml:space="preserve">Abra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specs/002-pulo/spec.md</w:t>
      </w:r>
      <w:r>
        <w:t xml:space="preserve"> e responda, antes de qualquer código: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Escolha um requisito e escreva o </w:t>
      </w:r>
      <w:r>
        <w:rPr>
          <w:b/>
          <w:bCs/>
        </w:rPr>
        <w:t xml:space="preserve">nome do teste</w:t>
      </w:r>
      <w:r>
        <w:t xml:space="preserve"> que o verificaria, no padrão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test_rfNNN_...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Ache um requisito que ainda permite </w:t>
      </w:r>
      <w:r>
        <w:rPr>
          <w:b/>
          <w:bCs/>
        </w:rPr>
        <w:t xml:space="preserve">duas leituras diferentes</w:t>
      </w:r>
      <w:r>
        <w:t xml:space="preserve">. Que pergunta você faria no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/speckit.clarify</w:t>
      </w:r>
      <w:r>
        <w:t xml:space="preserve">?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Ache um </w:t>
      </w:r>
      <w:r>
        <w:rPr>
          <w:b/>
          <w:bCs/>
        </w:rPr>
        <w:t xml:space="preserve">número</w:t>
      </w:r>
      <w:r>
        <w:t xml:space="preserve"> que deveria estar na afinação e não numa regra, ou confirme que não há nenhum.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t xml:space="preserve">O que a seção </w:t>
      </w:r>
      <w:r>
        <w:rPr>
          <w:b/>
          <w:bCs/>
        </w:rPr>
        <w:t xml:space="preserve">Fora do escopo</w:t>
      </w:r>
      <w:r>
        <w:t xml:space="preserve"> impede o agente de fazer?</w:t>
      </w:r>
    </w:p>
    <w:p>
      <w:pPr>
        <w:spacing w:after="140" w:before="60" w:line="312"/>
        <w:jc w:val="both"/>
      </w:pPr>
      <w:r>
        <w:rPr>
          <w:b/>
          <w:bCs/>
        </w:rPr>
        <w:t xml:space="preserve">Bônus (Gemini).</w:t>
      </w:r>
      <w:r>
        <w:t xml:space="preserve"> O fluxo só foi executado com o Claude Code. Partindo da tag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specs-v1</w:t>
      </w:r>
      <w:r>
        <w:t xml:space="preserve">, rode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specify init --here --integration gemini</w:t>
      </w:r>
      <w:r>
        <w:t xml:space="preserve"> e tente executar a T001 com o Gemini CLI. Registre o que funcionou e o que precisou ser adaptado, no formato de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docs/review/_modelo.md</w:t>
      </w:r>
      <w:r>
        <w:t xml:space="preserve">.</w:t>
      </w:r>
    </w:p>
    <w:p>
      <w:pPr>
        <w:pBdr>
          <w:left w:val="single" w:color="7A1F2B" w:sz="18" w:space="8"/>
        </w:pBdr>
        <w:shd w:fill="F7EEEE" w:color="auto" w:val="clear"/>
        <w:spacing w:after="160" w:before="120" w:line="300"/>
        <w:ind w:left="200" w:right="200"/>
      </w:pPr>
      <w:r>
        <w:rPr>
          <w:sz w:val="20"/>
          <w:szCs w:val="20"/>
        </w:rPr>
        <w:t xml:space="preserve">Você pode entregar código que a IA escreveu. Não pode entregar código que não consegue explicar.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F5F5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rPr>
        <w:rFonts w:ascii="Arial" w:cs="Arial" w:eastAsia="Arial" w:hAnsi="Arial"/>
        <w:color w:val="5F5F5F"/>
        <w:sz w:val="16"/>
        <w:szCs w:val="16"/>
      </w:rPr>
      <w:t xml:space="preserve">Programação para Jogos I</w:t>
    </w:r>
    <w:r>
      <w:rPr>
        <w:rFonts w:ascii="Arial" w:cs="Arial" w:eastAsia="Arial" w:hAnsi="Arial"/>
        <w:color w:val="5F5F5F"/>
        <w:sz w:val="16"/>
        <w:szCs w:val="16"/>
      </w:rPr>
      <w:tab/>
      <w:t xml:space="preserve">Zé Peixeira · fatia 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30"/>
      </w:pPr>
    </w:lvl>
    <w:lvl w:ilvl="1" w15:tentative="1">
      <w:start w:val="1"/>
      <w:numFmt w:val="bullet"/>
      <w:lvlText w:val="☐"/>
      <w:lvlJc w:val="left"/>
      <w:pPr>
        <w:ind w:left="1080" w:hanging="3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80" w:before="420"/>
      <w:outlineLvl w:val="0"/>
    </w:pPr>
    <w:rPr>
      <w:rFonts w:ascii="Georgia" w:cs="Georgia" w:eastAsia="Georgia" w:hAnsi="Georgia"/>
      <w:color w:val="1F1F1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Georgia" w:cs="Georgia" w:eastAsia="Georgia" w:hAnsi="Georgia"/>
      <w:color w:val="7A1F2B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60"/>
      <w:outlineLvl w:val="2"/>
    </w:pPr>
    <w:rPr>
      <w:rFonts w:ascii="Arial" w:cs="Arial" w:eastAsia="Arial" w:hAnsi="Arial"/>
      <w:b/>
      <w:bCs/>
      <w:color w:val="1F1F1F"/>
      <w:sz w:val="22"/>
      <w:szCs w:val="22"/>
    </w:rPr>
  </w:style>
  <w:style w:type="character" w:styleId="Hyperlink">
    <w:name w:val="Hyperlink"/>
    <w:uiPriority w:val="99"/>
    <w:unhideWhenUsed/>
    <w:rPr>
      <w:color w:val="7A1F2B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Zé Peixeira — requisitos e tarefas da fatia 001</dc:title>
  <dc:creator>Programação para Jogos I — SMD/UFC</dc:creator>
  <cp:lastModifiedBy>Un-named</cp:lastModifiedBy>
  <cp:revision>1</cp:revision>
  <dcterms:created xsi:type="dcterms:W3CDTF">2026-09-23T20:32:25.791Z</dcterms:created>
  <dcterms:modified xsi:type="dcterms:W3CDTF">2026-09-23T20:32:25.792Z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