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Sans Serif Collection" w:hAnsi="Sans Serif Collection" w:cs="Sans Serif Collection"/>
          <w:b/>
          <w:bCs/>
          <w:color w:val="0D0D0D" w:themeColor="text1" w:themeTint="F2"/>
          <w:sz w:val="24"/>
          <w:szCs w:val="24"/>
          <w:u w:val="single"/>
          <w14:textFill>
            <w14:solidFill>
              <w14:schemeClr w14:val="tx1">
                <w14:lumMod w14:val="95000"/>
                <w14:lumOff w14:val="5000"/>
              </w14:schemeClr>
            </w14:solidFill>
          </w14:textFill>
        </w:rPr>
      </w:pPr>
      <w:r>
        <w:rPr>
          <w:rFonts w:ascii="Sans Serif Collection" w:hAnsi="Sans Serif Collection" w:cs="Sans Serif Collection"/>
          <w:b/>
          <w:bCs/>
          <w:color w:val="0D0D0D" w:themeColor="text1" w:themeTint="F2"/>
          <w:sz w:val="24"/>
          <w:szCs w:val="24"/>
          <w:u w:val="single"/>
          <w14:textFill>
            <w14:solidFill>
              <w14:schemeClr w14:val="tx1">
                <w14:lumMod w14:val="95000"/>
                <w14:lumOff w14:val="5000"/>
              </w14:schemeClr>
            </w14:solidFill>
          </w14:textFill>
        </w:rPr>
        <w:t>Topics: Descriptive Statistics and Probability</w:t>
      </w:r>
    </w:p>
    <w:p>
      <w:pPr>
        <w:pStyle w:val="8"/>
        <w:numPr>
          <w:ilvl w:val="0"/>
          <w:numId w:val="1"/>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Look at the data given below. Plot the data, find the outliers and find out  </w:t>
      </w:r>
      <m:oMath>
        <m:r>
          <m:rPr/>
          <w:rPr>
            <w:rFonts w:ascii="Cambria Math" w:hAnsi="Cambria Math" w:cs="Sans Serif Collection"/>
            <w:color w:val="0D0D0D" w:themeColor="text1" w:themeTint="F2"/>
            <w:sz w:val="24"/>
            <w:szCs w:val="24"/>
            <w14:textFill>
              <w14:solidFill>
                <w14:schemeClr w14:val="tx1">
                  <w14:lumMod w14:val="95000"/>
                  <w14:lumOff w14:val="5000"/>
                </w14:schemeClr>
              </w14:solidFill>
            </w14:textFill>
          </w:rPr>
          <m:t xml:space="preserve">μ, σ, </m:t>
        </m:r>
        <m:sSup>
          <m:sSupPr>
            <m:ctrlPr>
              <w:rPr>
                <w:rFonts w:ascii="Cambria Math" w:hAnsi="Cambria Math" w:cs="Sans Serif Collection"/>
                <w:i/>
                <w:color w:val="0D0D0D" w:themeColor="text1" w:themeTint="F2"/>
                <w:sz w:val="24"/>
                <w:szCs w:val="24"/>
                <w14:textFill>
                  <w14:solidFill>
                    <w14:schemeClr w14:val="tx1">
                      <w14:lumMod w14:val="95000"/>
                      <w14:lumOff w14:val="5000"/>
                    </w14:schemeClr>
                  </w14:solidFill>
                </w14:textFill>
              </w:rPr>
            </m:ctrlPr>
          </m:sSupPr>
          <m:e>
            <m:r>
              <m:rPr/>
              <w:rPr>
                <w:rFonts w:ascii="Cambria Math" w:hAnsi="Cambria Math" w:cs="Sans Serif Collection"/>
                <w:color w:val="0D0D0D" w:themeColor="text1" w:themeTint="F2"/>
                <w:sz w:val="24"/>
                <w:szCs w:val="24"/>
                <w14:textFill>
                  <w14:solidFill>
                    <w14:schemeClr w14:val="tx1">
                      <w14:lumMod w14:val="95000"/>
                      <w14:lumOff w14:val="5000"/>
                    </w14:schemeClr>
                  </w14:solidFill>
                </w14:textFill>
              </w:rPr>
              <m:t>σ</m:t>
            </m:r>
            <m:ctrlPr>
              <w:rPr>
                <w:rFonts w:ascii="Cambria Math" w:hAnsi="Cambria Math" w:cs="Sans Serif Collection"/>
                <w:i/>
                <w:color w:val="0D0D0D" w:themeColor="text1" w:themeTint="F2"/>
                <w:sz w:val="24"/>
                <w:szCs w:val="24"/>
                <w14:textFill>
                  <w14:solidFill>
                    <w14:schemeClr w14:val="tx1">
                      <w14:lumMod w14:val="95000"/>
                      <w14:lumOff w14:val="5000"/>
                    </w14:schemeClr>
                  </w14:solidFill>
                </w14:textFill>
              </w:rPr>
            </m:ctrlPr>
          </m:e>
          <m:sup>
            <m:r>
              <m:rPr/>
              <w:rPr>
                <w:rFonts w:ascii="Cambria Math" w:hAnsi="Cambria Math" w:cs="Sans Serif Collection"/>
                <w:color w:val="0D0D0D" w:themeColor="text1" w:themeTint="F2"/>
                <w:sz w:val="24"/>
                <w:szCs w:val="24"/>
                <w14:textFill>
                  <w14:solidFill>
                    <w14:schemeClr w14:val="tx1">
                      <w14:lumMod w14:val="95000"/>
                      <w14:lumOff w14:val="5000"/>
                    </w14:schemeClr>
                  </w14:solidFill>
                </w14:textFill>
              </w:rPr>
              <m:t>2</m:t>
            </m:r>
            <m:ctrlPr>
              <w:rPr>
                <w:rFonts w:ascii="Cambria Math" w:hAnsi="Cambria Math" w:cs="Sans Serif Collection"/>
                <w:i/>
                <w:color w:val="0D0D0D" w:themeColor="text1" w:themeTint="F2"/>
                <w:sz w:val="24"/>
                <w:szCs w:val="24"/>
                <w14:textFill>
                  <w14:solidFill>
                    <w14:schemeClr w14:val="tx1">
                      <w14:lumMod w14:val="95000"/>
                      <w14:lumOff w14:val="5000"/>
                    </w14:schemeClr>
                  </w14:solidFill>
                </w14:textFill>
              </w:rPr>
            </m:ctrlPr>
          </m:sup>
        </m:sSup>
      </m:oMath>
    </w:p>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tbl>
      <w:tblPr>
        <w:tblStyle w:val="3"/>
        <w:tblW w:w="3826" w:type="dxa"/>
        <w:tblInd w:w="2772" w:type="dxa"/>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b/>
                <w:color w:val="0D0D0D" w:themeColor="text1" w:themeTint="F2"/>
                <w:sz w:val="24"/>
                <w:szCs w:val="24"/>
                <w14:textFill>
                  <w14:solidFill>
                    <w14:schemeClr w14:val="tx1">
                      <w14:lumMod w14:val="95000"/>
                      <w14:lumOff w14:val="5000"/>
                    </w14:schemeClr>
                  </w14:solidFill>
                </w14:textFill>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b/>
                <w:color w:val="0D0D0D" w:themeColor="text1" w:themeTint="F2"/>
                <w:sz w:val="24"/>
                <w:szCs w:val="24"/>
                <w14:textFill>
                  <w14:solidFill>
                    <w14:schemeClr w14:val="tx1">
                      <w14:lumMod w14:val="95000"/>
                      <w14:lumOff w14:val="5000"/>
                    </w14:schemeClr>
                  </w14:solidFill>
                </w14:textFill>
              </w:rPr>
              <w:t>Measure X</w:t>
            </w:r>
          </w:p>
        </w:tc>
      </w:tr>
      <w:tr>
        <w:tblPrEx>
          <w:tblCellMar>
            <w:top w:w="0" w:type="dxa"/>
            <w:left w:w="108" w:type="dxa"/>
            <w:bottom w:w="0" w:type="dxa"/>
            <w:right w:w="108" w:type="dxa"/>
          </w:tblCellMar>
        </w:tblPrEx>
        <w:trPr>
          <w:trHeight w:val="300" w:hRule="atLeast"/>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24.23%</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25.53%</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25.41%</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24.14%</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29.62%</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28.25%</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25.81%</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24.39%</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40.26%</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32.95%</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91.36%</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25.99%</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39.42%</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26.71%</w:t>
            </w:r>
          </w:p>
        </w:tc>
      </w:tr>
      <w:tr>
        <w:tblPrEx>
          <w:tblCellMar>
            <w:top w:w="0" w:type="dxa"/>
            <w:left w:w="108" w:type="dxa"/>
            <w:bottom w:w="0" w:type="dxa"/>
            <w:right w:w="108" w:type="dxa"/>
          </w:tblCellMar>
        </w:tblPrEx>
        <w:trPr>
          <w:trHeight w:val="300" w:hRule="atLeast"/>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eastAsia="Times New Roman" w:cs="Sans Serif Collection"/>
                <w:color w:val="0D0D0D" w:themeColor="text1" w:themeTint="F2"/>
                <w:sz w:val="24"/>
                <w:szCs w:val="24"/>
                <w14:textFill>
                  <w14:solidFill>
                    <w14:schemeClr w14:val="tx1">
                      <w14:lumMod w14:val="95000"/>
                      <w14:lumOff w14:val="5000"/>
                    </w14:schemeClr>
                  </w14:solidFill>
                </w14:textFill>
              </w:rPr>
              <w:t>35.00%</w:t>
            </w:r>
          </w:p>
        </w:tc>
      </w:tr>
    </w:tbl>
    <w:p>
      <w:p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rPr>
          <w:rFonts w:ascii="Sans Serif Collection" w:hAnsi="Sans Serif Collection" w:cs="Sans Serif Collection"/>
          <w:sz w:val="24"/>
          <w:szCs w:val="24"/>
        </w:rPr>
      </w:pPr>
    </w:p>
    <w:p>
      <w:pPr>
        <w:autoSpaceDE w:val="0"/>
        <w:autoSpaceDN w:val="0"/>
        <w:adjustRightInd w:val="0"/>
        <w:spacing w:after="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sz w:val="24"/>
          <w:szCs w:val="24"/>
        </w:rPr>
        <w:tab/>
      </w:r>
      <w:r>
        <w:rPr>
          <w:rFonts w:ascii="Sans Serif Collection" w:hAnsi="Sans Serif Collection" w:cs="Sans Serif Collection"/>
          <w:color w:val="1F497D" w:themeColor="text2"/>
          <w:sz w:val="24"/>
          <w:szCs w:val="24"/>
          <w14:textFill>
            <w14:solidFill>
              <w14:schemeClr w14:val="tx2"/>
            </w14:solidFill>
          </w14:textFill>
        </w:rPr>
        <w:t>SOL:-</w:t>
      </w:r>
    </w:p>
    <w:p>
      <w:pPr>
        <w:autoSpaceDE w:val="0"/>
        <w:autoSpaceDN w:val="0"/>
        <w:adjustRightInd w:val="0"/>
        <w:spacing w:after="0"/>
        <w:rPr>
          <w:rFonts w:ascii="Sans Serif Collection" w:hAnsi="Sans Serif Collection" w:cs="Sans Serif Collection"/>
          <w:sz w:val="24"/>
          <w:szCs w:val="24"/>
        </w:rPr>
      </w:pPr>
      <w:r>
        <w:rPr>
          <w:rFonts w:ascii="Sans Serif Collection" w:hAnsi="Sans Serif Collection" w:cs="Sans Serif Collection"/>
          <w:sz w:val="24"/>
          <w:szCs w:val="24"/>
        </w:rPr>
        <w:tab/>
      </w:r>
      <w:r>
        <w:rPr>
          <w:rFonts w:ascii="Sans Serif Collection" w:hAnsi="Sans Serif Collection" w:cs="Sans Serif Collection"/>
          <w:sz w:val="24"/>
          <w:szCs w:val="24"/>
        </w:rPr>
        <w:tab/>
      </w:r>
      <w:r>
        <w:rPr>
          <w:rFonts w:ascii="Sans Serif Collection" w:hAnsi="Sans Serif Collection" w:cs="Sans Serif Collection"/>
          <w:sz w:val="24"/>
          <w:szCs w:val="24"/>
        </w:rPr>
        <w:drawing>
          <wp:inline distT="0" distB="0" distL="0" distR="0">
            <wp:extent cx="383286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32860" cy="5257800"/>
                    </a:xfrm>
                    <a:prstGeom prst="rect">
                      <a:avLst/>
                    </a:prstGeom>
                  </pic:spPr>
                </pic:pic>
              </a:graphicData>
            </a:graphic>
          </wp:inline>
        </w:drawing>
      </w:r>
    </w:p>
    <w:p>
      <w:pPr>
        <w:pStyle w:val="8"/>
        <w:autoSpaceDE w:val="0"/>
        <w:autoSpaceDN w:val="0"/>
        <w:adjustRightInd w:val="0"/>
        <w:spacing w:after="0"/>
        <w:rPr>
          <w:rFonts w:ascii="Sans Serif Collection" w:hAnsi="Sans Serif Collection" w:cs="Sans Serif Collection"/>
          <w:sz w:val="24"/>
          <w:szCs w:val="24"/>
        </w:rPr>
      </w:pPr>
    </w:p>
    <w:p>
      <w:pPr>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rPr>
          <w:rFonts w:ascii="Sans Serif Collection" w:hAnsi="Sans Serif Collection" w:cs="Sans Serif Collection"/>
          <w:sz w:val="24"/>
          <w:szCs w:val="24"/>
        </w:rPr>
      </w:pPr>
    </w:p>
    <w:p>
      <w:pPr>
        <w:pStyle w:val="8"/>
        <w:numPr>
          <w:ilvl w:val="0"/>
          <w:numId w:val="1"/>
        </w:numPr>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ind w:left="0"/>
        <w:rPr>
          <w:rFonts w:ascii="Sans Serif Collection" w:hAnsi="Sans Serif Collection" w:cs="Sans Serif Collection"/>
          <w:sz w:val="24"/>
          <w:szCs w:val="24"/>
        </w:rPr>
      </w:pPr>
      <w:r>
        <w:rPr>
          <w:rFonts w:ascii="Sans Serif Collection" w:hAnsi="Sans Serif Collection" w:cs="Sans Serif Collection"/>
          <w:sz w:val="24"/>
          <w:szCs w:val="24"/>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Answer the following three questions based on the box-plot above.</w:t>
      </w:r>
    </w:p>
    <w:p>
      <w:pPr>
        <w:pStyle w:val="8"/>
        <w:numPr>
          <w:ilvl w:val="0"/>
          <w:numId w:val="2"/>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is inter-quartile range of this dataset? (please approximate the numbers) In one line, explain what this value implies.</w:t>
      </w:r>
    </w:p>
    <w:p>
      <w:pPr>
        <w:pStyle w:val="8"/>
        <w:autoSpaceDE w:val="0"/>
        <w:autoSpaceDN w:val="0"/>
        <w:adjustRightInd w:val="0"/>
        <w:spacing w:after="0"/>
        <w:ind w:left="1440"/>
        <w:rPr>
          <w:rFonts w:ascii="Sans Serif Collection" w:hAnsi="Sans Serif Collection" w:cs="Sans Serif Collection"/>
          <w:color w:val="FF0000"/>
          <w:sz w:val="24"/>
          <w:szCs w:val="24"/>
        </w:rPr>
      </w:pPr>
    </w:p>
    <w:p>
      <w:pPr>
        <w:autoSpaceDE w:val="0"/>
        <w:autoSpaceDN w:val="0"/>
        <w:adjustRightInd w:val="0"/>
        <w:spacing w:after="0"/>
        <w:ind w:left="720"/>
        <w:rPr>
          <w:rFonts w:ascii="Sans Serif Collection" w:hAnsi="Sans Serif Collection" w:eastAsia="SimSu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 xml:space="preserve">ANS:- (Inter-Quartile Range) IQR = (Q3-Q1) = 12-5 = 7 </w:t>
      </w:r>
    </w:p>
    <w:p>
      <w:p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8"/>
        <w:numPr>
          <w:ilvl w:val="0"/>
          <w:numId w:val="2"/>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can we say about the skewness of this dataset?</w:t>
      </w:r>
    </w:p>
    <w:p>
      <w:pPr>
        <w:pStyle w:val="8"/>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skewness of the box plot is positive skewness.</w:t>
      </w:r>
    </w:p>
    <w:p>
      <w:pPr>
        <w:autoSpaceDE w:val="0"/>
        <w:autoSpaceDN w:val="0"/>
        <w:adjustRightInd w:val="0"/>
        <w:spacing w:after="0"/>
        <w:ind w:left="720"/>
        <w:rPr>
          <w:rFonts w:ascii="Sans Serif Collection" w:hAnsi="Sans Serif Collection" w:cs="Sans Serif Collection"/>
          <w:sz w:val="24"/>
          <w:szCs w:val="24"/>
        </w:rPr>
      </w:pPr>
    </w:p>
    <w:p>
      <w:pPr>
        <w:pStyle w:val="8"/>
        <w:numPr>
          <w:ilvl w:val="0"/>
          <w:numId w:val="2"/>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If it was found that the data point with the value 25 is actually 2.5, how would the new box-plot be affected?</w:t>
      </w:r>
    </w:p>
    <w:p>
      <w:pPr>
        <w:pStyle w:val="8"/>
        <w:autoSpaceDE w:val="0"/>
        <w:autoSpaceDN w:val="0"/>
        <w:adjustRightInd w:val="0"/>
        <w:spacing w:after="0"/>
        <w:ind w:left="1440"/>
        <w:rPr>
          <w:rFonts w:ascii="Sans Serif Collection" w:hAnsi="Sans Serif Collection" w:cs="Sans Serif Collection"/>
          <w:color w:val="FF0000"/>
          <w:sz w:val="24"/>
          <w:szCs w:val="24"/>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new boxplot is affected as there are no outliers.</w:t>
      </w:r>
    </w:p>
    <w:p>
      <w:pPr>
        <w:pStyle w:val="8"/>
        <w:numPr>
          <w:ilvl w:val="0"/>
          <w:numId w:val="1"/>
        </w:numPr>
        <w:tabs>
          <w:tab w:val="left" w:pos="720"/>
        </w:tabs>
        <w:autoSpaceDE w:val="0"/>
        <w:autoSpaceDN w:val="0"/>
        <w:adjustRightInd w:val="0"/>
        <w:spacing w:after="0"/>
        <w:rPr>
          <w:rFonts w:ascii="Sans Serif Collection" w:hAnsi="Sans Serif Collection" w:cs="Sans Serif Collection"/>
          <w:sz w:val="24"/>
          <w:szCs w:val="24"/>
        </w:rPr>
      </w:pPr>
    </w:p>
    <w:p>
      <w:pPr>
        <w:pStyle w:val="8"/>
        <w:autoSpaceDE w:val="0"/>
        <w:autoSpaceDN w:val="0"/>
        <w:adjustRightInd w:val="0"/>
        <w:spacing w:after="0"/>
        <w:ind w:left="0"/>
        <w:rPr>
          <w:rFonts w:ascii="Sans Serif Collection" w:hAnsi="Sans Serif Collection" w:cs="Sans Serif Collection"/>
          <w:sz w:val="24"/>
          <w:szCs w:val="24"/>
        </w:rPr>
      </w:pPr>
      <w:r>
        <w:rPr>
          <w:rFonts w:ascii="Sans Serif Collection" w:hAnsi="Sans Serif Collection" w:cs="Sans Serif Collection"/>
          <w:sz w:val="24"/>
          <w:szCs w:val="24"/>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Answer the following three questions based on the histogram above.</w:t>
      </w:r>
    </w:p>
    <w:p>
      <w:pPr>
        <w:pStyle w:val="8"/>
        <w:numPr>
          <w:ilvl w:val="0"/>
          <w:numId w:val="3"/>
        </w:numPr>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Where would the mode of this dataset lie?</w:t>
      </w:r>
    </w:p>
    <w:p>
      <w:pPr>
        <w:pStyle w:val="8"/>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ANS:-From the above histogram we can say that the mode value is  lying in between 4 and 6.</w:t>
      </w:r>
    </w:p>
    <w:p>
      <w:pPr>
        <w:autoSpaceDE w:val="0"/>
        <w:autoSpaceDN w:val="0"/>
        <w:adjustRightInd w:val="0"/>
        <w:spacing w:after="0"/>
        <w:ind w:left="720"/>
        <w:rPr>
          <w:rFonts w:ascii="Sans Serif Collection" w:hAnsi="Sans Serif Collection" w:cs="Sans Serif Collection"/>
          <w:color w:val="FF0000"/>
          <w:sz w:val="24"/>
          <w:szCs w:val="24"/>
        </w:rPr>
      </w:pPr>
    </w:p>
    <w:p>
      <w:pPr>
        <w:pStyle w:val="8"/>
        <w:numPr>
          <w:ilvl w:val="0"/>
          <w:numId w:val="3"/>
        </w:numPr>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Comment on the skewness of the dataset.</w:t>
      </w:r>
    </w:p>
    <w:p>
      <w:pPr>
        <w:pStyle w:val="8"/>
        <w:autoSpaceDE w:val="0"/>
        <w:autoSpaceDN w:val="0"/>
        <w:adjustRightInd w:val="0"/>
        <w:spacing w:after="0"/>
        <w:ind w:left="1440"/>
        <w:rPr>
          <w:rFonts w:ascii="Sans Serif Collection" w:hAnsi="Sans Serif Collection" w:cs="Sans Serif Collection"/>
          <w:color w:val="FF0000"/>
          <w:sz w:val="24"/>
          <w:szCs w:val="24"/>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skewness of the dataset is lying on the right side i.e positive side of the histogram and not normally distributed.</w:t>
      </w:r>
    </w:p>
    <w:p>
      <w:pPr>
        <w:autoSpaceDE w:val="0"/>
        <w:autoSpaceDN w:val="0"/>
        <w:adjustRightInd w:val="0"/>
        <w:spacing w:after="0"/>
        <w:ind w:left="72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sz w:val="24"/>
          <w:szCs w:val="24"/>
        </w:rPr>
        <w:tab/>
      </w:r>
    </w:p>
    <w:p>
      <w:pPr>
        <w:pStyle w:val="8"/>
        <w:numPr>
          <w:ilvl w:val="0"/>
          <w:numId w:val="3"/>
        </w:numPr>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Suppose that the above histogram and the box-plot in question 2 are plotted for the same dataset. Explain how these graphs complement each other in providing information about any dataset. </w:t>
      </w:r>
    </w:p>
    <w:p>
      <w:pPr>
        <w:pStyle w:val="8"/>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boxplot says clearly where the outliers are present and the histogram says which  is the peak value in the dataset and it also says that the data is normally distributed are not and both the diagrams are right skewed or positively skewed.</w:t>
      </w:r>
    </w:p>
    <w:p>
      <w:pPr>
        <w:tabs>
          <w:tab w:val="left" w:pos="540"/>
        </w:tabs>
        <w:autoSpaceDE w:val="0"/>
        <w:autoSpaceDN w:val="0"/>
        <w:adjustRightInd w:val="0"/>
        <w:spacing w:after="0"/>
        <w:rPr>
          <w:rFonts w:ascii="Sans Serif Collection" w:hAnsi="Sans Serif Collection" w:cs="Sans Serif Collection"/>
          <w:color w:val="1F497D" w:themeColor="text2"/>
          <w:sz w:val="24"/>
          <w:szCs w:val="24"/>
          <w14:textFill>
            <w14:solidFill>
              <w14:schemeClr w14:val="tx2"/>
            </w14:solidFill>
          </w14:textFill>
        </w:rPr>
      </w:pPr>
    </w:p>
    <w:p>
      <w:p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8"/>
        <w:numPr>
          <w:ilvl w:val="0"/>
          <w:numId w:val="1"/>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36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probability that at least one in five attempted telephone calls reaches the wrong number is approx. 0.012 (OR) 1.23%</w:t>
      </w:r>
    </w:p>
    <w:p>
      <w:pPr>
        <w:pStyle w:val="8"/>
        <w:autoSpaceDE w:val="0"/>
        <w:autoSpaceDN w:val="0"/>
        <w:adjustRightInd w:val="0"/>
        <w:spacing w:after="0"/>
        <w:rPr>
          <w:rFonts w:ascii="Sans Serif Collection" w:hAnsi="Sans Serif Collection" w:cs="Sans Serif Collection"/>
          <w:sz w:val="24"/>
          <w:szCs w:val="24"/>
        </w:rPr>
      </w:pPr>
    </w:p>
    <w:p>
      <w:pPr>
        <w:pStyle w:val="8"/>
        <w:numPr>
          <w:ilvl w:val="0"/>
          <w:numId w:val="1"/>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Returns on a certain business venture, to the nearest $1,000, are known to follow the following probability distribution</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x</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-2,000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-1,000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1000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2000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3000</w:t>
            </w:r>
          </w:p>
        </w:tc>
        <w:tc>
          <w:tcPr>
            <w:tcW w:w="2072" w:type="dxa"/>
          </w:tcPr>
          <w:p>
            <w:pPr>
              <w:pStyle w:val="8"/>
              <w:autoSpaceDE w:val="0"/>
              <w:autoSpaceDN w:val="0"/>
              <w:adjustRightInd w:val="0"/>
              <w:spacing w:after="0" w:line="240" w:lineRule="auto"/>
              <w:ind w:left="0"/>
              <w:jc w:val="cente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0.1</w:t>
            </w:r>
          </w:p>
        </w:tc>
      </w:tr>
    </w:tbl>
    <w:p>
      <w:pPr>
        <w:pStyle w:val="8"/>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8"/>
        <w:numPr>
          <w:ilvl w:val="0"/>
          <w:numId w:val="4"/>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is the most likely monetary outcome of the business venture?</w:t>
      </w:r>
    </w:p>
    <w:p>
      <w:pPr>
        <w:pStyle w:val="8"/>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most likely monetary outcome of the business venture is $2,000.</w:t>
      </w:r>
    </w:p>
    <w:p>
      <w:pPr>
        <w:autoSpaceDE w:val="0"/>
        <w:autoSpaceDN w:val="0"/>
        <w:adjustRightInd w:val="0"/>
        <w:spacing w:after="0"/>
        <w:ind w:left="720"/>
        <w:rPr>
          <w:rFonts w:ascii="Sans Serif Collection" w:hAnsi="Sans Serif Collection" w:cs="Sans Serif Collection"/>
          <w:sz w:val="24"/>
          <w:szCs w:val="24"/>
        </w:rPr>
      </w:pPr>
    </w:p>
    <w:p>
      <w:pPr>
        <w:pStyle w:val="8"/>
        <w:numPr>
          <w:ilvl w:val="0"/>
          <w:numId w:val="4"/>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Is the venture likely to be successful? Explain</w:t>
      </w:r>
    </w:p>
    <w:p>
      <w:pPr>
        <w:pStyle w:val="8"/>
        <w:autoSpaceDE w:val="0"/>
        <w:autoSpaceDN w:val="0"/>
        <w:adjustRightInd w:val="0"/>
        <w:spacing w:after="0"/>
        <w:ind w:left="1440"/>
        <w:rPr>
          <w:rFonts w:ascii="Sans Serif Collection" w:hAnsi="Sans Serif Collection" w:cs="Sans Serif Collection"/>
          <w:color w:val="FF0000"/>
          <w:sz w:val="24"/>
          <w:szCs w:val="24"/>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expected value of the venture is positive, we can conclude that the venture is likely to be successful in terms of generating profit.</w:t>
      </w:r>
    </w:p>
    <w:p>
      <w:pPr>
        <w:autoSpaceDE w:val="0"/>
        <w:autoSpaceDN w:val="0"/>
        <w:adjustRightInd w:val="0"/>
        <w:spacing w:after="0"/>
        <w:ind w:left="720"/>
        <w:rPr>
          <w:rFonts w:ascii="Sans Serif Collection" w:hAnsi="Sans Serif Collection" w:cs="Sans Serif Collection"/>
          <w:sz w:val="24"/>
          <w:szCs w:val="24"/>
        </w:rPr>
      </w:pPr>
    </w:p>
    <w:p>
      <w:pPr>
        <w:pStyle w:val="8"/>
        <w:numPr>
          <w:ilvl w:val="0"/>
          <w:numId w:val="4"/>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is the long-term average earning of business ventures of this kind? Explain</w:t>
      </w:r>
    </w:p>
    <w:p>
      <w:pPr>
        <w:pStyle w:val="8"/>
        <w:autoSpaceDE w:val="0"/>
        <w:autoSpaceDN w:val="0"/>
        <w:adjustRightInd w:val="0"/>
        <w:spacing w:after="0"/>
        <w:ind w:left="1440"/>
        <w:rPr>
          <w:rFonts w:ascii="Sans Serif Collection" w:hAnsi="Sans Serif Collection" w:cs="Sans Serif Collection"/>
          <w:color w:val="FF0000"/>
          <w:sz w:val="24"/>
          <w:szCs w:val="24"/>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long-term average earnings of business ventures of this kind is $800 per venture. This means that if we were to repeat this venture many times under similar conditions, we would except to earn an average of $800 per venture in the long run.</w:t>
      </w:r>
    </w:p>
    <w:p>
      <w:pPr>
        <w:autoSpaceDE w:val="0"/>
        <w:autoSpaceDN w:val="0"/>
        <w:adjustRightInd w:val="0"/>
        <w:spacing w:after="0"/>
        <w:ind w:left="72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8"/>
        <w:numPr>
          <w:ilvl w:val="0"/>
          <w:numId w:val="4"/>
        </w:numPr>
        <w:autoSpaceDE w:val="0"/>
        <w:autoSpaceDN w:val="0"/>
        <w:adjustRightInd w:val="0"/>
        <w:spacing w:after="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is the good measure of the risk involved in a venture of this kind? Compute this measure</w:t>
      </w:r>
    </w:p>
    <w:p>
      <w:pPr>
        <w:pStyle w:val="8"/>
        <w:autoSpaceDE w:val="0"/>
        <w:autoSpaceDN w:val="0"/>
        <w:adjustRightInd w:val="0"/>
        <w:spacing w:after="0"/>
        <w:ind w:left="14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autoSpaceDE w:val="0"/>
        <w:autoSpaceDN w:val="0"/>
        <w:adjustRightInd w:val="0"/>
        <w:spacing w:after="0"/>
        <w:ind w:left="720"/>
        <w:rPr>
          <w:rFonts w:ascii="Sans Serif Collection" w:hAnsi="Sans Serif Collection" w:cs="Sans Serif Collection"/>
          <w:color w:val="1F497D" w:themeColor="text2"/>
          <w:sz w:val="24"/>
          <w:szCs w:val="24"/>
          <w14:textFill>
            <w14:solidFill>
              <w14:schemeClr w14:val="tx2"/>
            </w14:solidFill>
          </w14:textFill>
        </w:rPr>
      </w:pPr>
      <w:r>
        <w:rPr>
          <w:rFonts w:ascii="Sans Serif Collection" w:hAnsi="Sans Serif Collection" w:cs="Sans Serif Collection"/>
          <w:color w:val="1F497D" w:themeColor="text2"/>
          <w:sz w:val="24"/>
          <w:szCs w:val="24"/>
          <w14:textFill>
            <w14:solidFill>
              <w14:schemeClr w14:val="tx2"/>
            </w14:solidFill>
          </w14:textFill>
        </w:rPr>
        <w:t>ANS:-  The Standard Deviation of the monetary outcome is approx $456.52. This indicates that there is a significant degree of variability or uncertainty in the possible outcomes, and therefore a substantial amount of risk associated with this venture.</w:t>
      </w:r>
      <w:bookmarkStart w:id="0" w:name="_GoBack"/>
      <w:bookmarkEnd w:id="0"/>
    </w:p>
    <w:sectPr>
      <w:headerReference r:id="rId5" w:type="default"/>
      <w:footerReference r:id="rId6"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 Serif Collection">
    <w:panose1 w:val="020B0502040504020204"/>
    <w:charset w:val="00"/>
    <w:family w:val="swiss"/>
    <w:pitch w:val="default"/>
    <w:sig w:usb0="8807A0C3" w:usb1="02006040" w:usb2="29100001" w:usb3="005B0020" w:csb0="000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56"/>
        <w:szCs w:val="56"/>
        <w:lang w:val="en-IN"/>
      </w:rPr>
    </w:pPr>
    <w:r>
      <w:rPr>
        <w:sz w:val="56"/>
        <w:szCs w:val="56"/>
        <w:lang w:val="en-IN"/>
      </w:rPr>
      <w:t>BASIC STATISTICS - 2 - SET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44601"/>
    <w:rsid w:val="000566FF"/>
    <w:rsid w:val="000E22B2"/>
    <w:rsid w:val="001253FB"/>
    <w:rsid w:val="002B44D0"/>
    <w:rsid w:val="00310065"/>
    <w:rsid w:val="003211B3"/>
    <w:rsid w:val="0032142F"/>
    <w:rsid w:val="00333083"/>
    <w:rsid w:val="00356D76"/>
    <w:rsid w:val="003A4436"/>
    <w:rsid w:val="0040724C"/>
    <w:rsid w:val="004338CD"/>
    <w:rsid w:val="005464F2"/>
    <w:rsid w:val="00584041"/>
    <w:rsid w:val="00592B52"/>
    <w:rsid w:val="005C0C5C"/>
    <w:rsid w:val="00614CA4"/>
    <w:rsid w:val="006C124D"/>
    <w:rsid w:val="006C76B8"/>
    <w:rsid w:val="006D41F2"/>
    <w:rsid w:val="006D54DE"/>
    <w:rsid w:val="00762DD5"/>
    <w:rsid w:val="00805153"/>
    <w:rsid w:val="00824788"/>
    <w:rsid w:val="00834CC8"/>
    <w:rsid w:val="0089170E"/>
    <w:rsid w:val="00892D40"/>
    <w:rsid w:val="008B5FFA"/>
    <w:rsid w:val="008C08AD"/>
    <w:rsid w:val="009326DD"/>
    <w:rsid w:val="0096315D"/>
    <w:rsid w:val="009D5C34"/>
    <w:rsid w:val="00A041F4"/>
    <w:rsid w:val="00A13664"/>
    <w:rsid w:val="00A63C68"/>
    <w:rsid w:val="00A71CAB"/>
    <w:rsid w:val="00AB7B1F"/>
    <w:rsid w:val="00AF65C6"/>
    <w:rsid w:val="00B42387"/>
    <w:rsid w:val="00B673EA"/>
    <w:rsid w:val="00BA4374"/>
    <w:rsid w:val="00BD2D0F"/>
    <w:rsid w:val="00C10E7F"/>
    <w:rsid w:val="00CB579F"/>
    <w:rsid w:val="00CD5D5C"/>
    <w:rsid w:val="00D138D9"/>
    <w:rsid w:val="00D83274"/>
    <w:rsid w:val="00D877BE"/>
    <w:rsid w:val="00D97608"/>
    <w:rsid w:val="00DA75A1"/>
    <w:rsid w:val="00DC7B15"/>
    <w:rsid w:val="00DF5CC6"/>
    <w:rsid w:val="00E002F6"/>
    <w:rsid w:val="00E414FE"/>
    <w:rsid w:val="00E924A2"/>
    <w:rsid w:val="00ED60E9"/>
    <w:rsid w:val="00F31BBF"/>
    <w:rsid w:val="00F75B29"/>
    <w:rsid w:val="00F9127E"/>
    <w:rsid w:val="00FA0D64"/>
    <w:rsid w:val="00FA3034"/>
    <w:rsid w:val="00FE7679"/>
    <w:rsid w:val="781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table" w:styleId="7">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Footer Char"/>
    <w:basedOn w:val="2"/>
    <w:link w:val="5"/>
    <w:qFormat/>
    <w:uiPriority w:val="99"/>
    <w:rPr>
      <w:rFonts w:eastAsiaTheme="minorEastAsia"/>
    </w:rPr>
  </w:style>
  <w:style w:type="character" w:customStyle="1" w:styleId="10">
    <w:name w:val="Balloon Text Char"/>
    <w:basedOn w:val="2"/>
    <w:link w:val="4"/>
    <w:semiHidden/>
    <w:qFormat/>
    <w:uiPriority w:val="99"/>
    <w:rPr>
      <w:rFonts w:ascii="Tahoma" w:hAnsi="Tahoma" w:cs="Tahoma" w:eastAsiaTheme="minorEastAsia"/>
      <w:sz w:val="16"/>
      <w:szCs w:val="16"/>
    </w:rPr>
  </w:style>
  <w:style w:type="character" w:customStyle="1" w:styleId="11">
    <w:name w:val="Header Char"/>
    <w:basedOn w:val="2"/>
    <w:link w:val="6"/>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580</Words>
  <Characters>3312</Characters>
  <Lines>27</Lines>
  <Paragraphs>7</Paragraphs>
  <TotalTime>4</TotalTime>
  <ScaleCrop>false</ScaleCrop>
  <LinksUpToDate>false</LinksUpToDate>
  <CharactersWithSpaces>3885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2023-05-03T16:35:00Z</dcterms:created>
  <dc:creator>Sayali Suhas Phadke</dc:creator>
  <cp:lastModifiedBy>MOHAMMED ZAKEER</cp:lastModifiedBy>
  <dcterms:modified xsi:type="dcterms:W3CDTF">2023-05-04T06:47:28Z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0326ecbd1c61bcc2e49ce99ddeeba84f0e68e795476b8efc3f50f7610c0523b5</vt:lpwstr>
  </property>
  <property fmtid="{D5CDD505-2E9C-101B-9397-08002B2CF9AE}" pid="3" name="KSOProductBuildVer">
    <vt:lpwstr>1033-11.2.0.11537</vt:lpwstr>
  </property>
  <property fmtid="{D5CDD505-2E9C-101B-9397-08002B2CF9AE}" pid="4" name="ICV">
    <vt:lpwstr>E327FE4AB1BD4F128B55EB1205D194D3</vt:lpwstr>
  </property>
</Properties>
</file>