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Evaluación Longitudinal de Modelos de Lenguaje: Hitos Cognitivos e Interpretabilidad del Desarrollo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Resumen del Estado del Arte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intersección sinérgica entre la inteligencia artificial general, la lingüística computacional y la ciencia cognitiva ha catalizado el surgimiento de una disciplina analítica rigurosa: la Interpretabilidad del Desarrollo (</w:t>
      </w:r>
      <w:r w:rsidDel="00000000" w:rsidR="00000000" w:rsidRPr="00000000">
        <w:rPr>
          <w:rFonts w:ascii="Google Sans" w:cs="Google Sans" w:eastAsia="Google Sans" w:hAnsi="Google Sans"/>
          <w:i w:val="1"/>
          <w:iCs w:val="1"/>
          <w:color w:val="1f1f1f"/>
          <w:rtl w:val="0"/>
        </w:rPr>
        <w:t xml:space="preserve">Developmental Interpretability</w:t>
      </w:r>
      <w:r w:rsidDel="00000000" w:rsidR="00000000" w:rsidRPr="00000000">
        <w:rPr>
          <w:rFonts w:ascii="Google Sans" w:cs="Google Sans" w:eastAsia="Google Sans" w:hAnsi="Google Sans"/>
          <w:color w:val="1f1f1f"/>
          <w:rtl w:val="0"/>
        </w:rPr>
        <w:t xml:space="preserve">). Históricamente, la evaluación empírica de los Modelos de Lenguaje Grandes (LLMs) se ha centrado abrumadoramente en análisis estáticos </w:t>
      </w:r>
      <w:r w:rsidDel="00000000" w:rsidR="00000000" w:rsidRPr="00000000">
        <w:rPr>
          <w:rFonts w:ascii="Google Sans" w:cs="Google Sans" w:eastAsia="Google Sans" w:hAnsi="Google Sans"/>
          <w:i w:val="1"/>
          <w:iCs w:val="1"/>
          <w:color w:val="1f1f1f"/>
          <w:rtl w:val="0"/>
        </w:rPr>
        <w:t xml:space="preserve">post-hoc</w:t>
      </w:r>
      <w:r w:rsidDel="00000000" w:rsidR="00000000" w:rsidRPr="00000000">
        <w:rPr>
          <w:rFonts w:ascii="Google Sans" w:cs="Google Sans" w:eastAsia="Google Sans" w:hAnsi="Google Sans"/>
          <w:color w:val="1f1f1f"/>
          <w:rtl w:val="0"/>
        </w:rPr>
        <w:t xml:space="preserve">, examinando las capacidades, sesgos y representaciones de los modelos en su estado final, tras la convergencia de la función de pérdida.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 embargo, la literatura académica reciente, particularmente desde el año 2023 hasta la actualidad, demuestra un cambio de paradigma fundamental hacia el análisis longitudinal de la dinámica de entrenamiento.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enfoque dinámico no solo evalúa el </w:t>
      </w:r>
      <w:r w:rsidDel="00000000" w:rsidR="00000000" w:rsidRPr="00000000">
        <w:rPr>
          <w:rFonts w:ascii="Google Sans" w:cs="Google Sans" w:eastAsia="Google Sans" w:hAnsi="Google Sans"/>
          <w:i w:val="1"/>
          <w:iCs w:val="1"/>
          <w:color w:val="1f1f1f"/>
          <w:rtl w:val="0"/>
        </w:rPr>
        <w:t xml:space="preserve">qué</w:t>
      </w:r>
      <w:r w:rsidDel="00000000" w:rsidR="00000000" w:rsidRPr="00000000">
        <w:rPr>
          <w:rFonts w:ascii="Google Sans" w:cs="Google Sans" w:eastAsia="Google Sans" w:hAnsi="Google Sans"/>
          <w:color w:val="1f1f1f"/>
          <w:rtl w:val="0"/>
        </w:rPr>
        <w:t xml:space="preserve"> ha aprendido el modelo al final de su optimización, sino el </w:t>
      </w:r>
      <w:r w:rsidDel="00000000" w:rsidR="00000000" w:rsidRPr="00000000">
        <w:rPr>
          <w:rFonts w:ascii="Google Sans" w:cs="Google Sans" w:eastAsia="Google Sans" w:hAnsi="Google Sans"/>
          <w:i w:val="1"/>
          <w:iCs w:val="1"/>
          <w:color w:val="1f1f1f"/>
          <w:rtl w:val="0"/>
        </w:rPr>
        <w:t xml:space="preserve">cómo</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cuándo</w:t>
      </w:r>
      <w:r w:rsidDel="00000000" w:rsidR="00000000" w:rsidRPr="00000000">
        <w:rPr>
          <w:rFonts w:ascii="Google Sans" w:cs="Google Sans" w:eastAsia="Google Sans" w:hAnsi="Google Sans"/>
          <w:color w:val="1f1f1f"/>
          <w:rtl w:val="0"/>
        </w:rPr>
        <w:t xml:space="preserve"> emergen hitos cognitivos y lingüísticos específicos a lo largo de su ontogenia paramétrica, estableciendo un paralelismo directo y cuantificable con el desarrollo cognitivo infantil.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Teoría Singular del Aprendizaje y Transiciones de Fase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comprender la emergencia episódica de habilidades en los LLMs, el estado del arte ha adoptado marcos teóricos rigurosos, siendo el más prominente la Teoría Singular del Aprendizaje (Singular Learning Theory - SLT), formulada originalmente por Watanabe.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premisa central de la SLT es que los modelos de redes neuronales profundas no son modelos estadísticos regulares; sus paisajes de pérdida (</w:t>
      </w:r>
      <w:r w:rsidDel="00000000" w:rsidR="00000000" w:rsidRPr="00000000">
        <w:rPr>
          <w:rFonts w:ascii="Google Sans" w:cs="Google Sans" w:eastAsia="Google Sans" w:hAnsi="Google Sans"/>
          <w:i w:val="1"/>
          <w:iCs w:val="1"/>
          <w:color w:val="1f1f1f"/>
          <w:rtl w:val="0"/>
        </w:rPr>
        <w:t xml:space="preserve">loss landscapes</w:t>
      </w:r>
      <w:r w:rsidDel="00000000" w:rsidR="00000000" w:rsidRPr="00000000">
        <w:rPr>
          <w:rFonts w:ascii="Google Sans" w:cs="Google Sans" w:eastAsia="Google Sans" w:hAnsi="Google Sans"/>
          <w:color w:val="1f1f1f"/>
          <w:rtl w:val="0"/>
        </w:rPr>
        <w:t xml:space="preserve">) son intrínsecamente singulares.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 un modelo regular, el parámetro óptimo es un punto aislado y la matriz Hessiana es definida positiva. En contraste, en modelos singulares como los transformadores, existen degeneraciones geométricas profundas: la matriz Hessiana no es invertible y existen múltiples configuraciones topológicas de parámetros que mapean exactamente a la misma función de red.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análisis longitudinal ha revelado de manera concluyente que el entrenamiento estocástico mediante el Descenso de Gradiente Estocástico (SGD) no es un proceso de descenso monótono hacia un mínimo global. Por el contrario, es un viaje complejo a través de este paisaje singular puntuado por transiciones de fase dinámicas.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Durante estas transiciones de fase, el modelo reestructura radicalmente sus representaciones internas, pasando de la memorización superficial de los datos de entrenamiento a la generalización algorítmica profunda, un fenómeno frecuentemente asociado con el concepto de </w:t>
      </w:r>
      <w:r w:rsidDel="00000000" w:rsidR="00000000" w:rsidRPr="00000000">
        <w:rPr>
          <w:rFonts w:ascii="Google Sans" w:cs="Google Sans" w:eastAsia="Google Sans" w:hAnsi="Google Sans"/>
          <w:i w:val="1"/>
          <w:iCs w:val="1"/>
          <w:color w:val="1f1f1f"/>
          <w:rtl w:val="0"/>
        </w:rPr>
        <w:t xml:space="preserve">grokking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métrica matemática estándar para cuantificar estas transiciones en la literatura reciente es el Coeficiente de Aprendizaje Local (Local Learning Coefficient - LLC).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LLC actúa como una medida geométrica y analítica de la complejidad del modelo, estimando la dimensionalidad efectiva de la cuenca de atracción actual en la que se encuentra el optimizador.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Investigaciones empíricas sobre puntos de control (</w:t>
      </w:r>
      <w:r w:rsidDel="00000000" w:rsidR="00000000" w:rsidRPr="00000000">
        <w:rPr>
          <w:rFonts w:ascii="Google Sans" w:cs="Google Sans" w:eastAsia="Google Sans" w:hAnsi="Google Sans"/>
          <w:i w:val="1"/>
          <w:iCs w:val="1"/>
          <w:color w:val="1f1f1f"/>
          <w:rtl w:val="0"/>
        </w:rPr>
        <w:t xml:space="preserve">checkpoints</w:t>
      </w:r>
      <w:r w:rsidDel="00000000" w:rsidR="00000000" w:rsidRPr="00000000">
        <w:rPr>
          <w:rFonts w:ascii="Google Sans" w:cs="Google Sans" w:eastAsia="Google Sans" w:hAnsi="Google Sans"/>
          <w:color w:val="1f1f1f"/>
          <w:rtl w:val="0"/>
        </w:rPr>
        <w:t xml:space="preserve">) de la familia de modelos Pythia han demostrado que las caídas repentinas en el valor del LLC se correlacionan directamente con saltos en la capacidad de compresión del modelo (evaluado a través del principio de Longitud de Descripción Mínima o MDL) y con la emergencia repentina de circuitos funcionales.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Por lo tanto, el desarrollo cognitivo de un LLM puede medirse no solo a través de la precisión en tareas descendentes, sino a través de la geometría de su espacio de parámetros.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Interpretabilidad Mecanicista y Atribución Dinámica de Datos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paralelo al marco macroscópico proporcionado por la SLT, el análisis mecanicista longitudinal rastrea la ontogenia microscópica de circuitos computacionales específicos a lo largo del tiempo de entrenamiento. El trabajo fundamental sobre Atribución de Datos Mecanicista (</w:t>
      </w:r>
      <w:r w:rsidDel="00000000" w:rsidR="00000000" w:rsidRPr="00000000">
        <w:rPr>
          <w:rFonts w:ascii="Google Sans" w:cs="Google Sans" w:eastAsia="Google Sans" w:hAnsi="Google Sans"/>
          <w:i w:val="1"/>
          <w:iCs w:val="1"/>
          <w:color w:val="1f1f1f"/>
          <w:rtl w:val="0"/>
        </w:rPr>
        <w:t xml:space="preserve">Mechanistic Data Attribution</w:t>
      </w:r>
      <w:r w:rsidDel="00000000" w:rsidR="00000000" w:rsidRPr="00000000">
        <w:rPr>
          <w:rFonts w:ascii="Google Sans" w:cs="Google Sans" w:eastAsia="Google Sans" w:hAnsi="Google Sans"/>
          <w:color w:val="1f1f1f"/>
          <w:rtl w:val="0"/>
        </w:rPr>
        <w:t xml:space="preserve">) ha cartografiado con precisión las trayectorias de desarrollo de "cabezas de inducción" (</w:t>
      </w:r>
      <w:r w:rsidDel="00000000" w:rsidR="00000000" w:rsidRPr="00000000">
        <w:rPr>
          <w:rFonts w:ascii="Google Sans" w:cs="Google Sans" w:eastAsia="Google Sans" w:hAnsi="Google Sans"/>
          <w:i w:val="1"/>
          <w:iCs w:val="1"/>
          <w:color w:val="1f1f1f"/>
          <w:rtl w:val="0"/>
        </w:rPr>
        <w:t xml:space="preserve">induction heads</w:t>
      </w:r>
      <w:r w:rsidDel="00000000" w:rsidR="00000000" w:rsidRPr="00000000">
        <w:rPr>
          <w:rFonts w:ascii="Google Sans" w:cs="Google Sans" w:eastAsia="Google Sans" w:hAnsi="Google Sans"/>
          <w:color w:val="1f1f1f"/>
          <w:rtl w:val="0"/>
        </w:rPr>
        <w:t xml:space="preserve">) y circuitos de identificación de objetos indirectos.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Estos estudios evidencian que, a través de diferentes escalas de modelos (desde arquitecturas de 14M hasta 12B de parámetros) y diferentes inicializaciones de semillas aleatorias, las estructuras de atención que habilitan el aprendizaje en contexto (</w:t>
      </w:r>
      <w:r w:rsidDel="00000000" w:rsidR="00000000" w:rsidRPr="00000000">
        <w:rPr>
          <w:rFonts w:ascii="Google Sans" w:cs="Google Sans" w:eastAsia="Google Sans" w:hAnsi="Google Sans"/>
          <w:i w:val="1"/>
          <w:iCs w:val="1"/>
          <w:color w:val="1f1f1f"/>
          <w:rtl w:val="0"/>
        </w:rPr>
        <w:t xml:space="preserve">in-context learning</w:t>
      </w:r>
      <w:r w:rsidDel="00000000" w:rsidR="00000000" w:rsidRPr="00000000">
        <w:rPr>
          <w:rFonts w:ascii="Google Sans" w:cs="Google Sans" w:eastAsia="Google Sans" w:hAnsi="Google Sans"/>
          <w:color w:val="1f1f1f"/>
          <w:rtl w:val="0"/>
        </w:rPr>
        <w:t xml:space="preserve">) se forman de manera predecible y consistente tras procesar un volumen de tokens equivalente, lo que sugiere una universalidad mecanicista en las fases de consolidación de características.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descubrimiento crucial en este subcampo es que la influencia de los datos de entrenamiento no es estática. Los enfoques tradicionales de funciones de influencia asumen que el impacto de una muestra de entrenamiento es constante. Sin embargo, investigaciones recientes han fusionado la atribución de datos con la SLT, demostrando que la influencia de muestras específicas cambia de manera no monótona a lo largo de los </w:t>
      </w:r>
      <w:r w:rsidDel="00000000" w:rsidR="00000000" w:rsidRPr="00000000">
        <w:rPr>
          <w:rFonts w:ascii="Google Sans" w:cs="Google Sans" w:eastAsia="Google Sans" w:hAnsi="Google Sans"/>
          <w:i w:val="1"/>
          <w:iCs w:val="1"/>
          <w:color w:val="1f1f1f"/>
          <w:rtl w:val="0"/>
        </w:rPr>
        <w:t xml:space="preserve">checkpoints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Durante las transiciones de fase del desarrollo, la influencia de un dato puede exhibir inversiones de signo (lo que antes ayudaba a minimizar la pérdida, ahora la penaliza) o picos abruptos.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Esto implica que la emergencia de hitos cognitivos depende críticamente de </w:t>
      </w:r>
      <w:r w:rsidDel="00000000" w:rsidR="00000000" w:rsidRPr="00000000">
        <w:rPr>
          <w:rFonts w:ascii="Google Sans" w:cs="Google Sans" w:eastAsia="Google Sans" w:hAnsi="Google Sans"/>
          <w:i w:val="1"/>
          <w:iCs w:val="1"/>
          <w:color w:val="1f1f1f"/>
          <w:rtl w:val="0"/>
        </w:rPr>
        <w:t xml:space="preserve">cuándo</w:t>
      </w:r>
      <w:r w:rsidDel="00000000" w:rsidR="00000000" w:rsidRPr="00000000">
        <w:rPr>
          <w:rFonts w:ascii="Google Sans" w:cs="Google Sans" w:eastAsia="Google Sans" w:hAnsi="Google Sans"/>
          <w:color w:val="1f1f1f"/>
          <w:rtl w:val="0"/>
        </w:rPr>
        <w:t xml:space="preserve"> el modelo procesa ciertas estructuras de datos, validando la necesidad ineludible de evaluar </w:t>
      </w:r>
      <w:r w:rsidDel="00000000" w:rsidR="00000000" w:rsidRPr="00000000">
        <w:rPr>
          <w:rFonts w:ascii="Google Sans" w:cs="Google Sans" w:eastAsia="Google Sans" w:hAnsi="Google Sans"/>
          <w:i w:val="1"/>
          <w:iCs w:val="1"/>
          <w:color w:val="1f1f1f"/>
          <w:rtl w:val="0"/>
        </w:rPr>
        <w:t xml:space="preserve">checkpoints</w:t>
      </w:r>
      <w:r w:rsidDel="00000000" w:rsidR="00000000" w:rsidRPr="00000000">
        <w:rPr>
          <w:rFonts w:ascii="Google Sans" w:cs="Google Sans" w:eastAsia="Google Sans" w:hAnsi="Google Sans"/>
          <w:color w:val="1f1f1f"/>
          <w:rtl w:val="0"/>
        </w:rPr>
        <w:t xml:space="preserve"> intermedios.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Emergencia de la Sintaxis y las Curvas de Aprendizaje en U</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puente empírico entre la dinámica de entrenamiento de los LLMs y la psicolingüística se ha solidificado al someter los </w:t>
      </w:r>
      <w:r w:rsidDel="00000000" w:rsidR="00000000" w:rsidRPr="00000000">
        <w:rPr>
          <w:rFonts w:ascii="Google Sans" w:cs="Google Sans" w:eastAsia="Google Sans" w:hAnsi="Google Sans"/>
          <w:i w:val="1"/>
          <w:iCs w:val="1"/>
          <w:color w:val="1f1f1f"/>
          <w:rtl w:val="0"/>
        </w:rPr>
        <w:t xml:space="preserve">checkpoints</w:t>
      </w:r>
      <w:r w:rsidDel="00000000" w:rsidR="00000000" w:rsidRPr="00000000">
        <w:rPr>
          <w:rFonts w:ascii="Google Sans" w:cs="Google Sans" w:eastAsia="Google Sans" w:hAnsi="Google Sans"/>
          <w:color w:val="1f1f1f"/>
          <w:rtl w:val="0"/>
        </w:rPr>
        <w:t xml:space="preserve"> intermedios a baterías de pruebas diseñadas originalmente para infantes humanos. En el campo de la adquisición sintáctica, el desarrollo humano exhibe clásicamente una curva de aprendizaje en forma de U. Este fenómeno implica una memorización temprana exitosa de formas lingüísticas (por ejemplo, el pasado de verbos irregulares en inglés como </w:t>
      </w:r>
      <w:r w:rsidDel="00000000" w:rsidR="00000000" w:rsidRPr="00000000">
        <w:rPr>
          <w:rFonts w:ascii="Google Sans" w:cs="Google Sans" w:eastAsia="Google Sans" w:hAnsi="Google Sans"/>
          <w:i w:val="1"/>
          <w:iCs w:val="1"/>
          <w:color w:val="1f1f1f"/>
          <w:rtl w:val="0"/>
        </w:rPr>
        <w:t xml:space="preserve">went</w:t>
      </w:r>
      <w:r w:rsidDel="00000000" w:rsidR="00000000" w:rsidRPr="00000000">
        <w:rPr>
          <w:rFonts w:ascii="Google Sans" w:cs="Google Sans" w:eastAsia="Google Sans" w:hAnsi="Google Sans"/>
          <w:color w:val="1f1f1f"/>
          <w:rtl w:val="0"/>
        </w:rPr>
        <w:t xml:space="preserve">), seguida de una caída significativa en el rendimiento debido a la sobre-regularización (aplicar la regla general y producir </w:t>
      </w:r>
      <w:r w:rsidDel="00000000" w:rsidR="00000000" w:rsidRPr="00000000">
        <w:rPr>
          <w:rFonts w:ascii="Google Sans" w:cs="Google Sans" w:eastAsia="Google Sans" w:hAnsi="Google Sans"/>
          <w:i w:val="1"/>
          <w:iCs w:val="1"/>
          <w:color w:val="1f1f1f"/>
          <w:rtl w:val="0"/>
        </w:rPr>
        <w:t xml:space="preserve">goed</w:t>
      </w:r>
      <w:r w:rsidDel="00000000" w:rsidR="00000000" w:rsidRPr="00000000">
        <w:rPr>
          <w:rFonts w:ascii="Google Sans" w:cs="Google Sans" w:eastAsia="Google Sans" w:hAnsi="Google Sans"/>
          <w:color w:val="1f1f1f"/>
          <w:rtl w:val="0"/>
        </w:rPr>
        <w:t xml:space="preserve">), culminando finalmente en el dominio maduro de las excepciones gramaticales.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evaluación longitudinal de LLMs utilizando corpus pre-entrenados a pequeña escala (como los derivados del reto BabyLM) y </w:t>
      </w:r>
      <w:r w:rsidDel="00000000" w:rsidR="00000000" w:rsidRPr="00000000">
        <w:rPr>
          <w:rFonts w:ascii="Google Sans" w:cs="Google Sans" w:eastAsia="Google Sans" w:hAnsi="Google Sans"/>
          <w:i w:val="1"/>
          <w:iCs w:val="1"/>
          <w:color w:val="1f1f1f"/>
          <w:rtl w:val="0"/>
        </w:rPr>
        <w:t xml:space="preserve">benchmarks</w:t>
      </w:r>
      <w:r w:rsidDel="00000000" w:rsidR="00000000" w:rsidRPr="00000000">
        <w:rPr>
          <w:rFonts w:ascii="Google Sans" w:cs="Google Sans" w:eastAsia="Google Sans" w:hAnsi="Google Sans"/>
          <w:color w:val="1f1f1f"/>
          <w:rtl w:val="0"/>
        </w:rPr>
        <w:t xml:space="preserve"> de pares mínimos como BLiMP o Zorro, ha demostrado de manera concluyente que los modelos de lenguaje auto-regresivos también exhiben trayectorias de aprendizaje no monótonas idénticas.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análisis profundo titulado "Fifty shapes of BLiMP" sobre </w:t>
      </w:r>
      <w:r w:rsidDel="00000000" w:rsidR="00000000" w:rsidRPr="00000000">
        <w:rPr>
          <w:rFonts w:ascii="Google Sans" w:cs="Google Sans" w:eastAsia="Google Sans" w:hAnsi="Google Sans"/>
          <w:i w:val="1"/>
          <w:iCs w:val="1"/>
          <w:color w:val="1f1f1f"/>
          <w:rtl w:val="0"/>
        </w:rPr>
        <w:t xml:space="preserve">checkpoints</w:t>
      </w:r>
      <w:r w:rsidDel="00000000" w:rsidR="00000000" w:rsidRPr="00000000">
        <w:rPr>
          <w:rFonts w:ascii="Google Sans" w:cs="Google Sans" w:eastAsia="Google Sans" w:hAnsi="Google Sans"/>
          <w:color w:val="1f1f1f"/>
          <w:rtl w:val="0"/>
        </w:rPr>
        <w:t xml:space="preserve"> de la suite Pythia y Llama revela un hallazgo vital: reportar el promedio del rendimiento en la época final oculta trayectorias individuales subyacentes que son altamente "rebeldes".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 nivel de paradigma sintáctico individual, los investigadores identificaron curvas en forma de U, curvas en U invertidas, y oscilaciones prolongadas antes de alcanzar la convergencia.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Adicionalmente, estudios sobre la adquisición de la sintaxis en lenguajes morfológicamente diversos (como el chino) utilizando métricas ajustadas como la probabilidad logarítmica normalizada por longitud sub-lineal (SLLN-LP) en </w:t>
      </w:r>
      <w:r w:rsidDel="00000000" w:rsidR="00000000" w:rsidRPr="00000000">
        <w:rPr>
          <w:rFonts w:ascii="Google Sans" w:cs="Google Sans" w:eastAsia="Google Sans" w:hAnsi="Google Sans"/>
          <w:i w:val="1"/>
          <w:iCs w:val="1"/>
          <w:color w:val="1f1f1f"/>
          <w:rtl w:val="0"/>
        </w:rPr>
        <w:t xml:space="preserve">checkpoints</w:t>
      </w:r>
      <w:r w:rsidDel="00000000" w:rsidR="00000000" w:rsidRPr="00000000">
        <w:rPr>
          <w:rFonts w:ascii="Google Sans" w:cs="Google Sans" w:eastAsia="Google Sans" w:hAnsi="Google Sans"/>
          <w:color w:val="1f1f1f"/>
          <w:rtl w:val="0"/>
        </w:rPr>
        <w:t xml:space="preserve"> de Pythia, confirman que las redes neuronales atraviesan fases de sobre-generalización algorítmica que penalizan temporalmente su rendimiento antes de asimilar las reglas latentes complejas.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Esto desafía directamente la noción predominante de las leyes de escalado monótonas y continuas, sugiriendo que la adquisición sintáctica en redes neuronales es un proceso altamente modular, iterativo y discontinuo.</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Teoría de la Mente y la Fragilidad del Razonamiento Social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emergencia espontánea de capacidades similares a la Teoría de la Mente (ToM) en los LLMs ha sido objeto de un debate académico divisivo y exhaustivo. La ToM, definida como la capacidad cognitiva de imputar estados mentales, intenciones y creencias distintas a la propia, se evalúa clásicamente en la psicología del desarrollo mediante la tarea de Falsa Creencia (ej. el paradigma de Sally-Anne o la tarea de </w:t>
      </w:r>
      <w:r w:rsidDel="00000000" w:rsidR="00000000" w:rsidRPr="00000000">
        <w:rPr>
          <w:rFonts w:ascii="Google Sans" w:cs="Google Sans" w:eastAsia="Google Sans" w:hAnsi="Google Sans"/>
          <w:i w:val="1"/>
          <w:iCs w:val="1"/>
          <w:color w:val="1f1f1f"/>
          <w:rtl w:val="0"/>
        </w:rPr>
        <w:t xml:space="preserve">Smarties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Mientras que algunas investigaciones preliminares argumentaron que los LLMs modernos de gran escala superan estas métricas de forma inherente, sugiriendo una emergencia espontánea de la ToM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los estudios longitudinales rigurosos y las pruebas de perturbación adversarial demuestran la extrema fragilidad de este hito cognitivo.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Investigaciones críticas expusieron que alteraciones triviales en el contexto del </w:t>
      </w:r>
      <w:r w:rsidDel="00000000" w:rsidR="00000000" w:rsidRPr="00000000">
        <w:rPr>
          <w:rFonts w:ascii="Google Sans" w:cs="Google Sans" w:eastAsia="Google Sans" w:hAnsi="Google Sans"/>
          <w:i w:val="1"/>
          <w:iCs w:val="1"/>
          <w:color w:val="1f1f1f"/>
          <w:rtl w:val="0"/>
        </w:rPr>
        <w:t xml:space="preserve">prompt</w:t>
      </w:r>
      <w:r w:rsidDel="00000000" w:rsidR="00000000" w:rsidRPr="00000000">
        <w:rPr>
          <w:rFonts w:ascii="Google Sans" w:cs="Google Sans" w:eastAsia="Google Sans" w:hAnsi="Google Sans"/>
          <w:color w:val="1f1f1f"/>
          <w:rtl w:val="0"/>
        </w:rPr>
        <w:t xml:space="preserve"> causan fracasos catastróficos en el razonamiento de ToM de los LLMs, indicando una dependencia severa de la heurística superficial, la memorización de la distribución de entrenamiento y el reconocimiento de patrones formales, más que de una mentalización profunda y generalizable.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evitar la contaminación de los datos de pre-entrenamiento (donde el modelo simplemente memoriza la respuesta al clásico test de Sally-Anne presente en internet), el estado del arte ha evolucionado hacia la generación procedimental. Proyectos emblemáticos como BigToM introducen marcos de evaluación generados dinámicamente mediante plantillas causales complejas.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La evaluación longitudinal utilizando estas plantillas demuestra que, aunque los modelos más grandes muestran patrones direccionalmente similares a la inferencia causal humana, su estabilidad longitudinal fluctúa enormemente. Más importante aún, la literatura reciente revela que la alineación instruccional (mediante Aprendizaje por Refuerzo a partir de Retroalimentación Humana, RLHF) juega un papel desproporcionado en la estabilización temporal de estos rasgos, alterando artificialmente las trayectorias de desarrollo que surgirían puramente del pre-entrenamiento auto-regresivo.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Adquisición Léxica, Fast Mapping y Razonamiento Proposicional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Más allá de la sintaxis y la ToM, la Interpretabilidad del Desarrollo rastrea hitos fundacionales como la adquisición léxica temprana y el conocimiento del mundo físico. El mapeo rápido (</w:t>
      </w:r>
      <w:r w:rsidDel="00000000" w:rsidR="00000000" w:rsidRPr="00000000">
        <w:rPr>
          <w:rFonts w:ascii="Google Sans" w:cs="Google Sans" w:eastAsia="Google Sans" w:hAnsi="Google Sans"/>
          <w:i w:val="1"/>
          <w:iCs w:val="1"/>
          <w:color w:val="1f1f1f"/>
          <w:rtl w:val="0"/>
        </w:rPr>
        <w:t xml:space="preserve">fast mapping</w:t>
      </w:r>
      <w:r w:rsidDel="00000000" w:rsidR="00000000" w:rsidRPr="00000000">
        <w:rPr>
          <w:rFonts w:ascii="Google Sans" w:cs="Google Sans" w:eastAsia="Google Sans" w:hAnsi="Google Sans"/>
          <w:color w:val="1f1f1f"/>
          <w:rtl w:val="0"/>
        </w:rPr>
        <w:t xml:space="preserve">) de entidades visuales y lingüísticas ha sido evaluado empíricamente a través de modelos multimodales y textuales. </w:t>
      </w:r>
      <w:r w:rsidDel="00000000" w:rsidR="00000000" w:rsidRPr="00000000">
        <w:rPr>
          <w:rFonts w:ascii="Google Sans" w:cs="Google Sans" w:eastAsia="Google Sans" w:hAnsi="Google Sans"/>
          <w:i w:val="1"/>
          <w:iCs w:val="1"/>
          <w:color w:val="1f1f1f"/>
          <w:rtl w:val="0"/>
        </w:rPr>
        <w:t xml:space="preserve">Benchmarks</w:t>
      </w:r>
      <w:r w:rsidDel="00000000" w:rsidR="00000000" w:rsidRPr="00000000">
        <w:rPr>
          <w:rFonts w:ascii="Google Sans" w:cs="Google Sans" w:eastAsia="Google Sans" w:hAnsi="Google Sans"/>
          <w:color w:val="1f1f1f"/>
          <w:rtl w:val="0"/>
        </w:rPr>
        <w:t xml:space="preserve"> recientes estrictamente orientados al desarrollo cognitivo infantil, como DevBench y EWoK (Elements of World Knowledge, integrado en el ecosistema BabyLM 2024), evalúan la adquisición léxica temprana, la inferencia pragmática y la física intuitiva.</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evaluaciones longitudinales de </w:t>
      </w:r>
      <w:r w:rsidDel="00000000" w:rsidR="00000000" w:rsidRPr="00000000">
        <w:rPr>
          <w:rFonts w:ascii="Google Sans" w:cs="Google Sans" w:eastAsia="Google Sans" w:hAnsi="Google Sans"/>
          <w:i w:val="1"/>
          <w:iCs w:val="1"/>
          <w:color w:val="1f1f1f"/>
          <w:rtl w:val="0"/>
        </w:rPr>
        <w:t xml:space="preserve">checkpoints</w:t>
      </w:r>
      <w:r w:rsidDel="00000000" w:rsidR="00000000" w:rsidRPr="00000000">
        <w:rPr>
          <w:rFonts w:ascii="Google Sans" w:cs="Google Sans" w:eastAsia="Google Sans" w:hAnsi="Google Sans"/>
          <w:color w:val="1f1f1f"/>
          <w:rtl w:val="0"/>
        </w:rPr>
        <w:t xml:space="preserve"> intermedios revelan que los hitos del razonamiento proposicional —la capacidad de procesar relaciones lógicas abstractas mediante conectores booleanos— emergen de manera altamente discontinua. Trabajos en evaluación proposicional utilizando conjuntos de datos adaptados como SimpleLogic demuestran que los modelos en </w:t>
      </w:r>
      <w:r w:rsidDel="00000000" w:rsidR="00000000" w:rsidRPr="00000000">
        <w:rPr>
          <w:rFonts w:ascii="Google Sans" w:cs="Google Sans" w:eastAsia="Google Sans" w:hAnsi="Google Sans"/>
          <w:i w:val="1"/>
          <w:iCs w:val="1"/>
          <w:color w:val="1f1f1f"/>
          <w:rtl w:val="0"/>
        </w:rPr>
        <w:t xml:space="preserve">checkpoints</w:t>
      </w:r>
      <w:r w:rsidDel="00000000" w:rsidR="00000000" w:rsidRPr="00000000">
        <w:rPr>
          <w:rFonts w:ascii="Google Sans" w:cs="Google Sans" w:eastAsia="Google Sans" w:hAnsi="Google Sans"/>
          <w:color w:val="1f1f1f"/>
          <w:rtl w:val="0"/>
        </w:rPr>
        <w:t xml:space="preserve"> tempranos resuelven problemas lógicos engañosamente mediante la explotación de atajos estadísticos y patrones espurios. Es solo en las etapas tardías del entrenamiento, superadas ciertas transiciones de fase y aumentos en la complejidad de los datos asimilados, que los modelos desarrollan redes de atención capaces de emplear el encadenamiento algorítmico hacia adelante de manera estructurada y atómica.</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síntesis, el consenso del estado del arte postula que el modelado del lenguaje auto-regresivo, bajo la presión implacable de la optimización estocástica masiva, induce la recapitulación latente de etapas de desarrollo computacional que son estructuralmente análogas a las infantiles. Sin embargo, la evaluación empírica rigurosa de estas etapas exige abandonar la evaluación en el estado final. Requiere el acceso determinista a secuencias completas de puntos de control paramétricos y la adopción de métricas multidisciplinarias que vayan más allá de la precisión binaria, incorporando el análisis de la topología del paisaje de pérdida, la geometría de las representaciones vectoriales latentes y las trayectorias probabilísticas normalizadas.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Bibliografía Crítica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cimentación de un diseño experimental longitudinal requiere un corpus bibliográfico altamente especializado. A continuación, se presenta una revisión crítica de los diez documentos académicos (2023-presente) más determinantes para investigar la emergencia de hitos cognitivos y la interpretabilidad del desarrollo a lo largo de </w:t>
      </w:r>
      <w:r w:rsidDel="00000000" w:rsidR="00000000" w:rsidRPr="00000000">
        <w:rPr>
          <w:rFonts w:ascii="Google Sans" w:cs="Google Sans" w:eastAsia="Google Sans" w:hAnsi="Google Sans"/>
          <w:i w:val="1"/>
          <w:iCs w:val="1"/>
          <w:color w:val="1f1f1f"/>
          <w:rtl w:val="0"/>
        </w:rPr>
        <w:t xml:space="preserve">checkpoints</w:t>
      </w:r>
      <w:r w:rsidDel="00000000" w:rsidR="00000000" w:rsidRPr="00000000">
        <w:rPr>
          <w:rFonts w:ascii="Google Sans" w:cs="Google Sans" w:eastAsia="Google Sans" w:hAnsi="Google Sans"/>
          <w:color w:val="1f1f1f"/>
          <w:rtl w:val="0"/>
        </w:rPr>
        <w:t xml:space="preserve"> de entrenamiento de LLMs de código abierto. Cada selección representa un pilar metodológico o empírico indispensable.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Documento Académico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Año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Autores Principales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Resumen Metodológico, Limitaciones e Implicaciones para la Investigación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A Review of Developmental Interpretability in Large Language Models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6">
              <w:r w:rsidDel="00000000" w:rsidR="00000000" w:rsidRPr="00000000">
                <w:rPr>
                  <w:rFonts w:ascii="Google Sans" w:cs="Google Sans" w:eastAsia="Google Sans" w:hAnsi="Google Sans"/>
                  <w:color w:val="0b57d0"/>
                  <w:u w:val="single"/>
                  <w:shd w:fill="auto" w:val="clear"/>
                  <w:rtl w:val="0"/>
                </w:rPr>
                <w:t xml:space="preserve">arXiv:2508.15841</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Ihor Kendiukhov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Metodología:</w:t>
            </w:r>
            <w:r w:rsidDel="00000000" w:rsidR="00000000" w:rsidRPr="00000000">
              <w:rPr>
                <w:rFonts w:ascii="Google Sans" w:cs="Google Sans" w:eastAsia="Google Sans" w:hAnsi="Google Sans"/>
                <w:color w:val="1f1f1f"/>
                <w:shd w:fill="auto" w:val="clear"/>
                <w:rtl w:val="0"/>
              </w:rPr>
              <w:t xml:space="preserve"> Síntesis sistemática de la evolución del campo desde el análisis post-hoc estático hacia la investigación dinámica continua del proceso de entrenamiento. Sistematiza hallazgos sobre la formación de circuitos computacionales y la naturaleza bifásica del </w:t>
            </w:r>
            <w:r w:rsidDel="00000000" w:rsidR="00000000" w:rsidRPr="00000000">
              <w:rPr>
                <w:rFonts w:ascii="Google Sans" w:cs="Google Sans" w:eastAsia="Google Sans" w:hAnsi="Google Sans"/>
                <w:i w:val="1"/>
                <w:iCs w:val="1"/>
                <w:color w:val="1f1f1f"/>
                <w:shd w:fill="auto" w:val="clear"/>
                <w:rtl w:val="0"/>
              </w:rPr>
              <w:t xml:space="preserve">grokking</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Implicaciones:</w:t>
            </w:r>
            <w:r w:rsidDel="00000000" w:rsidR="00000000" w:rsidRPr="00000000">
              <w:rPr>
                <w:rFonts w:ascii="Google Sans" w:cs="Google Sans" w:eastAsia="Google Sans" w:hAnsi="Google Sans"/>
                <w:color w:val="1f1f1f"/>
                <w:shd w:fill="auto" w:val="clear"/>
                <w:rtl w:val="0"/>
              </w:rPr>
              <w:t xml:space="preserve"> Actúa como la piedra angular teórica del proyecto. Justifica por qué la evaluación longitudinal es una necesidad científica y no un mero ejercicio académico, proporcionando el vocabulario y marco conceptual (transiciones de fase, paralelismos cognitivos humanos) para estructurar cualquier hipótesis de desarrollo en LLMs.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Fifty shapes of BLiMP: syntactic learning curves in language models are not uniform, but sometimes unruly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7">
              <w:r w:rsidDel="00000000" w:rsidR="00000000" w:rsidRPr="00000000">
                <w:rPr>
                  <w:rFonts w:ascii="Google Sans" w:cs="Google Sans" w:eastAsia="Google Sans" w:hAnsi="Google Sans"/>
                  <w:color w:val="0b57d0"/>
                  <w:u w:val="single"/>
                  <w:shd w:fill="auto" w:val="clear"/>
                  <w:rtl w:val="0"/>
                </w:rPr>
                <w:t xml:space="preserve">ACL 2024</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Bastian Bunzeck, Sina Zarrieß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Metodología:</w:t>
            </w:r>
            <w:r w:rsidDel="00000000" w:rsidR="00000000" w:rsidRPr="00000000">
              <w:rPr>
                <w:rFonts w:ascii="Google Sans" w:cs="Google Sans" w:eastAsia="Google Sans" w:hAnsi="Google Sans"/>
                <w:color w:val="1f1f1f"/>
                <w:shd w:fill="auto" w:val="clear"/>
                <w:rtl w:val="0"/>
              </w:rPr>
              <w:t xml:space="preserve"> Análisis empírico masivo de curvas de aprendizaje sintáctico evaluando </w:t>
            </w:r>
            <w:r w:rsidDel="00000000" w:rsidR="00000000" w:rsidRPr="00000000">
              <w:rPr>
                <w:rFonts w:ascii="Google Sans" w:cs="Google Sans" w:eastAsia="Google Sans" w:hAnsi="Google Sans"/>
                <w:i w:val="1"/>
                <w:iCs w:val="1"/>
                <w:color w:val="1f1f1f"/>
                <w:shd w:fill="auto" w:val="clear"/>
                <w:rtl w:val="0"/>
              </w:rPr>
              <w:t xml:space="preserve">checkpoints</w:t>
            </w:r>
            <w:r w:rsidDel="00000000" w:rsidR="00000000" w:rsidRPr="00000000">
              <w:rPr>
                <w:rFonts w:ascii="Google Sans" w:cs="Google Sans" w:eastAsia="Google Sans" w:hAnsi="Google Sans"/>
                <w:color w:val="1f1f1f"/>
                <w:shd w:fill="auto" w:val="clear"/>
                <w:rtl w:val="0"/>
              </w:rPr>
              <w:t xml:space="preserve"> espaciados logarítmicamente de la suite Pythia (hasta 1.4B) y arquitecturas BabyLlama utilizando el benchmark BLiMP. Ajustan polinomios de quinto grado para clasificar la topología de las curvas.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Implicaciones:</w:t>
            </w:r>
            <w:r w:rsidDel="00000000" w:rsidR="00000000" w:rsidRPr="00000000">
              <w:rPr>
                <w:rFonts w:ascii="Google Sans" w:cs="Google Sans" w:eastAsia="Google Sans" w:hAnsi="Google Sans"/>
                <w:color w:val="1f1f1f"/>
                <w:shd w:fill="auto" w:val="clear"/>
                <w:rtl w:val="0"/>
              </w:rPr>
              <w:t xml:space="preserve"> Fundamental para el diseño experimental. Demuestra matemáticamente que promediar el rendimiento oculta trayectorias "rebeldes" (curvas en U, oscilaciones). Obliga al investigador a analizar la precisión a nivel de paradigma individual (ej. acuerdo sujeto-verbo) en lugar de puntajes agregados.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Influence Dynamics and Stagewise Data Attribution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8">
              <w:r w:rsidDel="00000000" w:rsidR="00000000" w:rsidRPr="00000000">
                <w:rPr>
                  <w:rFonts w:ascii="Google Sans" w:cs="Google Sans" w:eastAsia="Google Sans" w:hAnsi="Google Sans"/>
                  <w:color w:val="0b57d0"/>
                  <w:u w:val="single"/>
                  <w:shd w:fill="auto" w:val="clear"/>
                  <w:rtl w:val="0"/>
                </w:rPr>
                <w:t xml:space="preserve">arXiv:2510.12071</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Maxwell Adam, Zach Furman, Jesse Hoogland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Metodología:</w:t>
            </w:r>
            <w:r w:rsidDel="00000000" w:rsidR="00000000" w:rsidRPr="00000000">
              <w:rPr>
                <w:rFonts w:ascii="Google Sans" w:cs="Google Sans" w:eastAsia="Google Sans" w:hAnsi="Google Sans"/>
                <w:color w:val="1f1f1f"/>
                <w:shd w:fill="auto" w:val="clear"/>
                <w:rtl w:val="0"/>
              </w:rPr>
              <w:t xml:space="preserve"> Propone un marco teórico enraizado en la SLT que conecta las funciones de influencia con el desarrollo por etapas. Validan analítica y empíricamente que la influencia de un dato de entrenamiento cambia abruptamente durante las transiciones de fase (incluyendo inversiones de signo polar).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Implicaciones:</w:t>
            </w:r>
            <w:r w:rsidDel="00000000" w:rsidR="00000000" w:rsidRPr="00000000">
              <w:rPr>
                <w:rFonts w:ascii="Google Sans" w:cs="Google Sans" w:eastAsia="Google Sans" w:hAnsi="Google Sans"/>
                <w:color w:val="1f1f1f"/>
                <w:shd w:fill="auto" w:val="clear"/>
                <w:rtl w:val="0"/>
              </w:rPr>
              <w:t xml:space="preserve"> Revoluciona la concepción del conjunto de datos. Demuestra que </w:t>
            </w:r>
            <w:r w:rsidDel="00000000" w:rsidR="00000000" w:rsidRPr="00000000">
              <w:rPr>
                <w:rFonts w:ascii="Google Sans" w:cs="Google Sans" w:eastAsia="Google Sans" w:hAnsi="Google Sans"/>
                <w:i w:val="1"/>
                <w:iCs w:val="1"/>
                <w:color w:val="1f1f1f"/>
                <w:shd w:fill="auto" w:val="clear"/>
                <w:rtl w:val="0"/>
              </w:rPr>
              <w:t xml:space="preserve">cuándo</w:t>
            </w:r>
            <w:r w:rsidDel="00000000" w:rsidR="00000000" w:rsidRPr="00000000">
              <w:rPr>
                <w:rFonts w:ascii="Google Sans" w:cs="Google Sans" w:eastAsia="Google Sans" w:hAnsi="Google Sans"/>
                <w:color w:val="1f1f1f"/>
                <w:shd w:fill="auto" w:val="clear"/>
                <w:rtl w:val="0"/>
              </w:rPr>
              <w:t xml:space="preserve"> un modelo procesa un hito cognitivo altera cómo aprende de él. Es vital para explicar por qué ciertas capacidades cognitivas emergen de forma episódica a lo largo de los </w:t>
            </w:r>
            <w:r w:rsidDel="00000000" w:rsidR="00000000" w:rsidRPr="00000000">
              <w:rPr>
                <w:rFonts w:ascii="Google Sans" w:cs="Google Sans" w:eastAsia="Google Sans" w:hAnsi="Google Sans"/>
                <w:i w:val="1"/>
                <w:iCs w:val="1"/>
                <w:color w:val="1f1f1f"/>
                <w:shd w:fill="auto" w:val="clear"/>
                <w:rtl w:val="0"/>
              </w:rPr>
              <w:t xml:space="preserve">checkpoints</w:t>
            </w:r>
            <w:r w:rsidDel="00000000" w:rsidR="00000000" w:rsidRPr="00000000">
              <w:rPr>
                <w:rFonts w:ascii="Google Sans" w:cs="Google Sans" w:eastAsia="Google Sans" w:hAnsi="Google Sans"/>
                <w:color w:val="1f1f1f"/>
                <w:shd w:fill="auto" w:val="clear"/>
                <w:rtl w:val="0"/>
              </w:rPr>
              <w:t xml:space="preserve"> y no de manera lineal.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Compressibility Measures Complexity: Minimum Description Length Meets Singular Learning Theory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9">
              <w:r w:rsidDel="00000000" w:rsidR="00000000" w:rsidRPr="00000000">
                <w:rPr>
                  <w:rFonts w:ascii="Google Sans" w:cs="Google Sans" w:eastAsia="Google Sans" w:hAnsi="Google Sans"/>
                  <w:color w:val="0b57d0"/>
                  <w:u w:val="single"/>
                  <w:shd w:fill="auto" w:val="clear"/>
                  <w:rtl w:val="0"/>
                </w:rPr>
                <w:t xml:space="preserve">arXiv:2510.12077</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Einar Urdshals, et 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Metodología:</w:t>
            </w:r>
            <w:r w:rsidDel="00000000" w:rsidR="00000000" w:rsidRPr="00000000">
              <w:rPr>
                <w:rFonts w:ascii="Google Sans" w:cs="Google Sans" w:eastAsia="Google Sans" w:hAnsi="Google Sans"/>
                <w:color w:val="1f1f1f"/>
                <w:shd w:fill="auto" w:val="clear"/>
                <w:rtl w:val="0"/>
              </w:rPr>
              <w:t xml:space="preserve"> Extiende el principio de Longitud de Descripción Mínima (MDL) a modelos singulares. Utilizando múltiples </w:t>
            </w:r>
            <w:r w:rsidDel="00000000" w:rsidR="00000000" w:rsidRPr="00000000">
              <w:rPr>
                <w:rFonts w:ascii="Google Sans" w:cs="Google Sans" w:eastAsia="Google Sans" w:hAnsi="Google Sans"/>
                <w:i w:val="1"/>
                <w:iCs w:val="1"/>
                <w:color w:val="1f1f1f"/>
                <w:shd w:fill="auto" w:val="clear"/>
                <w:rtl w:val="0"/>
              </w:rPr>
              <w:t xml:space="preserve">checkpoints</w:t>
            </w:r>
            <w:r w:rsidDel="00000000" w:rsidR="00000000" w:rsidRPr="00000000">
              <w:rPr>
                <w:rFonts w:ascii="Google Sans" w:cs="Google Sans" w:eastAsia="Google Sans" w:hAnsi="Google Sans"/>
                <w:color w:val="1f1f1f"/>
                <w:shd w:fill="auto" w:val="clear"/>
                <w:rtl w:val="0"/>
              </w:rPr>
              <w:t xml:space="preserve"> de la familia Pythia (hasta 6.9B), demuestra empíricamente una correlación lineal entre la compresibilidad del modelo y el Coeficiente de Aprendizaje Local (LLC).</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Implicaciones:</w:t>
            </w:r>
            <w:r w:rsidDel="00000000" w:rsidR="00000000" w:rsidRPr="00000000">
              <w:rPr>
                <w:rFonts w:ascii="Google Sans" w:cs="Google Sans" w:eastAsia="Google Sans" w:hAnsi="Google Sans"/>
                <w:color w:val="1f1f1f"/>
                <w:shd w:fill="auto" w:val="clear"/>
                <w:rtl w:val="0"/>
              </w:rPr>
              <w:t xml:space="preserve"> Provee la base matemática para correlacionar los hitos conductuales (psicolingüísticos) con la estructura geométrica latente del modelo. Permite al investigador argumentar que un salto en la comprensión sintáctica se debe a una reestructuración topológica (cuantificable vía LLC) en el espacio de pesos.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Mechanistic Data Attribution: Tracing the Training Origins of Interpretable LLM Units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10">
              <w:r w:rsidDel="00000000" w:rsidR="00000000" w:rsidRPr="00000000">
                <w:rPr>
                  <w:rFonts w:ascii="Google Sans" w:cs="Google Sans" w:eastAsia="Google Sans" w:hAnsi="Google Sans"/>
                  <w:color w:val="0b57d0"/>
                  <w:u w:val="single"/>
                  <w:shd w:fill="auto" w:val="clear"/>
                  <w:rtl w:val="0"/>
                </w:rPr>
                <w:t xml:space="preserve">arXiv:2601.21996</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Adly Templeton, Jack Lindsey, et al. (referenciado vía Tigges)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Metodología:</w:t>
            </w:r>
            <w:r w:rsidDel="00000000" w:rsidR="00000000" w:rsidRPr="00000000">
              <w:rPr>
                <w:rFonts w:ascii="Google Sans" w:cs="Google Sans" w:eastAsia="Google Sans" w:hAnsi="Google Sans"/>
                <w:color w:val="1f1f1f"/>
                <w:shd w:fill="auto" w:val="clear"/>
                <w:rtl w:val="0"/>
              </w:rPr>
              <w:t xml:space="preserve"> Utiliza Funciones de Influencia escaladas para rastrear unidades interpretables mecánicamente (cabezas de inducción) hacia atrás hasta muestras de entrenamiento específicas en Pythia. Valida causalmente mediante intervenciones de eliminación/aumento.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Implicaciones:</w:t>
            </w:r>
            <w:r w:rsidDel="00000000" w:rsidR="00000000" w:rsidRPr="00000000">
              <w:rPr>
                <w:rFonts w:ascii="Google Sans" w:cs="Google Sans" w:eastAsia="Google Sans" w:hAnsi="Google Sans"/>
                <w:color w:val="1f1f1f"/>
                <w:shd w:fill="auto" w:val="clear"/>
                <w:rtl w:val="0"/>
              </w:rPr>
              <w:t xml:space="preserve"> Establece el protocolo metodológico para vincular la emergencia de un hito cognitivo de alto nivel (como el aprendizaje en contexto) con las dinámicas microscópicas de los tensores de atención a lo largo del eje cronológico del pre-entrenamiento.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 Understanding Social Reasoning in Language Models with Language Models (BigToM)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(https://arxiv.org/abs/2306.15448) </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Kanishk Gandhi, Jan-Philipp Fränken, Tobias Gerstenberg, Noah D. Goodman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Metodología:</w:t>
            </w:r>
            <w:r w:rsidDel="00000000" w:rsidR="00000000" w:rsidRPr="00000000">
              <w:rPr>
                <w:rFonts w:ascii="Google Sans" w:cs="Google Sans" w:eastAsia="Google Sans" w:hAnsi="Google Sans"/>
                <w:color w:val="1f1f1f"/>
                <w:shd w:fill="auto" w:val="clear"/>
                <w:rtl w:val="0"/>
              </w:rPr>
              <w:t xml:space="preserve"> Critica severamente la validez de las pruebas estáticas de ToM por problemas de contaminación. Construye un marco para generar 5000 evaluaciones procedimentales mediante plantillas causales, evaluando el razonamiento social sistemáticamente y comparándolo con el rendimiento humano.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Implicaciones:</w:t>
            </w:r>
            <w:r w:rsidDel="00000000" w:rsidR="00000000" w:rsidRPr="00000000">
              <w:rPr>
                <w:rFonts w:ascii="Google Sans" w:cs="Google Sans" w:eastAsia="Google Sans" w:hAnsi="Google Sans"/>
                <w:color w:val="1f1f1f"/>
                <w:shd w:fill="auto" w:val="clear"/>
                <w:rtl w:val="0"/>
              </w:rPr>
              <w:t xml:space="preserve"> Es el estándar de oro actual para evaluar la Teoría de la Mente de manera robusta. El uso de este </w:t>
            </w:r>
            <w:r w:rsidDel="00000000" w:rsidR="00000000" w:rsidRPr="00000000">
              <w:rPr>
                <w:rFonts w:ascii="Google Sans" w:cs="Google Sans" w:eastAsia="Google Sans" w:hAnsi="Google Sans"/>
                <w:i w:val="1"/>
                <w:iCs w:val="1"/>
                <w:color w:val="1f1f1f"/>
                <w:shd w:fill="auto" w:val="clear"/>
                <w:rtl w:val="0"/>
              </w:rPr>
              <w:t xml:space="preserve">framework</w:t>
            </w:r>
            <w:r w:rsidDel="00000000" w:rsidR="00000000" w:rsidRPr="00000000">
              <w:rPr>
                <w:rFonts w:ascii="Google Sans" w:cs="Google Sans" w:eastAsia="Google Sans" w:hAnsi="Google Sans"/>
                <w:color w:val="1f1f1f"/>
                <w:shd w:fill="auto" w:val="clear"/>
                <w:rtl w:val="0"/>
              </w:rPr>
              <w:t xml:space="preserve"> garantiza que el modelo evalúe verdadera inferencia mentalista y no simple coincidencia de patrones originada en los datos de pre-entrenamiento.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 Findings of the Second BabyLM Challenge: Sample-Efficient Pretraining on Developmentally Plausible Corpora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11">
              <w:r w:rsidDel="00000000" w:rsidR="00000000" w:rsidRPr="00000000">
                <w:rPr>
                  <w:rFonts w:ascii="Google Sans" w:cs="Google Sans" w:eastAsia="Google Sans" w:hAnsi="Google Sans"/>
                  <w:color w:val="0b57d0"/>
                  <w:u w:val="single"/>
                  <w:shd w:fill="auto" w:val="clear"/>
                  <w:rtl w:val="0"/>
                </w:rPr>
                <w:t xml:space="preserve">arXiv:2412.05149</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Michael Y. Hu, Aaron Mueller, et 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Metodología:</w:t>
            </w:r>
            <w:r w:rsidDel="00000000" w:rsidR="00000000" w:rsidRPr="00000000">
              <w:rPr>
                <w:rFonts w:ascii="Google Sans" w:cs="Google Sans" w:eastAsia="Google Sans" w:hAnsi="Google Sans"/>
                <w:color w:val="1f1f1f"/>
                <w:shd w:fill="auto" w:val="clear"/>
                <w:rtl w:val="0"/>
              </w:rPr>
              <w:t xml:space="preserve"> Analiza exhaustivamente las estrategias y resultados de modelos entrenados desde cero con restricciones de datos bio-plausibles (10M-100M palabras). Introduce la métrica EWoK para razonamiento pragmático y detalla el </w:t>
            </w:r>
            <w:r w:rsidDel="00000000" w:rsidR="00000000" w:rsidRPr="00000000">
              <w:rPr>
                <w:rFonts w:ascii="Google Sans" w:cs="Google Sans" w:eastAsia="Google Sans" w:hAnsi="Google Sans"/>
                <w:i w:val="1"/>
                <w:iCs w:val="1"/>
                <w:color w:val="1f1f1f"/>
                <w:shd w:fill="auto" w:val="clear"/>
                <w:rtl w:val="0"/>
              </w:rPr>
              <w:t xml:space="preserve">pipeline</w:t>
            </w:r>
            <w:r w:rsidDel="00000000" w:rsidR="00000000" w:rsidRPr="00000000">
              <w:rPr>
                <w:rFonts w:ascii="Google Sans" w:cs="Google Sans" w:eastAsia="Google Sans" w:hAnsi="Google Sans"/>
                <w:color w:val="1f1f1f"/>
                <w:shd w:fill="auto" w:val="clear"/>
                <w:rtl w:val="0"/>
              </w:rPr>
              <w:t xml:space="preserve"> de evaluación estandarizado.</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Implicaciones:</w:t>
            </w:r>
            <w:r w:rsidDel="00000000" w:rsidR="00000000" w:rsidRPr="00000000">
              <w:rPr>
                <w:rFonts w:ascii="Google Sans" w:cs="Google Sans" w:eastAsia="Google Sans" w:hAnsi="Google Sans"/>
                <w:color w:val="1f1f1f"/>
                <w:shd w:fill="auto" w:val="clear"/>
                <w:rtl w:val="0"/>
              </w:rPr>
              <w:t xml:space="preserve"> Demuestra la factibilidad técnica absoluta del proyecto de maestría propuesto. Proporciona </w:t>
            </w:r>
            <w:r w:rsidDel="00000000" w:rsidR="00000000" w:rsidRPr="00000000">
              <w:rPr>
                <w:rFonts w:ascii="Google Sans" w:cs="Google Sans" w:eastAsia="Google Sans" w:hAnsi="Google Sans"/>
                <w:i w:val="1"/>
                <w:iCs w:val="1"/>
                <w:color w:val="1f1f1f"/>
                <w:shd w:fill="auto" w:val="clear"/>
                <w:rtl w:val="0"/>
              </w:rPr>
              <w:t xml:space="preserve">benchmarks</w:t>
            </w:r>
            <w:r w:rsidDel="00000000" w:rsidR="00000000" w:rsidRPr="00000000">
              <w:rPr>
                <w:rFonts w:ascii="Google Sans" w:cs="Google Sans" w:eastAsia="Google Sans" w:hAnsi="Google Sans"/>
                <w:color w:val="1f1f1f"/>
                <w:shd w:fill="auto" w:val="clear"/>
                <w:rtl w:val="0"/>
              </w:rPr>
              <w:t xml:space="preserve"> rigurosamente filtrados y establece que las comparaciones probabilísticas </w:t>
            </w:r>
            <w:r w:rsidDel="00000000" w:rsidR="00000000" w:rsidRPr="00000000">
              <w:rPr>
                <w:rFonts w:ascii="Google Sans" w:cs="Google Sans" w:eastAsia="Google Sans" w:hAnsi="Google Sans"/>
                <w:i w:val="1"/>
                <w:iCs w:val="1"/>
                <w:color w:val="1f1f1f"/>
                <w:shd w:fill="auto" w:val="clear"/>
                <w:rtl w:val="0"/>
              </w:rPr>
              <w:t xml:space="preserve">zero-shot</w:t>
            </w:r>
            <w:r w:rsidDel="00000000" w:rsidR="00000000" w:rsidRPr="00000000">
              <w:rPr>
                <w:rFonts w:ascii="Google Sans" w:cs="Google Sans" w:eastAsia="Google Sans" w:hAnsi="Google Sans"/>
                <w:color w:val="1f1f1f"/>
                <w:shd w:fill="auto" w:val="clear"/>
                <w:rtl w:val="0"/>
              </w:rPr>
              <w:t xml:space="preserve"> son el mecanismo óptimo para evaluar arquitecturas antes de la convergencia.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 DevBench: A multimodal developmental benchmark for language learning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(https://arxiv.org/abs/2406.10215)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Alvin W. M. Tan, Sunny Yu, et 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Metodología:</w:t>
            </w:r>
            <w:r w:rsidDel="00000000" w:rsidR="00000000" w:rsidRPr="00000000">
              <w:rPr>
                <w:rFonts w:ascii="Google Sans" w:cs="Google Sans" w:eastAsia="Google Sans" w:hAnsi="Google Sans"/>
                <w:color w:val="1f1f1f"/>
                <w:shd w:fill="auto" w:val="clear"/>
                <w:rtl w:val="0"/>
              </w:rPr>
              <w:t xml:space="preserve"> Introduce un </w:t>
            </w:r>
            <w:r w:rsidDel="00000000" w:rsidR="00000000" w:rsidRPr="00000000">
              <w:rPr>
                <w:rFonts w:ascii="Google Sans" w:cs="Google Sans" w:eastAsia="Google Sans" w:hAnsi="Google Sans"/>
                <w:i w:val="1"/>
                <w:iCs w:val="1"/>
                <w:color w:val="1f1f1f"/>
                <w:shd w:fill="auto" w:val="clear"/>
                <w:rtl w:val="0"/>
              </w:rPr>
              <w:t xml:space="preserve">benchmark</w:t>
            </w:r>
            <w:r w:rsidDel="00000000" w:rsidR="00000000" w:rsidRPr="00000000">
              <w:rPr>
                <w:rFonts w:ascii="Google Sans" w:cs="Google Sans" w:eastAsia="Google Sans" w:hAnsi="Google Sans"/>
                <w:color w:val="1f1f1f"/>
                <w:shd w:fill="auto" w:val="clear"/>
                <w:rtl w:val="0"/>
              </w:rPr>
              <w:t xml:space="preserve"> evaluativo que abarca siete tareas lingüísticas acompañadas de datos conductuales humanos (infantes y adultos). Evalúa modelos longitudinalmente, comparando no solo la precisión absoluta, sino la similitud de los </w:t>
            </w:r>
            <w:r w:rsidDel="00000000" w:rsidR="00000000" w:rsidRPr="00000000">
              <w:rPr>
                <w:rFonts w:ascii="Google Sans" w:cs="Google Sans" w:eastAsia="Google Sans" w:hAnsi="Google Sans"/>
                <w:i w:val="1"/>
                <w:iCs w:val="1"/>
                <w:color w:val="1f1f1f"/>
                <w:shd w:fill="auto" w:val="clear"/>
                <w:rtl w:val="0"/>
              </w:rPr>
              <w:t xml:space="preserve">patrones</w:t>
            </w:r>
            <w:r w:rsidDel="00000000" w:rsidR="00000000" w:rsidRPr="00000000">
              <w:rPr>
                <w:rFonts w:ascii="Google Sans" w:cs="Google Sans" w:eastAsia="Google Sans" w:hAnsi="Google Sans"/>
                <w:color w:val="1f1f1f"/>
                <w:shd w:fill="auto" w:val="clear"/>
                <w:rtl w:val="0"/>
              </w:rPr>
              <w:t xml:space="preserve"> de respuesta con las trayectorias de desarrollo infantil.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Implicaciones:</w:t>
            </w:r>
            <w:r w:rsidDel="00000000" w:rsidR="00000000" w:rsidRPr="00000000">
              <w:rPr>
                <w:rFonts w:ascii="Google Sans" w:cs="Google Sans" w:eastAsia="Google Sans" w:hAnsi="Google Sans"/>
                <w:color w:val="1f1f1f"/>
                <w:shd w:fill="auto" w:val="clear"/>
                <w:rtl w:val="0"/>
              </w:rPr>
              <w:t xml:space="preserve"> Proporciona un marco metodológico crucial: el objetivo del análisis longitudinal no es solo rastrear el aumento de la precisión, sino medir qué tan rápido las representaciones del modelo se alinean con la heurística y los sesgos cognitivos documentados en humanos.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 U-Shaped Learning Patterns in Language Models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12">
              <w:r w:rsidDel="00000000" w:rsidR="00000000" w:rsidRPr="00000000">
                <w:rPr>
                  <w:rFonts w:ascii="Google Sans" w:cs="Google Sans" w:eastAsia="Google Sans" w:hAnsi="Google Sans"/>
                  <w:color w:val="0b57d0"/>
                  <w:u w:val="single"/>
                  <w:shd w:fill="auto" w:val="clear"/>
                  <w:rtl w:val="0"/>
                </w:rPr>
                <w:t xml:space="preserve">arXiv:2411.06096</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Varios (Evanson, Haga referenciados)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Metodología:</w:t>
            </w:r>
            <w:r w:rsidDel="00000000" w:rsidR="00000000" w:rsidRPr="00000000">
              <w:rPr>
                <w:rFonts w:ascii="Google Sans" w:cs="Google Sans" w:eastAsia="Google Sans" w:hAnsi="Google Sans"/>
                <w:color w:val="1f1f1f"/>
                <w:shd w:fill="auto" w:val="clear"/>
                <w:rtl w:val="0"/>
              </w:rPr>
              <w:t xml:space="preserve"> Analiza 47 </w:t>
            </w:r>
            <w:r w:rsidDel="00000000" w:rsidR="00000000" w:rsidRPr="00000000">
              <w:rPr>
                <w:rFonts w:ascii="Google Sans" w:cs="Google Sans" w:eastAsia="Google Sans" w:hAnsi="Google Sans"/>
                <w:i w:val="1"/>
                <w:iCs w:val="1"/>
                <w:color w:val="1f1f1f"/>
                <w:shd w:fill="auto" w:val="clear"/>
                <w:rtl w:val="0"/>
              </w:rPr>
              <w:t xml:space="preserve">checkpoints</w:t>
            </w:r>
            <w:r w:rsidDel="00000000" w:rsidR="00000000" w:rsidRPr="00000000">
              <w:rPr>
                <w:rFonts w:ascii="Google Sans" w:cs="Google Sans" w:eastAsia="Google Sans" w:hAnsi="Google Sans"/>
                <w:color w:val="1f1f1f"/>
                <w:shd w:fill="auto" w:val="clear"/>
                <w:rtl w:val="0"/>
              </w:rPr>
              <w:t xml:space="preserve"> intermedios de modelos Pythia entrenados con tokens multilingües (ej. chino) para estudiar curvas de sobre-generalización. Introduce la métrica de probabilidad logarítmica normalizada por longitud sub-lineal (SLLN-LP) para aislar sesgos de longitud en sentencias.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Implicaciones:</w:t>
            </w:r>
            <w:r w:rsidDel="00000000" w:rsidR="00000000" w:rsidRPr="00000000">
              <w:rPr>
                <w:rFonts w:ascii="Google Sans" w:cs="Google Sans" w:eastAsia="Google Sans" w:hAnsi="Google Sans"/>
                <w:color w:val="1f1f1f"/>
                <w:shd w:fill="auto" w:val="clear"/>
                <w:rtl w:val="0"/>
              </w:rPr>
              <w:t xml:space="preserve"> Dota al investigador de una fórmula matemática específica (SLLN-LP) indispensable para evaluar </w:t>
            </w:r>
            <w:r w:rsidDel="00000000" w:rsidR="00000000" w:rsidRPr="00000000">
              <w:rPr>
                <w:rFonts w:ascii="Google Sans" w:cs="Google Sans" w:eastAsia="Google Sans" w:hAnsi="Google Sans"/>
                <w:i w:val="1"/>
                <w:iCs w:val="1"/>
                <w:color w:val="1f1f1f"/>
                <w:shd w:fill="auto" w:val="clear"/>
                <w:rtl w:val="0"/>
              </w:rPr>
              <w:t xml:space="preserve">checkpoints</w:t>
            </w:r>
            <w:r w:rsidDel="00000000" w:rsidR="00000000" w:rsidRPr="00000000">
              <w:rPr>
                <w:rFonts w:ascii="Google Sans" w:cs="Google Sans" w:eastAsia="Google Sans" w:hAnsi="Google Sans"/>
                <w:color w:val="1f1f1f"/>
                <w:shd w:fill="auto" w:val="clear"/>
                <w:rtl w:val="0"/>
              </w:rPr>
              <w:t xml:space="preserve"> de manera imparcial cuando se utilizan tareas de pares mínimos donde las sentencias difieren marginalmente en cantidad de tokens, evitando artefactos de evaluación.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 Pythia: A Suite for Analyzing Large Language Models Across Training and Scaling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hyperlink r:id="rId13">
              <w:r w:rsidDel="00000000" w:rsidR="00000000" w:rsidRPr="00000000">
                <w:rPr>
                  <w:rFonts w:ascii="Google Sans" w:cs="Google Sans" w:eastAsia="Google Sans" w:hAnsi="Google Sans"/>
                  <w:color w:val="0b57d0"/>
                  <w:u w:val="single"/>
                  <w:shd w:fill="auto" w:val="clear"/>
                  <w:rtl w:val="0"/>
                </w:rPr>
                <w:t xml:space="preserve">ICML 2023</w:t>
              </w:r>
            </w:hyperlink>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Stella Biderman, Hailey Schoelkopf, et 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Metodología:</w:t>
            </w:r>
            <w:r w:rsidDel="00000000" w:rsidR="00000000" w:rsidRPr="00000000">
              <w:rPr>
                <w:rFonts w:ascii="Google Sans" w:cs="Google Sans" w:eastAsia="Google Sans" w:hAnsi="Google Sans"/>
                <w:color w:val="1f1f1f"/>
                <w:shd w:fill="auto" w:val="clear"/>
                <w:rtl w:val="0"/>
              </w:rPr>
              <w:t xml:space="preserve"> Presenta el diseño, la justificación arquitectónica y el régimen de entrenamiento de la suite Pythia. Detalla la conservación del orden exacto de los datos de The Pile, la uniformidad de hiperparámetros y la captura de 154 </w:t>
            </w:r>
            <w:r w:rsidDel="00000000" w:rsidR="00000000" w:rsidRPr="00000000">
              <w:rPr>
                <w:rFonts w:ascii="Google Sans" w:cs="Google Sans" w:eastAsia="Google Sans" w:hAnsi="Google Sans"/>
                <w:i w:val="1"/>
                <w:iCs w:val="1"/>
                <w:color w:val="1f1f1f"/>
                <w:shd w:fill="auto" w:val="clear"/>
                <w:rtl w:val="0"/>
              </w:rPr>
              <w:t xml:space="preserve">checkpoints</w:t>
            </w:r>
            <w:r w:rsidDel="00000000" w:rsidR="00000000" w:rsidRPr="00000000">
              <w:rPr>
                <w:rFonts w:ascii="Google Sans" w:cs="Google Sans" w:eastAsia="Google Sans" w:hAnsi="Google Sans"/>
                <w:color w:val="1f1f1f"/>
                <w:shd w:fill="auto" w:val="clear"/>
                <w:rtl w:val="0"/>
              </w:rPr>
              <w:t xml:space="preserve"> isomórficos por cada variante de tamaño paramétrico.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Implicaciones:</w:t>
            </w:r>
            <w:r w:rsidDel="00000000" w:rsidR="00000000" w:rsidRPr="00000000">
              <w:rPr>
                <w:rFonts w:ascii="Google Sans" w:cs="Google Sans" w:eastAsia="Google Sans" w:hAnsi="Google Sans"/>
                <w:color w:val="1f1f1f"/>
                <w:shd w:fill="auto" w:val="clear"/>
                <w:rtl w:val="0"/>
              </w:rPr>
              <w:t xml:space="preserve"> La infraestructura base indispensable para el experimento. Proporciona las garantías empíricas de que cualquier variación conductual observada entre </w:t>
            </w:r>
            <w:r w:rsidDel="00000000" w:rsidR="00000000" w:rsidRPr="00000000">
              <w:rPr>
                <w:rFonts w:ascii="Google Sans" w:cs="Google Sans" w:eastAsia="Google Sans" w:hAnsi="Google Sans"/>
                <w:i w:val="1"/>
                <w:iCs w:val="1"/>
                <w:color w:val="1f1f1f"/>
                <w:shd w:fill="auto" w:val="clear"/>
                <w:rtl w:val="0"/>
              </w:rPr>
              <w:t xml:space="preserve">checkpoints</w:t>
            </w:r>
            <w:r w:rsidDel="00000000" w:rsidR="00000000" w:rsidRPr="00000000">
              <w:rPr>
                <w:rFonts w:ascii="Google Sans" w:cs="Google Sans" w:eastAsia="Google Sans" w:hAnsi="Google Sans"/>
                <w:color w:val="1f1f1f"/>
                <w:shd w:fill="auto" w:val="clear"/>
                <w:rtl w:val="0"/>
              </w:rPr>
              <w:t xml:space="preserve"> se debe estrictamente a la dinámica del aprendizaje y no a artefactos del ordenamiento de datos o cambios en el algoritmo de optimización.</w:t>
            </w:r>
          </w:p>
        </w:tc>
      </w:tr>
    </w:tbl>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Inventario de Recursos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ejecución metodológica de este paradigma de investigación requiere la orquestación de infraestructuras específicas. A continuación, se detalla el ecosistema de recursos técnicos, repositorios de </w:t>
      </w:r>
      <w:r w:rsidDel="00000000" w:rsidR="00000000" w:rsidRPr="00000000">
        <w:rPr>
          <w:rFonts w:ascii="Google Sans" w:cs="Google Sans" w:eastAsia="Google Sans" w:hAnsi="Google Sans"/>
          <w:i w:val="1"/>
          <w:iCs w:val="1"/>
          <w:color w:val="1f1f1f"/>
          <w:rtl w:val="0"/>
        </w:rPr>
        <w:t xml:space="preserve">checkpoints</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benchmarks</w:t>
      </w:r>
      <w:r w:rsidDel="00000000" w:rsidR="00000000" w:rsidRPr="00000000">
        <w:rPr>
          <w:rFonts w:ascii="Google Sans" w:cs="Google Sans" w:eastAsia="Google Sans" w:hAnsi="Google Sans"/>
          <w:color w:val="1f1f1f"/>
          <w:rtl w:val="0"/>
        </w:rPr>
        <w:t xml:space="preserve"> cognitivos adaptados para la inferencia de Procesamiento de Lenguaje Natural (NLP).</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Repositorios de Puntos de Control Longitudinales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evaluar dinámicas de entrenamiento, los modelos finales son insuficientes. Se requiere acceso a los tensores de pesos almacenados iterativamente a lo largo del proceso de descenso de gradiente.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Familia de Modelos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y Justificación Científica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Acceso Técnico y Checkpoints Disponibles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Suite Pythia (EleutherAI)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 infraestructura estándar de oro para la interpretabilidad longitudinal. Consta de modelos desde 14M hasta 12B de parámetros, entrenados con el mismo orden exacto del corpus The Pile. Permite aislar el factor "escala" del factor "tiempo de entrenamiento".</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HuggingFace Hub:</w:t>
            </w:r>
            <w:r w:rsidDel="00000000" w:rsidR="00000000" w:rsidRPr="00000000">
              <w:rPr>
                <w:rFonts w:ascii="Google Sans" w:cs="Google Sans" w:eastAsia="Google Sans" w:hAnsi="Google Sans"/>
                <w:color w:val="1f1f1f"/>
                <w:shd w:fill="auto" w:val="clear"/>
                <w:rtl w:val="0"/>
              </w:rPr>
              <w:t xml:space="preserve"> EleutherAI/pythia-160m-deduped (y tamaños relativos).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Eje Temporal:</w:t>
            </w:r>
            <w:r w:rsidDel="00000000" w:rsidR="00000000" w:rsidRPr="00000000">
              <w:rPr>
                <w:rFonts w:ascii="Google Sans" w:cs="Google Sans" w:eastAsia="Google Sans" w:hAnsi="Google Sans"/>
                <w:color w:val="1f1f1f"/>
                <w:shd w:fill="auto" w:val="clear"/>
                <w:rtl w:val="0"/>
              </w:rPr>
              <w:t xml:space="preserve"> 154 checkpoints extraíbles vía el tag revision. Los primeros pasos son densos logarítmicamente (step0, step1, step2... step512), seguidos de guardados lineales cada 1000 pasos hasta step143000.</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Modelos BabyLM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Modelos resultantes de las competencias BabyLM (2023, 2024), restringidos a corpus bio-plausibles de 10M y 100M de palabras (lenguaje dirigido a niños, historias simples). Ideales para contrastar la eficiencia de asimilación de hitos sintácticos contra modelos entrenados en la web abierta.</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HuggingFace / GitHub:</w:t>
            </w:r>
            <w:r w:rsidDel="00000000" w:rsidR="00000000" w:rsidRPr="00000000">
              <w:rPr>
                <w:rFonts w:ascii="Google Sans" w:cs="Google Sans" w:eastAsia="Google Sans" w:hAnsi="Google Sans"/>
                <w:color w:val="1f1f1f"/>
                <w:shd w:fill="auto" w:val="clear"/>
                <w:rtl w:val="0"/>
              </w:rPr>
              <w:t xml:space="preserve"> Accesibles a través del repositorio organizador babylm.github.io. Incluyen arquitecturas como GPT-BERT y BabyLlama.</w:t>
            </w:r>
            <w:r w:rsidDel="00000000" w:rsidR="00000000" w:rsidRPr="00000000">
              <w:rPr>
                <w:rFonts w:ascii="Google Sans" w:cs="Google Sans" w:eastAsia="Google Sans" w:hAnsi="Google Sans"/>
                <w:color w:val="444746"/>
                <w:sz w:val="24"/>
                <w:szCs w:val="24"/>
                <w:vertAlign w:val="superscript"/>
                <w:rtl w:val="0"/>
              </w:rPr>
              <w:t xml:space="preserve">38</w:t>
            </w:r>
          </w:p>
        </w:tc>
      </w:tr>
    </w:tbl>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Infraestructura de Evaluación (Frameworks)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ejecución rigurosa y reproducible del diseño experimental depende de arquitecturas de </w:t>
      </w:r>
      <w:r w:rsidDel="00000000" w:rsidR="00000000" w:rsidRPr="00000000">
        <w:rPr>
          <w:rFonts w:ascii="Google Sans" w:cs="Google Sans" w:eastAsia="Google Sans" w:hAnsi="Google Sans"/>
          <w:i w:val="1"/>
          <w:iCs w:val="1"/>
          <w:color w:val="1f1f1f"/>
          <w:rtl w:val="0"/>
        </w:rPr>
        <w:t xml:space="preserve">software</w:t>
      </w:r>
      <w:r w:rsidDel="00000000" w:rsidR="00000000" w:rsidRPr="00000000">
        <w:rPr>
          <w:rFonts w:ascii="Google Sans" w:cs="Google Sans" w:eastAsia="Google Sans" w:hAnsi="Google Sans"/>
          <w:color w:val="1f1f1f"/>
          <w:rtl w:val="0"/>
        </w:rPr>
        <w:t xml:space="preserve"> académicamente validadas para el cálculo de probabilidades de tokens.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 de Evaluación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Capacidades y Viabilidad para Evaluación Longitudinal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Repositorio Oficial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LM Evaluation Harness (EleutherAI)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estándar primario en la industria y academia. Facilita la evaluación </w:t>
            </w:r>
            <w:r w:rsidDel="00000000" w:rsidR="00000000" w:rsidRPr="00000000">
              <w:rPr>
                <w:rFonts w:ascii="Google Sans" w:cs="Google Sans" w:eastAsia="Google Sans" w:hAnsi="Google Sans"/>
                <w:i w:val="1"/>
                <w:iCs w:val="1"/>
                <w:color w:val="1f1f1f"/>
                <w:shd w:fill="auto" w:val="clear"/>
                <w:rtl w:val="0"/>
              </w:rPr>
              <w:t xml:space="preserve">zero-shot</w:t>
            </w:r>
            <w:r w:rsidDel="00000000" w:rsidR="00000000" w:rsidRPr="00000000">
              <w:rPr>
                <w:rFonts w:ascii="Google Sans" w:cs="Google Sans" w:eastAsia="Google Sans" w:hAnsi="Google Sans"/>
                <w:color w:val="1f1f1f"/>
                <w:shd w:fill="auto" w:val="clear"/>
                <w:rtl w:val="0"/>
              </w:rPr>
              <w:t xml:space="preserve"> determinista mediante la computación de entropía cruzada. Soporta la inyección dinámica de </w:t>
            </w:r>
            <w:r w:rsidDel="00000000" w:rsidR="00000000" w:rsidRPr="00000000">
              <w:rPr>
                <w:rFonts w:ascii="Google Sans" w:cs="Google Sans" w:eastAsia="Google Sans" w:hAnsi="Google Sans"/>
                <w:i w:val="1"/>
                <w:iCs w:val="1"/>
                <w:color w:val="1f1f1f"/>
                <w:shd w:fill="auto" w:val="clear"/>
                <w:rtl w:val="0"/>
              </w:rPr>
              <w:t xml:space="preserve">checkpoints</w:t>
            </w:r>
            <w:r w:rsidDel="00000000" w:rsidR="00000000" w:rsidRPr="00000000">
              <w:rPr>
                <w:rFonts w:ascii="Google Sans" w:cs="Google Sans" w:eastAsia="Google Sans" w:hAnsi="Google Sans"/>
                <w:color w:val="1f1f1f"/>
                <w:shd w:fill="auto" w:val="clear"/>
                <w:rtl w:val="0"/>
              </w:rPr>
              <w:t xml:space="preserve"> (ej. --model_args pretrained=EleutherAI/pythia-160m,revision=step100000). Permite integrar </w:t>
            </w:r>
            <w:r w:rsidDel="00000000" w:rsidR="00000000" w:rsidRPr="00000000">
              <w:rPr>
                <w:rFonts w:ascii="Google Sans" w:cs="Google Sans" w:eastAsia="Google Sans" w:hAnsi="Google Sans"/>
                <w:i w:val="1"/>
                <w:iCs w:val="1"/>
                <w:color w:val="1f1f1f"/>
                <w:shd w:fill="auto" w:val="clear"/>
                <w:rtl w:val="0"/>
              </w:rPr>
              <w:t xml:space="preserve">benchmarks</w:t>
            </w:r>
            <w:r w:rsidDel="00000000" w:rsidR="00000000" w:rsidRPr="00000000">
              <w:rPr>
                <w:rFonts w:ascii="Google Sans" w:cs="Google Sans" w:eastAsia="Google Sans" w:hAnsi="Google Sans"/>
                <w:color w:val="1f1f1f"/>
                <w:shd w:fill="auto" w:val="clear"/>
                <w:rtl w:val="0"/>
              </w:rPr>
              <w:t xml:space="preserve"> cognitivos arbitrarios modificando plantillas YAML para extraer probabilidades relativas.</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4">
              <w:r w:rsidDel="00000000" w:rsidR="00000000" w:rsidRPr="00000000">
                <w:rPr>
                  <w:rFonts w:ascii="Google Sans" w:cs="Google Sans" w:eastAsia="Google Sans" w:hAnsi="Google Sans"/>
                  <w:color w:val="0b57d0"/>
                  <w:u w:val="single"/>
                  <w:shd w:fill="auto" w:val="clear"/>
                  <w:rtl w:val="0"/>
                </w:rPr>
                <w:t xml:space="preserve">GitHub: EleutherAI/lm-evaluation-harness</w:t>
              </w:r>
            </w:hyperlink>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BabyLM Pipeline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Una bifurcación (</w:t>
            </w:r>
            <w:r w:rsidDel="00000000" w:rsidR="00000000" w:rsidRPr="00000000">
              <w:rPr>
                <w:rFonts w:ascii="Google Sans" w:cs="Google Sans" w:eastAsia="Google Sans" w:hAnsi="Google Sans"/>
                <w:i w:val="1"/>
                <w:iCs w:val="1"/>
                <w:color w:val="1f1f1f"/>
                <w:shd w:fill="auto" w:val="clear"/>
                <w:rtl w:val="0"/>
              </w:rPr>
              <w:t xml:space="preserve">fork</w:t>
            </w:r>
            <w:r w:rsidDel="00000000" w:rsidR="00000000" w:rsidRPr="00000000">
              <w:rPr>
                <w:rFonts w:ascii="Google Sans" w:cs="Google Sans" w:eastAsia="Google Sans" w:hAnsi="Google Sans"/>
                <w:color w:val="1f1f1f"/>
                <w:shd w:fill="auto" w:val="clear"/>
                <w:rtl w:val="0"/>
              </w:rPr>
              <w:t xml:space="preserve">) curada del </w:t>
            </w:r>
            <w:r w:rsidDel="00000000" w:rsidR="00000000" w:rsidRPr="00000000">
              <w:rPr>
                <w:rFonts w:ascii="Google Sans" w:cs="Google Sans" w:eastAsia="Google Sans" w:hAnsi="Google Sans"/>
                <w:i w:val="1"/>
                <w:iCs w:val="1"/>
                <w:color w:val="1f1f1f"/>
                <w:shd w:fill="auto" w:val="clear"/>
                <w:rtl w:val="0"/>
              </w:rPr>
              <w:t xml:space="preserve">LM Evaluation Harness</w:t>
            </w:r>
            <w:r w:rsidDel="00000000" w:rsidR="00000000" w:rsidRPr="00000000">
              <w:rPr>
                <w:rFonts w:ascii="Google Sans" w:cs="Google Sans" w:eastAsia="Google Sans" w:hAnsi="Google Sans"/>
                <w:color w:val="1f1f1f"/>
                <w:shd w:fill="auto" w:val="clear"/>
                <w:rtl w:val="0"/>
              </w:rPr>
              <w:t xml:space="preserve">, hiper-optimizada para la batería de hitos del desarrollo. Integra nativamente las puntuaciones de perplejidad y soporte para configuraciones de bajo rango. Incluye conjuntos de pruebas ocultos previamente y soporta la ingesta directa de tareas cognitivas personalizadas.</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b57d0"/>
                <w:u w:val="single"/>
                <w:shd w:fill="auto" w:val="clear"/>
              </w:rPr>
            </w:pPr>
            <w:hyperlink r:id="rId15">
              <w:r w:rsidDel="00000000" w:rsidR="00000000" w:rsidRPr="00000000">
                <w:rPr>
                  <w:rFonts w:ascii="Google Sans" w:cs="Google Sans" w:eastAsia="Google Sans" w:hAnsi="Google Sans"/>
                  <w:color w:val="0b57d0"/>
                  <w:u w:val="single"/>
                  <w:shd w:fill="auto" w:val="clear"/>
                  <w:rtl w:val="0"/>
                </w:rPr>
                <w:t xml:space="preserve">GitHub: babylm/evaluation-pipeline-2024</w:t>
              </w:r>
            </w:hyperlink>
            <w:r w:rsidDel="00000000" w:rsidR="00000000" w:rsidRPr="00000000">
              <w:rPr>
                <w:rtl w:val="0"/>
              </w:rPr>
            </w:r>
          </w:p>
        </w:tc>
      </w:tr>
    </w:tbl>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Traducción de Hitos Infantiles a Formato NLP (Datasets y Benchmarks)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mayor desafío técnico de la Interpretabilidad del Desarrollo es cristalizar experimentos psicolingüísticos en inferencias predictivas de NLP. Este inventario provee las herramientas exactas para lograrlo.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Hito Cognitivo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Dataset / Benchmark y Formato de Implementación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Adaptación Práctica a NLP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Teoría de la Mente (Falsa Creencia)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BigToM</w:t>
            </w:r>
            <w:r w:rsidDel="00000000" w:rsidR="00000000" w:rsidRPr="00000000">
              <w:rPr>
                <w:rFonts w:ascii="Google Sans" w:cs="Google Sans" w:eastAsia="Google Sans" w:hAnsi="Google Sans"/>
                <w:color w:val="1f1f1f"/>
                <w:shd w:fill="auto" w:val="clear"/>
                <w:rtl w:val="0"/>
              </w:rPr>
              <w:t xml:space="preserve"> (Gandhi et al. 2023) </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Formato:</w:t>
            </w:r>
            <w:r w:rsidDel="00000000" w:rsidR="00000000" w:rsidRPr="00000000">
              <w:rPr>
                <w:rFonts w:ascii="Google Sans" w:cs="Google Sans" w:eastAsia="Google Sans" w:hAnsi="Google Sans"/>
                <w:color w:val="1f1f1f"/>
                <w:shd w:fill="auto" w:val="clear"/>
                <w:rtl w:val="0"/>
              </w:rPr>
              <w:t xml:space="preserve"> Evaluación procedimental. Se debe implementar como un paradigma de Elección Forzada Múltiple (Multiple Choice). Se parametriza el contexto hasta el momento previo a la acción del agente y se comparan las probabilidades logarítmicas de dos terminaciones alternativas: una que asume la creencia verdadera del observador, y otra que asume la creencia falsa (correcta según ToM) del agente.</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Adquisición de Sintaxis (Curvas en 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Zorro</w:t>
            </w:r>
            <w:r w:rsidDel="00000000" w:rsidR="00000000" w:rsidRPr="00000000">
              <w:rPr>
                <w:rFonts w:ascii="Google Sans" w:cs="Google Sans" w:eastAsia="Google Sans" w:hAnsi="Google Sans"/>
                <w:color w:val="1f1f1f"/>
                <w:shd w:fill="auto" w:val="clear"/>
                <w:rtl w:val="0"/>
              </w:rPr>
              <w:t xml:space="preserve"> (Huebner et al. 2021)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Formato:</w:t>
            </w:r>
            <w:r w:rsidDel="00000000" w:rsidR="00000000" w:rsidRPr="00000000">
              <w:rPr>
                <w:rFonts w:ascii="Google Sans" w:cs="Google Sans" w:eastAsia="Google Sans" w:hAnsi="Google Sans"/>
                <w:color w:val="1f1f1f"/>
                <w:shd w:fill="auto" w:val="clear"/>
                <w:rtl w:val="0"/>
              </w:rPr>
              <w:t xml:space="preserve"> Pares Mínimos. Zorro utiliza un vocabulario restringido equivalente al de un niño de edad temprana. Para rastrear curvas en U, se deben iterar los </w:t>
            </w:r>
            <w:r w:rsidDel="00000000" w:rsidR="00000000" w:rsidRPr="00000000">
              <w:rPr>
                <w:rFonts w:ascii="Google Sans" w:cs="Google Sans" w:eastAsia="Google Sans" w:hAnsi="Google Sans"/>
                <w:i w:val="1"/>
                <w:iCs w:val="1"/>
                <w:color w:val="1f1f1f"/>
                <w:shd w:fill="auto" w:val="clear"/>
                <w:rtl w:val="0"/>
              </w:rPr>
              <w:t xml:space="preserve">checkpoints</w:t>
            </w:r>
            <w:r w:rsidDel="00000000" w:rsidR="00000000" w:rsidRPr="00000000">
              <w:rPr>
                <w:rFonts w:ascii="Google Sans" w:cs="Google Sans" w:eastAsia="Google Sans" w:hAnsi="Google Sans"/>
                <w:color w:val="1f1f1f"/>
                <w:shd w:fill="auto" w:val="clear"/>
                <w:rtl w:val="0"/>
              </w:rPr>
              <w:t xml:space="preserve"> midiendo si la probabilidad conjunta (</w:t>
            </w:r>
            <w:r w:rsidDel="00000000" w:rsidR="00000000" w:rsidRPr="00000000">
              <w:rPr>
                <w:rFonts w:ascii="Google Sans" w:cs="Google Sans" w:eastAsia="Google Sans" w:hAnsi="Google Sans"/>
                <w:i w:val="1"/>
                <w:iCs w:val="1"/>
                <w:color w:val="1f1f1f"/>
                <w:shd w:fill="auto" w:val="clear"/>
                <w:rtl w:val="0"/>
              </w:rPr>
              <w:t xml:space="preserve">Sequence Log-Likelihood</w:t>
            </w:r>
            <w:r w:rsidDel="00000000" w:rsidR="00000000" w:rsidRPr="00000000">
              <w:rPr>
                <w:rFonts w:ascii="Google Sans" w:cs="Google Sans" w:eastAsia="Google Sans" w:hAnsi="Google Sans"/>
                <w:color w:val="1f1f1f"/>
                <w:shd w:fill="auto" w:val="clear"/>
                <w:rtl w:val="0"/>
              </w:rPr>
              <w:t xml:space="preserve">) de la oración con flexión gramatical correcta es mayor que la de la oración con flexión sobre-regularizada (ej. irregular vs regular).</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Adquisición Léxica y Conocimiento Físico Pragmático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EWoK</w:t>
            </w:r>
            <w:r w:rsidDel="00000000" w:rsidR="00000000" w:rsidRPr="00000000">
              <w:rPr>
                <w:rFonts w:ascii="Google Sans" w:cs="Google Sans" w:eastAsia="Google Sans" w:hAnsi="Google Sans"/>
                <w:color w:val="1f1f1f"/>
                <w:shd w:fill="auto" w:val="clear"/>
                <w:rtl w:val="0"/>
              </w:rPr>
              <w:t xml:space="preserve"> (Elements of World Knowledge) </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Formato:</w:t>
            </w:r>
            <w:r w:rsidDel="00000000" w:rsidR="00000000" w:rsidRPr="00000000">
              <w:rPr>
                <w:rFonts w:ascii="Google Sans" w:cs="Google Sans" w:eastAsia="Google Sans" w:hAnsi="Google Sans"/>
                <w:color w:val="1f1f1f"/>
                <w:shd w:fill="auto" w:val="clear"/>
                <w:rtl w:val="0"/>
              </w:rPr>
              <w:t xml:space="preserve"> Evaluación contextual. Introducido en BabyLM, evalúa heurísticas de física del sentido común y referencias espaciales. Mide el punto temporal exacto en el entrenamiento donde el modelo deja de predecir basándose en co-ocurrencia pura y comienza a mapear restricciones físicas del contexto latente.</w:t>
            </w:r>
            <w:r w:rsidDel="00000000" w:rsidR="00000000" w:rsidRPr="00000000">
              <w:rPr>
                <w:rFonts w:ascii="Google Sans" w:cs="Google Sans" w:eastAsia="Google Sans" w:hAnsi="Google Sans"/>
                <w:color w:val="444746"/>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Razonamiento Lógico-Proposicional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SimpleLogicPS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Formato:</w:t>
            </w:r>
            <w:r w:rsidDel="00000000" w:rsidR="00000000" w:rsidRPr="00000000">
              <w:rPr>
                <w:rFonts w:ascii="Google Sans" w:cs="Google Sans" w:eastAsia="Google Sans" w:hAnsi="Google Sans"/>
                <w:color w:val="1f1f1f"/>
                <w:shd w:fill="auto" w:val="clear"/>
                <w:rtl w:val="0"/>
              </w:rPr>
              <w:t xml:space="preserve"> Generativo o de Probabilidad Condicionada. Requiere que el modelo no solo asigne valor booleano a una proposición, sino que logre identificar el siguiente paso de inferencia válido. El diseño exige medir cuándo las capas de atención pasan de memorizar patrones espurios a ejecutar deducción atómica de reglas booleanas a través de los </w:t>
            </w:r>
            <w:r w:rsidDel="00000000" w:rsidR="00000000" w:rsidRPr="00000000">
              <w:rPr>
                <w:rFonts w:ascii="Google Sans" w:cs="Google Sans" w:eastAsia="Google Sans" w:hAnsi="Google Sans"/>
                <w:i w:val="1"/>
                <w:iCs w:val="1"/>
                <w:color w:val="1f1f1f"/>
                <w:shd w:fill="auto" w:val="clear"/>
                <w:rtl w:val="0"/>
              </w:rPr>
              <w:t xml:space="preserve">checkpoints</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34</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Estrategia de Adaptación Universal para Tareas Carentes de Soporte Longitudinal:</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se desea adaptar un experimento de desarrollo cognitivo que solo existe como paradigma de Pregunta/Respuesta (QA) estático, se debe refactorizar en la arquitectura del </w:t>
      </w:r>
      <w:r w:rsidDel="00000000" w:rsidR="00000000" w:rsidRPr="00000000">
        <w:rPr>
          <w:rFonts w:ascii="Google Sans" w:cs="Google Sans" w:eastAsia="Google Sans" w:hAnsi="Google Sans"/>
          <w:i w:val="1"/>
          <w:iCs w:val="1"/>
          <w:color w:val="1f1f1f"/>
          <w:rtl w:val="0"/>
        </w:rPr>
        <w:t xml:space="preserve">LM Evaluation Harness</w:t>
      </w:r>
      <w:r w:rsidDel="00000000" w:rsidR="00000000" w:rsidRPr="00000000">
        <w:rPr>
          <w:rFonts w:ascii="Google Sans" w:cs="Google Sans" w:eastAsia="Google Sans" w:hAnsi="Google Sans"/>
          <w:color w:val="1f1f1f"/>
          <w:rtl w:val="0"/>
        </w:rPr>
        <w:t xml:space="preserve"> creando una tarea personalizada. Esto requiere diseñar un archivo YAML donde el estímulo psicológico se mapea a doc_to_text, y las respuestas conductuales divergentes se mapean como opciones fijas en doc_to_choice. Posteriormente, se define la métrica como acc (Precisión basada en la maximización de la probabilidad auto-regresiva de la cadena objetivo), asegurando que el modelo de lenguaje no genere secuencias libres (</w:t>
      </w:r>
      <w:r w:rsidDel="00000000" w:rsidR="00000000" w:rsidRPr="00000000">
        <w:rPr>
          <w:rFonts w:ascii="Google Sans" w:cs="Google Sans" w:eastAsia="Google Sans" w:hAnsi="Google Sans"/>
          <w:i w:val="1"/>
          <w:iCs w:val="1"/>
          <w:color w:val="1f1f1f"/>
          <w:rtl w:val="0"/>
        </w:rPr>
        <w:t xml:space="preserve">decoding</w:t>
      </w:r>
      <w:r w:rsidDel="00000000" w:rsidR="00000000" w:rsidRPr="00000000">
        <w:rPr>
          <w:rFonts w:ascii="Google Sans" w:cs="Google Sans" w:eastAsia="Google Sans" w:hAnsi="Google Sans"/>
          <w:color w:val="1f1f1f"/>
          <w:rtl w:val="0"/>
        </w:rPr>
        <w:t xml:space="preserve">), sino que sea forzado a puntuar la plausibilidad latente de comportamientos excluyentes.</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Propuesta de Diseño Experimental</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estructuración de un proyecto de maestría riguroso en Interpretabilidad del Desarrollo requiere un conducto (</w:t>
      </w:r>
      <w:r w:rsidDel="00000000" w:rsidR="00000000" w:rsidRPr="00000000">
        <w:rPr>
          <w:rFonts w:ascii="Google Sans" w:cs="Google Sans" w:eastAsia="Google Sans" w:hAnsi="Google Sans"/>
          <w:i w:val="1"/>
          <w:iCs w:val="1"/>
          <w:color w:val="1f1f1f"/>
          <w:rtl w:val="0"/>
        </w:rPr>
        <w:t xml:space="preserve">pipeline</w:t>
      </w:r>
      <w:r w:rsidDel="00000000" w:rsidR="00000000" w:rsidRPr="00000000">
        <w:rPr>
          <w:rFonts w:ascii="Google Sans" w:cs="Google Sans" w:eastAsia="Google Sans" w:hAnsi="Google Sans"/>
          <w:color w:val="1f1f1f"/>
          <w:rtl w:val="0"/>
        </w:rPr>
        <w:t xml:space="preserve">) empírico capaz de entrelazar la extracción de métricas conductuales a nivel de token con el análisis paramétrico de la dinámica del entrenamiento. A continuación, se detalla un protocolo técnico, paso a paso, diseñado para ejecutarse en entornos de computación de alto rendimiento académico.</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1: Arquitectura del Entorno y Selección del Espacio Paramétrico</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primer paso metodológico es anclar el experimento en una línea base determinista que aísle la variable independiente: el tiempo de entrenamiento medido en tokens ingeridos.</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Definición de la Familia de Modelos:</w:t>
      </w:r>
      <w:r w:rsidDel="00000000" w:rsidR="00000000" w:rsidRPr="00000000">
        <w:rPr>
          <w:rFonts w:ascii="Google Sans" w:cs="Google Sans" w:eastAsia="Google Sans" w:hAnsi="Google Sans"/>
          <w:color w:val="1f1f1f"/>
          <w:rtl w:val="0"/>
        </w:rPr>
        <w:t xml:space="preserve"> Se estipula el uso de la suite </w:t>
      </w:r>
      <w:r w:rsidDel="00000000" w:rsidR="00000000" w:rsidRPr="00000000">
        <w:rPr>
          <w:rFonts w:ascii="Google Sans" w:cs="Google Sans" w:eastAsia="Google Sans" w:hAnsi="Google Sans"/>
          <w:b w:val="1"/>
          <w:bCs w:val="1"/>
          <w:color w:val="1f1f1f"/>
          <w:rtl w:val="0"/>
        </w:rPr>
        <w:t xml:space="preserve">Pythia (EleutherAI)</w:t>
      </w:r>
      <w:r w:rsidDel="00000000" w:rsidR="00000000" w:rsidRPr="00000000">
        <w:rPr>
          <w:rFonts w:ascii="Google Sans" w:cs="Google Sans" w:eastAsia="Google Sans" w:hAnsi="Google Sans"/>
          <w:color w:val="1f1f1f"/>
          <w:rtl w:val="0"/>
        </w:rPr>
        <w:t xml:space="preserve">, en sus variantes deduplicadas, específicamente los modelos pythia-14m, pythia-160m, y pythia-410m. La selección de arquitecturas de tamaño bajo y mediano no es una concesión a las restricciones computacionales, sino un requisito metodológico: permite desacoplar los efectos de las leyes de escalamiento paramétrico de las propiedades intrínsecas de la ontogenia de la red.</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Mapeo del Eje Longitudinal:</w:t>
      </w:r>
      <w:r w:rsidDel="00000000" w:rsidR="00000000" w:rsidRPr="00000000">
        <w:rPr>
          <w:rFonts w:ascii="Google Sans" w:cs="Google Sans" w:eastAsia="Google Sans" w:hAnsi="Google Sans"/>
          <w:color w:val="1f1f1f"/>
          <w:rtl w:val="0"/>
        </w:rPr>
        <w:t xml:space="preserve"> Se debe construir un vector de puntos de control (</w:t>
      </w:r>
      <w:r w:rsidDel="00000000" w:rsidR="00000000" w:rsidRPr="00000000">
        <w:rPr>
          <w:rFonts w:ascii="Google Sans" w:cs="Google Sans" w:eastAsia="Google Sans" w:hAnsi="Google Sans"/>
          <w:i w:val="1"/>
          <w:iCs w:val="1"/>
          <w:color w:val="1f1f1f"/>
          <w:rtl w:val="0"/>
        </w:rPr>
        <w:t xml:space="preserve">checkpoints</w:t>
      </w:r>
      <w:r w:rsidDel="00000000" w:rsidR="00000000" w:rsidRPr="00000000">
        <w:rPr>
          <w:rFonts w:ascii="Google Sans" w:cs="Google Sans" w:eastAsia="Google Sans" w:hAnsi="Google Sans"/>
          <w:color w:val="1f1f1f"/>
          <w:rtl w:val="0"/>
        </w:rPr>
        <w:t xml:space="preserve">) no lineal. Los modelos Pythia exponen sus estados iterativos a través del Hub de HuggingFace. El script experimental debe configurar un arreglo de evaluación que capture la alta turbulencia inicial y la maduración tardía. El vector de pasos (step) propuesto es: `` para capturar transiciones de fase algorítmicas tempranas, seguido de un muestreo de baja frecuencia [1000, 2000,... 143000] para documentar la consolidación de la generalización.</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Configuración del Motor Computacional:</w:t>
      </w:r>
      <w:r w:rsidDel="00000000" w:rsidR="00000000" w:rsidRPr="00000000">
        <w:rPr>
          <w:rFonts w:ascii="Google Sans" w:cs="Google Sans" w:eastAsia="Google Sans" w:hAnsi="Google Sans"/>
          <w:color w:val="1f1f1f"/>
          <w:rtl w:val="0"/>
        </w:rPr>
        <w:t xml:space="preserve"> Desplegar el entorno utilizando Anaconda o un contenedor Docker, instalando la infraestructura 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f0f4f9" w:val="clear"/>
          <w:rtl w:val="0"/>
        </w:rPr>
        <w:t xml:space="preserve">git </w:t>
      </w:r>
      <w:r w:rsidDel="00000000" w:rsidR="00000000" w:rsidRPr="00000000">
        <w:rPr>
          <w:rFonts w:ascii="Google Sans" w:cs="Google Sans" w:eastAsia="Google Sans" w:hAnsi="Google Sans"/>
          <w:i w:val="0"/>
          <w:iCs w:val="0"/>
          <w:color w:val="1967d2"/>
          <w:sz w:val="20"/>
          <w:szCs w:val="20"/>
          <w:shd w:fill="f0f4f9" w:val="clear"/>
          <w:rtl w:val="0"/>
        </w:rPr>
        <w:t xml:space="preserve">clone</w:t>
      </w:r>
      <w:r w:rsidDel="00000000" w:rsidR="00000000" w:rsidRPr="00000000">
        <w:rPr>
          <w:rFonts w:ascii="Google Sans" w:cs="Google Sans" w:eastAsia="Google Sans" w:hAnsi="Google Sans"/>
          <w:color w:val="1f1f1f"/>
          <w:shd w:fill="f0f4f9" w:val="clear"/>
          <w:rtl w:val="0"/>
        </w:rPr>
        <w:t xml:space="preserve"> --depth 1 https://github.com/EleutherAI/lm-evaluation-harness</w:t>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cd</w:t>
      </w:r>
      <w:r w:rsidDel="00000000" w:rsidR="00000000" w:rsidRPr="00000000">
        <w:rPr>
          <w:rFonts w:ascii="Google Sans" w:cs="Google Sans" w:eastAsia="Google Sans" w:hAnsi="Google Sans"/>
          <w:color w:val="1f1f1f"/>
          <w:shd w:fill="f0f4f9" w:val="clear"/>
          <w:rtl w:val="0"/>
        </w:rPr>
        <w:t xml:space="preserve"> lm-evaluation-harness</w:t>
        <w:br w:type="textWrapping"/>
        <w:t xml:space="preserve">pip install -e </w:t>
      </w:r>
      <w:r w:rsidDel="00000000" w:rsidR="00000000" w:rsidRPr="00000000">
        <w:rPr>
          <w:rFonts w:ascii="Google Sans" w:cs="Google Sans" w:eastAsia="Google Sans" w:hAnsi="Google Sans"/>
          <w:i w:val="0"/>
          <w:iCs w:val="0"/>
          <w:color w:val="188038"/>
          <w:sz w:val="20"/>
          <w:szCs w:val="20"/>
          <w:shd w:fill="f0f4f9" w:val="clear"/>
          <w:rtl w:val="0"/>
        </w:rPr>
        <w:t xml:space="preserve">".[hf]"</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Este </w:t>
      </w:r>
      <w:r w:rsidDel="00000000" w:rsidR="00000000" w:rsidRPr="00000000">
        <w:rPr>
          <w:rFonts w:ascii="Google Sans" w:cs="Google Sans" w:eastAsia="Google Sans" w:hAnsi="Google Sans"/>
          <w:i w:val="1"/>
          <w:iCs w:val="1"/>
          <w:color w:val="1f1f1f"/>
          <w:rtl w:val="0"/>
        </w:rPr>
        <w:t xml:space="preserve">framework</w:t>
      </w:r>
      <w:r w:rsidDel="00000000" w:rsidR="00000000" w:rsidRPr="00000000">
        <w:rPr>
          <w:rFonts w:ascii="Google Sans" w:cs="Google Sans" w:eastAsia="Google Sans" w:hAnsi="Google Sans"/>
          <w:color w:val="1f1f1f"/>
          <w:rtl w:val="0"/>
        </w:rPr>
        <w:t xml:space="preserve"> garantiza una reproducibilidad estricta del cálculo de la entropía cruzada para cada opción de respuesta.</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2: Ingeniería de Tareas Psicolingüísticas (Cognitive Prompting)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w:t>
      </w:r>
      <w:r w:rsidDel="00000000" w:rsidR="00000000" w:rsidRPr="00000000">
        <w:rPr>
          <w:rFonts w:ascii="Google Sans" w:cs="Google Sans" w:eastAsia="Google Sans" w:hAnsi="Google Sans"/>
          <w:i w:val="1"/>
          <w:iCs w:val="1"/>
          <w:color w:val="1f1f1f"/>
          <w:rtl w:val="0"/>
        </w:rPr>
        <w:t xml:space="preserve">benchmarks</w:t>
      </w:r>
      <w:r w:rsidDel="00000000" w:rsidR="00000000" w:rsidRPr="00000000">
        <w:rPr>
          <w:rFonts w:ascii="Google Sans" w:cs="Google Sans" w:eastAsia="Google Sans" w:hAnsi="Google Sans"/>
          <w:color w:val="1f1f1f"/>
          <w:rtl w:val="0"/>
        </w:rPr>
        <w:t xml:space="preserve"> deben ser traducidos a una sintaxis que el motor de evaluación pueda iterar determinísticamente sin involucrar muestreo probabilístico (</w:t>
      </w:r>
      <w:r w:rsidDel="00000000" w:rsidR="00000000" w:rsidRPr="00000000">
        <w:rPr>
          <w:rFonts w:ascii="Google Sans" w:cs="Google Sans" w:eastAsia="Google Sans" w:hAnsi="Google Sans"/>
          <w:i w:val="1"/>
          <w:iCs w:val="1"/>
          <w:color w:val="1f1f1f"/>
          <w:rtl w:val="0"/>
        </w:rPr>
        <w:t xml:space="preserve">temperature sampling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Instanciación de Falsa Creencia (Teoría de la Mente):</w:t>
      </w:r>
      <w:r w:rsidDel="00000000" w:rsidR="00000000" w:rsidRPr="00000000">
        <w:rPr>
          <w:rFonts w:ascii="Google Sans" w:cs="Google Sans" w:eastAsia="Google Sans" w:hAnsi="Google Sans"/>
          <w:color w:val="1f1f1f"/>
          <w:rtl w:val="0"/>
        </w:rPr>
        <w:t xml:space="preserve"> Implementar una tarea YAML basada en el paradigma BigToM. El objetivo es que el modelo compute la métrica </w:t>
      </w:r>
      <w:r w:rsidDel="00000000" w:rsidR="00000000" w:rsidRPr="00000000">
        <w:rPr>
          <w:rFonts w:ascii="Google Sans" w:cs="Google Sans" w:eastAsia="Google Sans" w:hAnsi="Google Sans"/>
          <w:i w:val="1"/>
          <w:iCs w:val="1"/>
          <w:color w:val="1f1f1f"/>
          <w:rtl w:val="0"/>
        </w:rPr>
        <w:t xml:space="preserve">log-likelihood</w:t>
      </w:r>
      <w:r w:rsidDel="00000000" w:rsidR="00000000" w:rsidRPr="00000000">
        <w:rPr>
          <w:rFonts w:ascii="Google Sans" w:cs="Google Sans" w:eastAsia="Google Sans" w:hAnsi="Google Sans"/>
          <w:color w:val="1f1f1f"/>
          <w:rtl w:val="0"/>
        </w:rPr>
        <w:t xml:space="preserve"> sobre dos continuaciones de la historia (una congruente con la falsa creencia, otra con el estado real).</w:t>
      </w:r>
    </w:p>
    <w:p w:rsidR="00000000" w:rsidDel="00000000" w:rsidP="00000000" w:rsidRDefault="00000000" w:rsidRPr="00000000" w14:paraId="000000A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Directorio: lm_eval/tasks/cognition/bigtom_fb.yaml</w:t>
      </w:r>
    </w:p>
    <w:p w:rsidR="00000000" w:rsidDel="00000000" w:rsidP="00000000" w:rsidRDefault="00000000" w:rsidRPr="00000000" w14:paraId="000000A9">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Configuración esencial: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YAML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dataset_path: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json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dataset_kwargs: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data_files: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data/bigtom_curated.json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task:</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bigtom_fb_longitudinal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output_type: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multiple_choice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doc_to_text: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{{story_context}}</w:t>
      </w:r>
      <w:r w:rsidDel="00000000" w:rsidR="00000000" w:rsidRPr="00000000">
        <w:rPr>
          <w:rFonts w:ascii="Google Sans" w:cs="Google Sans" w:eastAsia="Google Sans" w:hAnsi="Google Sans"/>
          <w:i w:val="0"/>
          <w:iCs w:val="0"/>
          <w:color w:val="188038"/>
          <w:sz w:val="20"/>
          <w:szCs w:val="20"/>
          <w:shd w:fill="f0f4f9" w:val="clear"/>
          <w:rtl w:val="0"/>
        </w:rPr>
        <w:t xml:space="preserve">\nPregunta: ¿Dónde buscará </w:t>
      </w:r>
      <w:r w:rsidDel="00000000" w:rsidR="00000000" w:rsidRPr="00000000">
        <w:rPr>
          <w:rFonts w:ascii="Google Sans" w:cs="Google Sans" w:eastAsia="Google Sans" w:hAnsi="Google Sans"/>
          <w:i w:val="0"/>
          <w:iCs w:val="0"/>
          <w:color w:val="d93025"/>
          <w:sz w:val="20"/>
          <w:szCs w:val="20"/>
          <w:shd w:fill="f0f4f9" w:val="clear"/>
          <w:rtl w:val="0"/>
        </w:rPr>
        <w:t xml:space="preserve">{{character_A}}</w:t>
      </w:r>
      <w:r w:rsidDel="00000000" w:rsidR="00000000" w:rsidRPr="00000000">
        <w:rPr>
          <w:rFonts w:ascii="Google Sans" w:cs="Google Sans" w:eastAsia="Google Sans" w:hAnsi="Google Sans"/>
          <w:i w:val="0"/>
          <w:iCs w:val="0"/>
          <w:color w:val="188038"/>
          <w:sz w:val="20"/>
          <w:szCs w:val="20"/>
          <w:shd w:fill="f0f4f9" w:val="clear"/>
          <w:rtl w:val="0"/>
        </w:rPr>
        <w:t xml:space="preserve"> el </w:t>
      </w:r>
      <w:r w:rsidDel="00000000" w:rsidR="00000000" w:rsidRPr="00000000">
        <w:rPr>
          <w:rFonts w:ascii="Google Sans" w:cs="Google Sans" w:eastAsia="Google Sans" w:hAnsi="Google Sans"/>
          <w:i w:val="0"/>
          <w:iCs w:val="0"/>
          <w:color w:val="d93025"/>
          <w:sz w:val="20"/>
          <w:szCs w:val="20"/>
          <w:shd w:fill="f0f4f9" w:val="clear"/>
          <w:rtl w:val="0"/>
        </w:rPr>
        <w:t xml:space="preserve">{{object}}</w:t>
      </w:r>
      <w:r w:rsidDel="00000000" w:rsidR="00000000" w:rsidRPr="00000000">
        <w:rPr>
          <w:rFonts w:ascii="Google Sans" w:cs="Google Sans" w:eastAsia="Google Sans" w:hAnsi="Google Sans"/>
          <w:i w:val="0"/>
          <w:iCs w:val="0"/>
          <w:color w:val="188038"/>
          <w:sz w:val="20"/>
          <w:szCs w:val="20"/>
          <w:shd w:fill="f0f4f9" w:val="clear"/>
          <w:rtl w:val="0"/>
        </w:rPr>
        <w:t xml:space="preserve">?\nRespuesta:"</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doc_to_choice: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{{location_false_belief}}</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{{location_true_belief}}</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doc_to_target: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forzar al modelo a predecir sobre opciones estructuradas (doc_to_choice), se extrae puramente la preferencia latente de sus atenciones internas, eludiendo la verbosidad de los modelos desalineados.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Instanciación de Adquisición Sintáctica (Curvas en U):</w:t>
      </w:r>
      <w:r w:rsidDel="00000000" w:rsidR="00000000" w:rsidRPr="00000000">
        <w:rPr>
          <w:rFonts w:ascii="Google Sans" w:cs="Google Sans" w:eastAsia="Google Sans" w:hAnsi="Google Sans"/>
          <w:color w:val="1f1f1f"/>
          <w:rtl w:val="0"/>
        </w:rPr>
        <w:t xml:space="preserve"> Para evaluar la emergencia de la gramática, integrar el corpus </w:t>
      </w:r>
      <w:r w:rsidDel="00000000" w:rsidR="00000000" w:rsidRPr="00000000">
        <w:rPr>
          <w:rFonts w:ascii="Google Sans" w:cs="Google Sans" w:eastAsia="Google Sans" w:hAnsi="Google Sans"/>
          <w:b w:val="1"/>
          <w:bCs w:val="1"/>
          <w:color w:val="1f1f1f"/>
          <w:rtl w:val="0"/>
        </w:rPr>
        <w:t xml:space="preserve">Zorro</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b w:val="1"/>
          <w:bCs w:val="1"/>
          <w:color w:val="1f1f1f"/>
          <w:rtl w:val="0"/>
        </w:rPr>
        <w:t xml:space="preserve">BLiMP</w:t>
      </w:r>
      <w:r w:rsidDel="00000000" w:rsidR="00000000" w:rsidRPr="00000000">
        <w:rPr>
          <w:rFonts w:ascii="Google Sans" w:cs="Google Sans" w:eastAsia="Google Sans" w:hAnsi="Google Sans"/>
          <w:color w:val="1f1f1f"/>
          <w:rtl w:val="0"/>
        </w:rPr>
        <w:t xml:space="preserve">. Se deben agrupar los resultados por sub-tareas (ej. acuerdo sujeto-verbo, morfología irregular) utilizando la métrica mean_LP (probabilidad logarítmica media).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Se recomienda implementar el ajuste de probabilidad SLLN-LP (Sub-linear Length Normalized Log-Probabilities) para neutralizar los artefactos causados por las diferencias de longitud en los pares mínimos de las sentencias.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3: Tubería de Ejecución Automatizada y Computación de Tensor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requiere automatizar la ingesta secuencial de pesos de la red neuronal.</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Script de Inferencia Transversal:</w:t>
      </w:r>
      <w:r w:rsidDel="00000000" w:rsidR="00000000" w:rsidRPr="00000000">
        <w:rPr>
          <w:rFonts w:ascii="Google Sans" w:cs="Google Sans" w:eastAsia="Google Sans" w:hAnsi="Google Sans"/>
          <w:color w:val="1f1f1f"/>
          <w:rtl w:val="0"/>
        </w:rPr>
        <w:t xml:space="preserve"> Desarrollar un conducto en Bash o Python que descargue dinámicamente cada </w:t>
      </w:r>
      <w:r w:rsidDel="00000000" w:rsidR="00000000" w:rsidRPr="00000000">
        <w:rPr>
          <w:rFonts w:ascii="Google Sans" w:cs="Google Sans" w:eastAsia="Google Sans" w:hAnsi="Google Sans"/>
          <w:i w:val="1"/>
          <w:iCs w:val="1"/>
          <w:color w:val="1f1f1f"/>
          <w:rtl w:val="0"/>
        </w:rPr>
        <w:t xml:space="preserve">checkpoint</w:t>
      </w:r>
      <w:r w:rsidDel="00000000" w:rsidR="00000000" w:rsidRPr="00000000">
        <w:rPr>
          <w:rFonts w:ascii="Google Sans" w:cs="Google Sans" w:eastAsia="Google Sans" w:hAnsi="Google Sans"/>
          <w:color w:val="1f1f1f"/>
          <w:rtl w:val="0"/>
        </w:rPr>
        <w:t xml:space="preserve"> de Pythia, instancie la evaluación, libere la memoria VRAM y consolide los resultados 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Segmento representativo de orquestación Bash para Pythia-160m</w:t>
      </w:r>
      <w:r w:rsidDel="00000000" w:rsidR="00000000" w:rsidRPr="00000000">
        <w:rPr>
          <w:rFonts w:ascii="Google Sans" w:cs="Google Sans" w:eastAsia="Google Sans" w:hAnsi="Google Sans"/>
          <w:color w:val="1f1f1f"/>
          <w:shd w:fill="f0f4f9" w:val="clear"/>
          <w:rtl w:val="0"/>
        </w:rPr>
        <w:br w:type="textWrapping"/>
        <w:t xml:space="preserve">CHECKPOINTS=(0 16 32 64 128 256 512 1000 10000 50000 143000)</w:t>
        <w:br w:type="textWrapping"/>
        <w:t xml:space="preserve">MODEL=</w:t>
      </w:r>
      <w:r w:rsidDel="00000000" w:rsidR="00000000" w:rsidRPr="00000000">
        <w:rPr>
          <w:rFonts w:ascii="Google Sans" w:cs="Google Sans" w:eastAsia="Google Sans" w:hAnsi="Google Sans"/>
          <w:i w:val="0"/>
          <w:iCs w:val="0"/>
          <w:color w:val="188038"/>
          <w:sz w:val="20"/>
          <w:szCs w:val="20"/>
          <w:shd w:fill="f0f4f9" w:val="clear"/>
          <w:rtl w:val="0"/>
        </w:rPr>
        <w:t xml:space="preserve">"EleutherAI/pythia-160m-deduped"</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STEP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d93025"/>
          <w:sz w:val="20"/>
          <w:szCs w:val="20"/>
          <w:shd w:fill="f0f4f9" w:val="clear"/>
          <w:rtl w:val="0"/>
        </w:rPr>
        <w:t xml:space="preserve">${CHECKPOINTS[@]}</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do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echo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"Computando Hitos Cognitivos en Checkpoint: step</w:t>
      </w:r>
      <w:r w:rsidDel="00000000" w:rsidR="00000000" w:rsidRPr="00000000">
        <w:rPr>
          <w:rFonts w:ascii="Google Sans" w:cs="Google Sans" w:eastAsia="Google Sans" w:hAnsi="Google Sans"/>
          <w:i w:val="0"/>
          <w:iCs w:val="0"/>
          <w:color w:val="d93025"/>
          <w:sz w:val="20"/>
          <w:szCs w:val="20"/>
          <w:shd w:fill="f0f4f9" w:val="clear"/>
          <w:rtl w:val="0"/>
        </w:rPr>
        <w:t xml:space="preserve">${STEP}</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lm_eval --model hf \</w:t>
        <w:br w:type="textWrapping"/>
        <w:t xml:space="preserve">      --model_args pretrained=</w:t>
      </w:r>
      <w:r w:rsidDel="00000000" w:rsidR="00000000" w:rsidRPr="00000000">
        <w:rPr>
          <w:rFonts w:ascii="Google Sans" w:cs="Google Sans" w:eastAsia="Google Sans" w:hAnsi="Google Sans"/>
          <w:i w:val="0"/>
          <w:iCs w:val="0"/>
          <w:color w:val="d93025"/>
          <w:sz w:val="20"/>
          <w:szCs w:val="20"/>
          <w:shd w:fill="f0f4f9" w:val="clear"/>
          <w:rtl w:val="0"/>
        </w:rPr>
        <w:t xml:space="preserve">${MODEL}</w:t>
      </w:r>
      <w:r w:rsidDel="00000000" w:rsidR="00000000" w:rsidRPr="00000000">
        <w:rPr>
          <w:rFonts w:ascii="Google Sans" w:cs="Google Sans" w:eastAsia="Google Sans" w:hAnsi="Google Sans"/>
          <w:color w:val="1f1f1f"/>
          <w:shd w:fill="f0f4f9" w:val="clear"/>
          <w:rtl w:val="0"/>
        </w:rPr>
        <w:t xml:space="preserve">,revision=step</w:t>
      </w:r>
      <w:r w:rsidDel="00000000" w:rsidR="00000000" w:rsidRPr="00000000">
        <w:rPr>
          <w:rFonts w:ascii="Google Sans" w:cs="Google Sans" w:eastAsia="Google Sans" w:hAnsi="Google Sans"/>
          <w:i w:val="0"/>
          <w:iCs w:val="0"/>
          <w:color w:val="d93025"/>
          <w:sz w:val="20"/>
          <w:szCs w:val="20"/>
          <w:shd w:fill="f0f4f9" w:val="clear"/>
          <w:rtl w:val="0"/>
        </w:rPr>
        <w:t xml:space="preserve">${STEP}</w:t>
      </w:r>
      <w:r w:rsidDel="00000000" w:rsidR="00000000" w:rsidRPr="00000000">
        <w:rPr>
          <w:rFonts w:ascii="Google Sans" w:cs="Google Sans" w:eastAsia="Google Sans" w:hAnsi="Google Sans"/>
          <w:color w:val="1f1f1f"/>
          <w:shd w:fill="f0f4f9" w:val="clear"/>
          <w:rtl w:val="0"/>
        </w:rPr>
        <w:t xml:space="preserve"> \</w:t>
        <w:br w:type="textWrapping"/>
        <w:t xml:space="preserve">      --tasks zorro_syntax,bigtom_fb_longitudinal \</w:t>
        <w:br w:type="textWrapping"/>
        <w:t xml:space="preserve">      --device cuda:0 \</w:t>
        <w:br w:type="textWrapping"/>
        <w:t xml:space="preserve">      --batch_size 16 \</w:t>
        <w:br w:type="textWrapping"/>
        <w:t xml:space="preserve">      --output_path results/</w:t>
      </w:r>
      <w:r w:rsidDel="00000000" w:rsidR="00000000" w:rsidRPr="00000000">
        <w:rPr>
          <w:rFonts w:ascii="Google Sans" w:cs="Google Sans" w:eastAsia="Google Sans" w:hAnsi="Google Sans"/>
          <w:i w:val="0"/>
          <w:iCs w:val="0"/>
          <w:color w:val="d93025"/>
          <w:sz w:val="20"/>
          <w:szCs w:val="20"/>
          <w:shd w:fill="f0f4f9" w:val="clear"/>
          <w:rtl w:val="0"/>
        </w:rPr>
        <w:t xml:space="preserve">${MODEL}</w:t>
      </w:r>
      <w:r w:rsidDel="00000000" w:rsidR="00000000" w:rsidRPr="00000000">
        <w:rPr>
          <w:rFonts w:ascii="Google Sans" w:cs="Google Sans" w:eastAsia="Google Sans" w:hAnsi="Google Sans"/>
          <w:color w:val="1f1f1f"/>
          <w:shd w:fill="f0f4f9" w:val="clear"/>
          <w:rtl w:val="0"/>
        </w:rPr>
        <w:t xml:space="preserve">_step</w:t>
      </w:r>
      <w:r w:rsidDel="00000000" w:rsidR="00000000" w:rsidRPr="00000000">
        <w:rPr>
          <w:rFonts w:ascii="Google Sans" w:cs="Google Sans" w:eastAsia="Google Sans" w:hAnsi="Google Sans"/>
          <w:i w:val="0"/>
          <w:iCs w:val="0"/>
          <w:color w:val="d93025"/>
          <w:sz w:val="20"/>
          <w:szCs w:val="20"/>
          <w:shd w:fill="f0f4f9" w:val="clear"/>
          <w:rtl w:val="0"/>
        </w:rPr>
        <w:t xml:space="preserve">${STEP}</w:t>
      </w:r>
      <w:r w:rsidDel="00000000" w:rsidR="00000000" w:rsidRPr="00000000">
        <w:rPr>
          <w:rFonts w:ascii="Google Sans" w:cs="Google Sans" w:eastAsia="Google Sans" w:hAnsi="Google Sans"/>
          <w:color w:val="1f1f1f"/>
          <w:shd w:fill="f0f4f9" w:val="clear"/>
          <w:rtl w:val="0"/>
        </w:rPr>
        <w:t xml:space="preserve">.json</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done</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Extracción de Curvas de Pérdida:</w:t>
      </w:r>
      <w:r w:rsidDel="00000000" w:rsidR="00000000" w:rsidRPr="00000000">
        <w:rPr>
          <w:rFonts w:ascii="Google Sans" w:cs="Google Sans" w:eastAsia="Google Sans" w:hAnsi="Google Sans"/>
          <w:color w:val="1f1f1f"/>
          <w:rtl w:val="0"/>
        </w:rPr>
        <w:t xml:space="preserve"> Simultáneamente al rendimiento conductual, documentar la pérdida teórica de entrenamiento (</w:t>
      </w:r>
      <w:r w:rsidDel="00000000" w:rsidR="00000000" w:rsidRPr="00000000">
        <w:rPr>
          <w:rFonts w:ascii="Google Sans" w:cs="Google Sans" w:eastAsia="Google Sans" w:hAnsi="Google Sans"/>
          <w:i w:val="1"/>
          <w:iCs w:val="1"/>
          <w:color w:val="1f1f1f"/>
          <w:rtl w:val="0"/>
        </w:rPr>
        <w:t xml:space="preserve">training loss</w:t>
      </w:r>
      <w:r w:rsidDel="00000000" w:rsidR="00000000" w:rsidRPr="00000000">
        <w:rPr>
          <w:rFonts w:ascii="Google Sans" w:cs="Google Sans" w:eastAsia="Google Sans" w:hAnsi="Google Sans"/>
          <w:color w:val="1f1f1f"/>
          <w:rtl w:val="0"/>
        </w:rPr>
        <w:t xml:space="preserve">) y validación en cada punto correspondiente para correlacionar la eficacia de la tarea con la convergencia global de la red.</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Fase 4: Integración Teórica Analítica y SLT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consolidación metodológica requiere transmutar los datos empíricos de los JSON a conclusiones derivadas de la Teoría Singular del Aprendizaje (SLT) y las dinámicas cognitivas.</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Detección Matemática de No-Monotonicidad (Curvas en U):</w:t>
      </w:r>
      <w:r w:rsidDel="00000000" w:rsidR="00000000" w:rsidRPr="00000000">
        <w:rPr>
          <w:rFonts w:ascii="Google Sans" w:cs="Google Sans" w:eastAsia="Google Sans" w:hAnsi="Google Sans"/>
          <w:color w:val="1f1f1f"/>
          <w:rtl w:val="0"/>
        </w:rPr>
        <w:t xml:space="preserve"> Trazar la precisión (</w:t>
      </w:r>
      <w:r w:rsidDel="00000000" w:rsidR="00000000" w:rsidRPr="00000000">
        <w:rPr>
          <w:rFonts w:ascii="Google Sans" w:cs="Google Sans" w:eastAsia="Google Sans" w:hAnsi="Google Sans"/>
          <w:i w:val="1"/>
          <w:iCs w:val="1"/>
          <w:color w:val="1f1f1f"/>
          <w:rtl w:val="0"/>
        </w:rPr>
        <w:t xml:space="preserve">Accuracy</w:t>
      </w:r>
      <w:r w:rsidDel="00000000" w:rsidR="00000000" w:rsidRPr="00000000">
        <w:rPr>
          <w:rFonts w:ascii="Google Sans" w:cs="Google Sans" w:eastAsia="Google Sans" w:hAnsi="Google Sans"/>
          <w:color w:val="1f1f1f"/>
          <w:rtl w:val="0"/>
        </w:rPr>
        <w:t xml:space="preserve">) y la perplejidad relativa de las opciones correctas frente al volumen de </w:t>
      </w:r>
      <w:r w:rsidDel="00000000" w:rsidR="00000000" w:rsidRPr="00000000">
        <w:rPr>
          <w:rFonts w:ascii="Google Sans" w:cs="Google Sans" w:eastAsia="Google Sans" w:hAnsi="Google Sans"/>
          <w:i w:val="1"/>
          <w:iCs w:val="1"/>
          <w:color w:val="1f1f1f"/>
          <w:rtl w:val="0"/>
        </w:rPr>
        <w:t xml:space="preserve">tokens</w:t>
      </w:r>
      <w:r w:rsidDel="00000000" w:rsidR="00000000" w:rsidRPr="00000000">
        <w:rPr>
          <w:rFonts w:ascii="Google Sans" w:cs="Google Sans" w:eastAsia="Google Sans" w:hAnsi="Google Sans"/>
          <w:color w:val="1f1f1f"/>
          <w:rtl w:val="0"/>
        </w:rPr>
        <w:t xml:space="preserve"> vistos. Se debe ejecutar un análisis de regresión polinomial (idealmente de quinto grado, replicando a Bunzeck &amp; Zarrieß) para identificar formalmente fases de caída en el rendimiento.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 proyecto debe buscar el "punto de inflexión" donde la sobrerregularización colapsa y la regla de excepción generalizable toma predominancia.</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Correlación Geométrica a través del LLC:</w:t>
      </w:r>
      <w:r w:rsidDel="00000000" w:rsidR="00000000" w:rsidRPr="00000000">
        <w:rPr>
          <w:rFonts w:ascii="Google Sans" w:cs="Google Sans" w:eastAsia="Google Sans" w:hAnsi="Google Sans"/>
          <w:color w:val="1f1f1f"/>
          <w:rtl w:val="0"/>
        </w:rPr>
        <w:t xml:space="preserve"> Para vincular verdaderamente la emergencia cognitiva con la interpretabilidad mecanicista, se propone estimar el Coeficiente de Aprendizaje Local (LLC) del modelo en una ventana estrecha alrededor de los puntos donde la Teoría de la Mente o la sintaxis muestran un salto cualitativo. Empleando técnicas emergentes de estimación SGMCMC (Stochastic Gradient Markov Chain Monte Carlo), se trazará la curva de la complejidad del modelo. La validación de la hipótesis principal ocurrirá si la aparición súbita de una competencia psicolingüística converge isocrónicamente con una transición de fase geométrica en el espacio de parámetros (una caída drástica en el LLC), demostrando que la red ha reorganizado permanentemente sus circuitos de atención.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Contrastación Cognitiva Biológica:</w:t>
      </w:r>
      <w:r w:rsidDel="00000000" w:rsidR="00000000" w:rsidRPr="00000000">
        <w:rPr>
          <w:rFonts w:ascii="Google Sans" w:cs="Google Sans" w:eastAsia="Google Sans" w:hAnsi="Google Sans"/>
          <w:color w:val="1f1f1f"/>
          <w:rtl w:val="0"/>
        </w:rPr>
        <w:t xml:space="preserve"> Finalmente, el diseño exige comparar las épocas computacionales donde emergen estos fenómenos mecánicos contra las ventanas temporales biológicas reportadas en corpus como el CHILDES.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El objetivo no es buscar sincronía temporal, sino analogía topológica: demostrar que la optimización algorítmica de redes neuronales masivas recrea las estrategias de inducción de los sistemas biológicos bajo presiones de ruido similares.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diseño experimental, al anidar el análisis conductual milimétrico dentro de un rastreo algorítmico microscópico guiado por la Teoría Singular del Aprendizaje, proporciona un marco metodológicamente exhaustivo. Constituye una arquitectura de investigación capaz de generar descubrimientos publicables sobre las raíces de la cognición algorítmica y la verdadera naturaleza de la emergencia en arquitecturas de Transformadores.</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[2508.15841] A Review of Developmental Interpretability in Large Language Models - arXiv, fecha de acceso: abril 15, 2026, </w:t>
      </w:r>
      <w:hyperlink r:id="rId16">
        <w:r w:rsidDel="00000000" w:rsidR="00000000" w:rsidRPr="00000000">
          <w:rPr>
            <w:rFonts w:ascii="Google Sans" w:cs="Google Sans" w:eastAsia="Google Sans" w:hAnsi="Google Sans"/>
            <w:color w:val="0000ee"/>
            <w:sz w:val="24"/>
            <w:szCs w:val="24"/>
            <w:u w:val="single"/>
            <w:rtl w:val="0"/>
          </w:rPr>
          <w:t xml:space="preserve">https://arxiv.org/abs/2508.15841</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Developmental Interpretability in Large Language Models - arXiv, fecha de acceso: abril 15, 2026, </w:t>
      </w:r>
      <w:hyperlink r:id="rId17">
        <w:r w:rsidDel="00000000" w:rsidR="00000000" w:rsidRPr="00000000">
          <w:rPr>
            <w:rFonts w:ascii="Google Sans" w:cs="Google Sans" w:eastAsia="Google Sans" w:hAnsi="Google Sans"/>
            <w:color w:val="0000ee"/>
            <w:sz w:val="24"/>
            <w:szCs w:val="24"/>
            <w:u w:val="single"/>
            <w:rtl w:val="0"/>
          </w:rPr>
          <w:t xml:space="preserve">https://arxiv.org/pdf/2508.15841</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of Concepts in Language Model Pre-Training - arXiv, fecha de acceso: abril 15, 2026, </w:t>
      </w:r>
      <w:hyperlink r:id="rId18">
        <w:r w:rsidDel="00000000" w:rsidR="00000000" w:rsidRPr="00000000">
          <w:rPr>
            <w:rFonts w:ascii="Google Sans" w:cs="Google Sans" w:eastAsia="Google Sans" w:hAnsi="Google Sans"/>
            <w:color w:val="0000ee"/>
            <w:sz w:val="24"/>
            <w:szCs w:val="24"/>
            <w:u w:val="single"/>
            <w:rtl w:val="0"/>
          </w:rPr>
          <w:t xml:space="preserve">https://arxiv.org/html/2509.17196v1</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Evolution of Concepts in Language Model Pre-Training - arXiv, fecha de acceso: abril 15, 2026, </w:t>
      </w:r>
      <w:hyperlink r:id="rId19">
        <w:r w:rsidDel="00000000" w:rsidR="00000000" w:rsidRPr="00000000">
          <w:rPr>
            <w:rFonts w:ascii="Google Sans" w:cs="Google Sans" w:eastAsia="Google Sans" w:hAnsi="Google Sans"/>
            <w:color w:val="0000ee"/>
            <w:sz w:val="24"/>
            <w:szCs w:val="24"/>
            <w:u w:val="single"/>
            <w:rtl w:val="0"/>
          </w:rPr>
          <w:t xml:space="preserve">https://arxiv.org/html/2509.17196v2</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Dynamics and Stagewise Data Attribution - arXiv, fecha de acceso: abril 15, 2026, </w:t>
      </w:r>
      <w:hyperlink r:id="rId20">
        <w:r w:rsidDel="00000000" w:rsidR="00000000" w:rsidRPr="00000000">
          <w:rPr>
            <w:rFonts w:ascii="Google Sans" w:cs="Google Sans" w:eastAsia="Google Sans" w:hAnsi="Google Sans"/>
            <w:color w:val="0000ee"/>
            <w:sz w:val="24"/>
            <w:szCs w:val="24"/>
            <w:u w:val="single"/>
            <w:rtl w:val="0"/>
          </w:rPr>
          <w:t xml:space="preserve">https://arxiv.org/html/2510.12071v1</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COMPRESSIBILITY MEASURES COMPLEXITY: MINIMUM DESCRIPTION LENGTH MEETS SINGULAR LEARNING THEORY - Timaeus, fecha de acceso: abril 15, 2026, </w:t>
      </w:r>
      <w:hyperlink r:id="rId21">
        <w:r w:rsidDel="00000000" w:rsidR="00000000" w:rsidRPr="00000000">
          <w:rPr>
            <w:rFonts w:ascii="Google Sans" w:cs="Google Sans" w:eastAsia="Google Sans" w:hAnsi="Google Sans"/>
            <w:color w:val="0000ee"/>
            <w:sz w:val="24"/>
            <w:szCs w:val="24"/>
            <w:u w:val="single"/>
            <w:rtl w:val="0"/>
          </w:rPr>
          <w:t xml:space="preserve">https://timaeus.co/files/smdl.pdf</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DYNAMICS AND STAGEWISE DATA ATTRIBUTION - Timaeus, fecha de acceso: abril 15, 2026, </w:t>
      </w:r>
      <w:hyperlink r:id="rId22">
        <w:r w:rsidDel="00000000" w:rsidR="00000000" w:rsidRPr="00000000">
          <w:rPr>
            <w:rFonts w:ascii="Google Sans" w:cs="Google Sans" w:eastAsia="Google Sans" w:hAnsi="Google Sans"/>
            <w:color w:val="0000ee"/>
            <w:sz w:val="24"/>
            <w:szCs w:val="24"/>
            <w:u w:val="single"/>
            <w:rtl w:val="0"/>
          </w:rPr>
          <w:t xml:space="preserve">https://timaeus.co/files/singfluence-3.pdf</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Compressibility Measures Complexity: Minimum Description Length Meets Singular Learning Theory - arXiv, fecha de acceso: abril 15, 2026, </w:t>
      </w:r>
      <w:hyperlink r:id="rId23">
        <w:r w:rsidDel="00000000" w:rsidR="00000000" w:rsidRPr="00000000">
          <w:rPr>
            <w:rFonts w:ascii="Google Sans" w:cs="Google Sans" w:eastAsia="Google Sans" w:hAnsi="Google Sans"/>
            <w:color w:val="0000ee"/>
            <w:sz w:val="24"/>
            <w:szCs w:val="24"/>
            <w:u w:val="single"/>
            <w:rtl w:val="0"/>
          </w:rPr>
          <w:t xml:space="preserve">https://arxiv.org/html/2510.12077v1</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Grokking: From Abstraction to Intelligence - arXiv, fecha de acceso: abril 15, 2026, </w:t>
      </w:r>
      <w:hyperlink r:id="rId24">
        <w:r w:rsidDel="00000000" w:rsidR="00000000" w:rsidRPr="00000000">
          <w:rPr>
            <w:rFonts w:ascii="Google Sans" w:cs="Google Sans" w:eastAsia="Google Sans" w:hAnsi="Google Sans"/>
            <w:color w:val="0000ee"/>
            <w:sz w:val="24"/>
            <w:szCs w:val="24"/>
            <w:u w:val="single"/>
            <w:rtl w:val="0"/>
          </w:rPr>
          <w:t xml:space="preserve">https://arxiv.org/html/2603.29262v1</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Compressibility Measures Complexity: Minimum Description Length Meets Singular Learning Theory - Timaeus, fecha de acceso: abril 15, 2026, </w:t>
      </w:r>
      <w:hyperlink r:id="rId25">
        <w:r w:rsidDel="00000000" w:rsidR="00000000" w:rsidRPr="00000000">
          <w:rPr>
            <w:rFonts w:ascii="Google Sans" w:cs="Google Sans" w:eastAsia="Google Sans" w:hAnsi="Google Sans"/>
            <w:color w:val="0000ee"/>
            <w:sz w:val="24"/>
            <w:szCs w:val="24"/>
            <w:u w:val="single"/>
            <w:rtl w:val="0"/>
          </w:rPr>
          <w:t xml:space="preserve">https://timaeus.co/research/2025-10-13-smdl</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Mechanistic Data Attribution: Tracing the Training Origins of Interpretable LLM Units - arXiv, fecha de acceso: abril 15, 2026, </w:t>
      </w:r>
      <w:hyperlink r:id="rId26">
        <w:r w:rsidDel="00000000" w:rsidR="00000000" w:rsidRPr="00000000">
          <w:rPr>
            <w:rFonts w:ascii="Google Sans" w:cs="Google Sans" w:eastAsia="Google Sans" w:hAnsi="Google Sans"/>
            <w:color w:val="0000ee"/>
            <w:sz w:val="24"/>
            <w:szCs w:val="24"/>
            <w:u w:val="single"/>
            <w:rtl w:val="0"/>
          </w:rPr>
          <w:t xml:space="preserve">https://arxiv.org/html/2601.21996v1</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a Theory of Generalizability in LLM Mechanistic Interpretability Research - arXiv, fecha de acceso: abril 15, 2026, </w:t>
      </w:r>
      <w:hyperlink r:id="rId27">
        <w:r w:rsidDel="00000000" w:rsidR="00000000" w:rsidRPr="00000000">
          <w:rPr>
            <w:rFonts w:ascii="Google Sans" w:cs="Google Sans" w:eastAsia="Google Sans" w:hAnsi="Google Sans"/>
            <w:color w:val="0000ee"/>
            <w:sz w:val="24"/>
            <w:szCs w:val="24"/>
            <w:u w:val="single"/>
            <w:rtl w:val="0"/>
          </w:rPr>
          <w:t xml:space="preserve">https://www.arxiv.org/pdf/2509.22831</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Review of Mechanistic Interpretability for Transformer-Based Language Models, fecha de acceso: abril 15, 2026, </w:t>
      </w:r>
      <w:hyperlink r:id="rId28">
        <w:r w:rsidDel="00000000" w:rsidR="00000000" w:rsidRPr="00000000">
          <w:rPr>
            <w:rFonts w:ascii="Google Sans" w:cs="Google Sans" w:eastAsia="Google Sans" w:hAnsi="Google Sans"/>
            <w:color w:val="0000ee"/>
            <w:sz w:val="24"/>
            <w:szCs w:val="24"/>
            <w:u w:val="single"/>
            <w:rtl w:val="0"/>
          </w:rPr>
          <w:t xml:space="preserve">https://arxiv.org/html/2407.02646v2</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Comprehension Without Competence: Architectural Limits of LLMs in Symbolic Computation and ReasoningSubmitted to TMLR. Under review. - arXiv, fecha de acceso: abril 15, 2026, </w:t>
      </w:r>
      <w:hyperlink r:id="rId29">
        <w:r w:rsidDel="00000000" w:rsidR="00000000" w:rsidRPr="00000000">
          <w:rPr>
            <w:rFonts w:ascii="Google Sans" w:cs="Google Sans" w:eastAsia="Google Sans" w:hAnsi="Google Sans"/>
            <w:color w:val="0000ee"/>
            <w:sz w:val="24"/>
            <w:szCs w:val="24"/>
            <w:u w:val="single"/>
            <w:rtl w:val="0"/>
          </w:rPr>
          <w:t xml:space="preserve">https://arxiv.org/html/2507.10624v2</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Mechanistic Data Attribution: Tracing the Training Origins of Interpretable LLM Units, fecha de acceso: abril 15,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https://www.researchgate.net/publication/400236843_Mechanistic_Data_Attribution_Tracing_the_Training_Origins_of_Interpretable_LLM_Units</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Dynamics and Stagewise Data Attribution - Timaeus, fecha de acceso: abril 15, 2026, </w:t>
      </w:r>
      <w:hyperlink r:id="rId31">
        <w:r w:rsidDel="00000000" w:rsidR="00000000" w:rsidRPr="00000000">
          <w:rPr>
            <w:rFonts w:ascii="Google Sans" w:cs="Google Sans" w:eastAsia="Google Sans" w:hAnsi="Google Sans"/>
            <w:color w:val="0000ee"/>
            <w:sz w:val="24"/>
            <w:szCs w:val="24"/>
            <w:u w:val="single"/>
            <w:rtl w:val="0"/>
          </w:rPr>
          <w:t xml:space="preserve">https://timaeus.co/research/2025-10-05-influence-dynamics</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Multi-Word Representations in Minds and Models - eScholarship.org, fecha de acceso: abril 15, 2026, </w:t>
      </w:r>
      <w:hyperlink r:id="rId32">
        <w:r w:rsidDel="00000000" w:rsidR="00000000" w:rsidRPr="00000000">
          <w:rPr>
            <w:rFonts w:ascii="Google Sans" w:cs="Google Sans" w:eastAsia="Google Sans" w:hAnsi="Google Sans"/>
            <w:color w:val="0000ee"/>
            <w:sz w:val="24"/>
            <w:szCs w:val="24"/>
            <w:u w:val="single"/>
            <w:rtl w:val="0"/>
          </w:rPr>
          <w:t xml:space="preserve">https://escholarship.org/content/qt0rx6d0tf/qt0rx6d0tf.pdf</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U-shaped curves in PDP networks - Stanford University, fecha de acceso: abril 15, 2026, </w:t>
      </w:r>
      <w:hyperlink r:id="rId33">
        <w:r w:rsidDel="00000000" w:rsidR="00000000" w:rsidRPr="00000000">
          <w:rPr>
            <w:rFonts w:ascii="Google Sans" w:cs="Google Sans" w:eastAsia="Google Sans" w:hAnsi="Google Sans"/>
            <w:color w:val="0000ee"/>
            <w:sz w:val="24"/>
            <w:szCs w:val="24"/>
            <w:u w:val="single"/>
            <w:rtl w:val="0"/>
          </w:rPr>
          <w:t xml:space="preserve">https://stanford.edu/~jlmcc/papers/RogersRakisonMcCIP.pdf</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ZhoBLiMP: a Systematic Assessment of Language Models with Linguistic Minimal Pairs in Chinese - arXiv, fecha de acceso: abril 15, 2026, </w:t>
      </w:r>
      <w:hyperlink r:id="rId34">
        <w:r w:rsidDel="00000000" w:rsidR="00000000" w:rsidRPr="00000000">
          <w:rPr>
            <w:rFonts w:ascii="Google Sans" w:cs="Google Sans" w:eastAsia="Google Sans" w:hAnsi="Google Sans"/>
            <w:color w:val="0000ee"/>
            <w:sz w:val="24"/>
            <w:szCs w:val="24"/>
            <w:u w:val="single"/>
            <w:rtl w:val="0"/>
          </w:rPr>
          <w:t xml:space="preserve">https://arxiv.org/html/2411.06096v1</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Fifty shapes of BLiMP: syntactic learning curves in language models are not uniform, but sometimes unruly - ACL Anthology, fecha de acceso: abril 15, 2026, </w:t>
      </w:r>
      <w:hyperlink r:id="rId35">
        <w:r w:rsidDel="00000000" w:rsidR="00000000" w:rsidRPr="00000000">
          <w:rPr>
            <w:rFonts w:ascii="Google Sans" w:cs="Google Sans" w:eastAsia="Google Sans" w:hAnsi="Google Sans"/>
            <w:color w:val="0000ee"/>
            <w:sz w:val="24"/>
            <w:szCs w:val="24"/>
            <w:u w:val="single"/>
            <w:rtl w:val="0"/>
          </w:rPr>
          <w:t xml:space="preserve">https://aclanthology.org/2024.clasp-1.7.pdf</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phueb/Zorro: Grammar test suite for masked language models - GitHub, fecha de acceso: abril 15, 2026, </w:t>
      </w:r>
      <w:hyperlink r:id="rId36">
        <w:r w:rsidDel="00000000" w:rsidR="00000000" w:rsidRPr="00000000">
          <w:rPr>
            <w:rFonts w:ascii="Google Sans" w:cs="Google Sans" w:eastAsia="Google Sans" w:hAnsi="Google Sans"/>
            <w:color w:val="0000ee"/>
            <w:sz w:val="24"/>
            <w:szCs w:val="24"/>
            <w:u w:val="single"/>
            <w:rtl w:val="0"/>
          </w:rPr>
          <w:t xml:space="preserve">https://github.com/phueb/Zorro</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large language models and humans follow similar learning stages? – Assessing GPT-2's order of Swedish grammar acquisition - DiVA portal, fecha de acceso: abril 15, 2026, </w:t>
      </w:r>
      <w:hyperlink r:id="rId37">
        <w:r w:rsidDel="00000000" w:rsidR="00000000" w:rsidRPr="00000000">
          <w:rPr>
            <w:rFonts w:ascii="Google Sans" w:cs="Google Sans" w:eastAsia="Google Sans" w:hAnsi="Google Sans"/>
            <w:color w:val="0000ee"/>
            <w:sz w:val="24"/>
            <w:szCs w:val="24"/>
            <w:u w:val="single"/>
            <w:rtl w:val="0"/>
          </w:rPr>
          <w:t xml:space="preserve">https://www.diva-portal.org/smash/get/diva2:1975439/FULLTEXT01.pdf</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Assessment of Language Models with Linguistic Minimal Pairs in Chinese, fecha de acceso: abril 15, 2026, </w:t>
      </w:r>
      <w:hyperlink r:id="rId38">
        <w:r w:rsidDel="00000000" w:rsidR="00000000" w:rsidRPr="00000000">
          <w:rPr>
            <w:rFonts w:ascii="Google Sans" w:cs="Google Sans" w:eastAsia="Google Sans" w:hAnsi="Google Sans"/>
            <w:color w:val="0000ee"/>
            <w:sz w:val="24"/>
            <w:szCs w:val="24"/>
            <w:u w:val="single"/>
            <w:rtl w:val="0"/>
          </w:rPr>
          <w:t xml:space="preserve">https://arxiv.org/html/2411.06096v2</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Applying theory of mind: Can AI understand and predict human behavior? | Ai2, fecha de acceso: abril 15, 2026, </w:t>
      </w:r>
      <w:hyperlink r:id="rId39">
        <w:r w:rsidDel="00000000" w:rsidR="00000000" w:rsidRPr="00000000">
          <w:rPr>
            <w:rFonts w:ascii="Google Sans" w:cs="Google Sans" w:eastAsia="Google Sans" w:hAnsi="Google Sans"/>
            <w:color w:val="0000ee"/>
            <w:sz w:val="24"/>
            <w:szCs w:val="24"/>
            <w:u w:val="single"/>
            <w:rtl w:val="0"/>
          </w:rPr>
          <w:t xml:space="preserve">https://allenai.org/blog/applying-theory-of-mind-can-ai-understand-and-predict-human-behavior-d32dd28d83d8</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large language models in theory of mind tasks - PMC, fecha de acceso: abril 15, 2026,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https://pmc.ncbi.nlm.nih.gov/articles/PMC11551352/</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TMBench: Benchmarking Theory of Mind in Large Language Models - arXiv, fecha de acceso: abril 15, 2026, </w:t>
      </w:r>
      <w:hyperlink r:id="rId41">
        <w:r w:rsidDel="00000000" w:rsidR="00000000" w:rsidRPr="00000000">
          <w:rPr>
            <w:rFonts w:ascii="Google Sans" w:cs="Google Sans" w:eastAsia="Google Sans" w:hAnsi="Google Sans"/>
            <w:color w:val="0000ee"/>
            <w:sz w:val="24"/>
            <w:szCs w:val="24"/>
            <w:u w:val="single"/>
            <w:rtl w:val="0"/>
          </w:rPr>
          <w:t xml:space="preserve">https://arxiv.org/html/2402.15052v1</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Personality Illusion: Revealing Dissociation Between Self-Reports &amp; Behavior in LLMs, fecha de acceso: abril 15, 2026, </w:t>
      </w:r>
      <w:hyperlink r:id="rId42">
        <w:r w:rsidDel="00000000" w:rsidR="00000000" w:rsidRPr="00000000">
          <w:rPr>
            <w:rFonts w:ascii="Google Sans" w:cs="Google Sans" w:eastAsia="Google Sans" w:hAnsi="Google Sans"/>
            <w:color w:val="0000ee"/>
            <w:sz w:val="24"/>
            <w:szCs w:val="24"/>
            <w:u w:val="single"/>
            <w:rtl w:val="0"/>
          </w:rPr>
          <w:t xml:space="preserve">https://arxiv.org/html/2509.03730v1</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achieve adult human performance on higher-order theory of mind tasks - PMC, fecha de acceso: abril 15, 2026, </w:t>
      </w:r>
      <w:hyperlink r:id="rId43">
        <w:r w:rsidDel="00000000" w:rsidR="00000000" w:rsidRPr="00000000">
          <w:rPr>
            <w:rFonts w:ascii="Google Sans" w:cs="Google Sans" w:eastAsia="Google Sans" w:hAnsi="Google Sans"/>
            <w:color w:val="0000ee"/>
            <w:sz w:val="24"/>
            <w:szCs w:val="24"/>
            <w:u w:val="single"/>
            <w:rtl w:val="0"/>
          </w:rPr>
          <w:t xml:space="preserve">https://pmc.ncbi.nlm.nih.gov/articles/PMC12808479/</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ToMChallenges: A Principle-Guided Dataset and Diverse Evaluation Tasks for Exploring Theory of Mind - arXiv, fecha de acceso: abril 15, 2026, </w:t>
      </w:r>
      <w:hyperlink r:id="rId44">
        <w:r w:rsidDel="00000000" w:rsidR="00000000" w:rsidRPr="00000000">
          <w:rPr>
            <w:rFonts w:ascii="Google Sans" w:cs="Google Sans" w:eastAsia="Google Sans" w:hAnsi="Google Sans"/>
            <w:color w:val="0000ee"/>
            <w:sz w:val="24"/>
            <w:szCs w:val="24"/>
            <w:u w:val="single"/>
            <w:rtl w:val="0"/>
          </w:rPr>
          <w:t xml:space="preserve">https://arxiv.org/html/2305.15068v3</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Social Reasoning in Language Models with Language Models, fecha de acceso: abril 15, 2026, </w:t>
      </w:r>
      <w:hyperlink r:id="rId45">
        <w:r w:rsidDel="00000000" w:rsidR="00000000" w:rsidRPr="00000000">
          <w:rPr>
            <w:rFonts w:ascii="Google Sans" w:cs="Google Sans" w:eastAsia="Google Sans" w:hAnsi="Google Sans"/>
            <w:color w:val="0000ee"/>
            <w:sz w:val="24"/>
            <w:szCs w:val="24"/>
            <w:u w:val="single"/>
            <w:rtl w:val="0"/>
          </w:rPr>
          <w:t xml:space="preserve">https://openreview.net/forum?id=8bqjirgxQM</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Social Reasoning in Language Models with Language Models, fecha de acceso: abril 15, 2026, </w:t>
      </w:r>
      <w:hyperlink r:id="rId46">
        <w:r w:rsidDel="00000000" w:rsidR="00000000" w:rsidRPr="00000000">
          <w:rPr>
            <w:rFonts w:ascii="Google Sans" w:cs="Google Sans" w:eastAsia="Google Sans" w:hAnsi="Google Sans"/>
            <w:color w:val="0000ee"/>
            <w:sz w:val="24"/>
            <w:szCs w:val="24"/>
            <w:u w:val="single"/>
            <w:rtl w:val="0"/>
          </w:rPr>
          <w:t xml:space="preserve">https://proceedings.neurips.cc/paper_files/paper/2023/file/2b9efb085d3829a2aadffab63ba206de-Supplemental-Datasets_and_Benchmarks.pdf</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BERTtime Stories: Investigating the Role of Synthetic Story Data in Language Pre-training - ACL Anthology, fecha de acceso: abril 15, 2026, </w:t>
      </w:r>
      <w:hyperlink r:id="rId47">
        <w:r w:rsidDel="00000000" w:rsidR="00000000" w:rsidRPr="00000000">
          <w:rPr>
            <w:rFonts w:ascii="Google Sans" w:cs="Google Sans" w:eastAsia="Google Sans" w:hAnsi="Google Sans"/>
            <w:color w:val="0000ee"/>
            <w:sz w:val="24"/>
            <w:szCs w:val="24"/>
            <w:u w:val="single"/>
            <w:rtl w:val="0"/>
          </w:rPr>
          <w:t xml:space="preserve">https://aclanthology.org/2024.conll-babylm.28.pdf</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DEVBENCH: A multimodal developmental benchmark for language learning, fecha de acceso: abril 15, 2026, </w:t>
      </w:r>
      <w:hyperlink r:id="rId48">
        <w:r w:rsidDel="00000000" w:rsidR="00000000" w:rsidRPr="00000000">
          <w:rPr>
            <w:rFonts w:ascii="Google Sans" w:cs="Google Sans" w:eastAsia="Google Sans" w:hAnsi="Google Sans"/>
            <w:color w:val="0000ee"/>
            <w:sz w:val="24"/>
            <w:szCs w:val="24"/>
            <w:u w:val="single"/>
            <w:rtl w:val="0"/>
          </w:rPr>
          <w:t xml:space="preserve">https://proceedings.neurips.cc/paper_files/paper/2024/file/8d987b2981388c99c7eab6095d1d29fd-Paper-Datasets_and_Benchmarks_Track.pdf</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Accuracy: Evaluating the Reasoning Behavior of Large Language Models - arXiv, fecha de acceso: abril 15, 2026, </w:t>
      </w:r>
      <w:hyperlink r:id="rId49">
        <w:r w:rsidDel="00000000" w:rsidR="00000000" w:rsidRPr="00000000">
          <w:rPr>
            <w:rFonts w:ascii="Google Sans" w:cs="Google Sans" w:eastAsia="Google Sans" w:hAnsi="Google Sans"/>
            <w:color w:val="0000ee"/>
            <w:sz w:val="24"/>
            <w:szCs w:val="24"/>
            <w:u w:val="single"/>
            <w:rtl w:val="0"/>
          </w:rPr>
          <w:t xml:space="preserve">https://arxiv.org/html/2404.01869v1</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 in Transformers – Mitigating Spurious Correlations and Reasoning Shortcuts, fecha de acceso: abril 15, 2026, </w:t>
      </w:r>
      <w:hyperlink r:id="rId50">
        <w:r w:rsidDel="00000000" w:rsidR="00000000" w:rsidRPr="00000000">
          <w:rPr>
            <w:rFonts w:ascii="Google Sans" w:cs="Google Sans" w:eastAsia="Google Sans" w:hAnsi="Google Sans"/>
            <w:color w:val="0000ee"/>
            <w:sz w:val="24"/>
            <w:szCs w:val="24"/>
            <w:u w:val="single"/>
            <w:rtl w:val="0"/>
          </w:rPr>
          <w:t xml:space="preserve">https://arxiv.org/html/2403.11314v1</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Propositional Reasoning via Neural Transformer Language Models - CEUR-WS.org, fecha de acceso: abril 15, 2026, </w:t>
      </w:r>
      <w:hyperlink r:id="rId51">
        <w:r w:rsidDel="00000000" w:rsidR="00000000" w:rsidRPr="00000000">
          <w:rPr>
            <w:rFonts w:ascii="Google Sans" w:cs="Google Sans" w:eastAsia="Google Sans" w:hAnsi="Google Sans"/>
            <w:color w:val="0000ee"/>
            <w:sz w:val="24"/>
            <w:szCs w:val="24"/>
            <w:u w:val="single"/>
            <w:rtl w:val="0"/>
          </w:rPr>
          <w:t xml:space="preserve">https://ceur-ws.org/Vol-3212/paper8.pdf</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[2306.15448] Understanding Social Reasoning in Language Models with Language Models, fecha de acceso: abril 15, 2026, </w:t>
      </w:r>
      <w:hyperlink r:id="rId52">
        <w:r w:rsidDel="00000000" w:rsidR="00000000" w:rsidRPr="00000000">
          <w:rPr>
            <w:rFonts w:ascii="Google Sans" w:cs="Google Sans" w:eastAsia="Google Sans" w:hAnsi="Google Sans"/>
            <w:color w:val="0000ee"/>
            <w:sz w:val="24"/>
            <w:szCs w:val="24"/>
            <w:u w:val="single"/>
            <w:rtl w:val="0"/>
          </w:rPr>
          <w:t xml:space="preserve">https://arxiv.org/abs/2306.15448</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Findings of the Second BabyLM Challenge: Sample-Efficient Pretraining on Developmentally Plausible Corpora - arXiv, fecha de acceso: abril 15, 2026, </w:t>
      </w:r>
      <w:hyperlink r:id="rId53">
        <w:r w:rsidDel="00000000" w:rsidR="00000000" w:rsidRPr="00000000">
          <w:rPr>
            <w:rFonts w:ascii="Google Sans" w:cs="Google Sans" w:eastAsia="Google Sans" w:hAnsi="Google Sans"/>
            <w:color w:val="0000ee"/>
            <w:sz w:val="24"/>
            <w:szCs w:val="24"/>
            <w:u w:val="single"/>
            <w:rtl w:val="0"/>
          </w:rPr>
          <w:t xml:space="preserve">https://arxiv.org/html/2412.05149v1</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DevBench: A multimodal developmental benchmark for language learning - arXiv, fecha de acceso: abril 15, 2026, </w:t>
      </w:r>
      <w:hyperlink r:id="rId54">
        <w:r w:rsidDel="00000000" w:rsidR="00000000" w:rsidRPr="00000000">
          <w:rPr>
            <w:rFonts w:ascii="Google Sans" w:cs="Google Sans" w:eastAsia="Google Sans" w:hAnsi="Google Sans"/>
            <w:color w:val="0000ee"/>
            <w:sz w:val="24"/>
            <w:szCs w:val="24"/>
            <w:u w:val="single"/>
            <w:rtl w:val="0"/>
          </w:rPr>
          <w:t xml:space="preserve">https://arxiv.org/html/2406.10215v1</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Systematic Assessment of Language Models with Linguistic Minimal Pairs in Chinese - arXiv, fecha de acceso: abril 15, 2026, </w:t>
      </w:r>
      <w:hyperlink r:id="rId55">
        <w:r w:rsidDel="00000000" w:rsidR="00000000" w:rsidRPr="00000000">
          <w:rPr>
            <w:rFonts w:ascii="Google Sans" w:cs="Google Sans" w:eastAsia="Google Sans" w:hAnsi="Google Sans"/>
            <w:color w:val="0000ee"/>
            <w:sz w:val="24"/>
            <w:szCs w:val="24"/>
            <w:u w:val="single"/>
            <w:rtl w:val="0"/>
          </w:rPr>
          <w:t xml:space="preserve">https://arxiv.org/pdf/2411.06096</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Pythia: A Suite for Analyzing Large Language Models Across Training and Scaling - arXiv, fecha de acceso: abril 15, 2026, </w:t>
      </w:r>
      <w:hyperlink r:id="rId56">
        <w:r w:rsidDel="00000000" w:rsidR="00000000" w:rsidRPr="00000000">
          <w:rPr>
            <w:rFonts w:ascii="Google Sans" w:cs="Google Sans" w:eastAsia="Google Sans" w:hAnsi="Google Sans"/>
            <w:color w:val="0000ee"/>
            <w:sz w:val="24"/>
            <w:szCs w:val="24"/>
            <w:u w:val="single"/>
            <w:rtl w:val="0"/>
          </w:rPr>
          <w:t xml:space="preserve">https://arxiv.org/pdf/2304.01373</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EleutherAI/pythia-6.9b - Hugging Face, fecha de acceso: abril 15, 2026, </w:t>
      </w:r>
      <w:hyperlink r:id="rId57">
        <w:r w:rsidDel="00000000" w:rsidR="00000000" w:rsidRPr="00000000">
          <w:rPr>
            <w:rFonts w:ascii="Google Sans" w:cs="Google Sans" w:eastAsia="Google Sans" w:hAnsi="Google Sans"/>
            <w:color w:val="0000ee"/>
            <w:sz w:val="24"/>
            <w:szCs w:val="24"/>
            <w:u w:val="single"/>
            <w:rtl w:val="0"/>
          </w:rPr>
          <w:t xml:space="preserve">https://huggingface.co/EleutherAI/pythia-6.9b</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EleutherAI/pythia-410m-seed8 - Hugging Face, fecha de acceso: abril 15, 2026, </w:t>
      </w:r>
      <w:hyperlink r:id="rId58">
        <w:r w:rsidDel="00000000" w:rsidR="00000000" w:rsidRPr="00000000">
          <w:rPr>
            <w:rFonts w:ascii="Google Sans" w:cs="Google Sans" w:eastAsia="Google Sans" w:hAnsi="Google Sans"/>
            <w:color w:val="0000ee"/>
            <w:sz w:val="24"/>
            <w:szCs w:val="24"/>
            <w:u w:val="single"/>
            <w:rtl w:val="0"/>
          </w:rPr>
          <w:t xml:space="preserve">https://huggingface.co/EleutherAI/pythia-410m-seed8</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EleutherAI/pythia: The hub for EleutherAI's work on interpretability and learning dynamics, fecha de acceso: abril 15, 2026, </w:t>
      </w:r>
      <w:hyperlink r:id="rId59">
        <w:r w:rsidDel="00000000" w:rsidR="00000000" w:rsidRPr="00000000">
          <w:rPr>
            <w:rFonts w:ascii="Google Sans" w:cs="Google Sans" w:eastAsia="Google Sans" w:hAnsi="Google Sans"/>
            <w:color w:val="0000ee"/>
            <w:sz w:val="24"/>
            <w:szCs w:val="24"/>
            <w:u w:val="single"/>
            <w:rtl w:val="0"/>
          </w:rPr>
          <w:t xml:space="preserve">https://github.com/eleutherai/pythia</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2nd BabyLM Challenge at the 28th Conference on Computational Natural Language Learning - ACL Anthology, fecha de acceso: abril 15, 2026, </w:t>
      </w:r>
      <w:hyperlink r:id="rId60">
        <w:r w:rsidDel="00000000" w:rsidR="00000000" w:rsidRPr="00000000">
          <w:rPr>
            <w:rFonts w:ascii="Google Sans" w:cs="Google Sans" w:eastAsia="Google Sans" w:hAnsi="Google Sans"/>
            <w:color w:val="0000ee"/>
            <w:sz w:val="24"/>
            <w:szCs w:val="24"/>
            <w:u w:val="single"/>
            <w:rtl w:val="0"/>
          </w:rPr>
          <w:t xml:space="preserve">https://aclanthology.org/volumes/2024.conll-babylm/</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GPT or BERT: why not both? - ACL Anthology, fecha de acceso: abril 15, 2026, </w:t>
      </w:r>
      <w:hyperlink r:id="rId61">
        <w:r w:rsidDel="00000000" w:rsidR="00000000" w:rsidRPr="00000000">
          <w:rPr>
            <w:rFonts w:ascii="Google Sans" w:cs="Google Sans" w:eastAsia="Google Sans" w:hAnsi="Google Sans"/>
            <w:color w:val="0000ee"/>
            <w:sz w:val="24"/>
            <w:szCs w:val="24"/>
            <w:u w:val="single"/>
            <w:rtl w:val="0"/>
          </w:rPr>
          <w:t xml:space="preserve">https://aclanthology.org/2024.conll-babylm.24.pdf</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lm-evaluation-harness · 00252f91a22e172e2e28a4027ee2d640fc0492a4 · Tambe Lab / BlockDialect - Stanford GitLab, fecha de acceso: abril 15, 2026, </w:t>
      </w:r>
      <w:hyperlink r:id="rId62">
        <w:r w:rsidDel="00000000" w:rsidR="00000000" w:rsidRPr="00000000">
          <w:rPr>
            <w:rFonts w:ascii="Google Sans" w:cs="Google Sans" w:eastAsia="Google Sans" w:hAnsi="Google Sans"/>
            <w:color w:val="0000ee"/>
            <w:sz w:val="24"/>
            <w:szCs w:val="24"/>
            <w:u w:val="single"/>
            <w:rtl w:val="0"/>
          </w:rPr>
          <w:t xml:space="preserve">https://code.stanford.edu/tambe-lab/blockdialect/-/tree/00252f91a22e172e2e28a4027ee2d640fc0492a4/lm-evaluation-harness</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insait-institute/lm-evaluation-harness-bg: A framework for few-shot evaluation of language models, extended with benchmarks by https://insait.ai/ · GitHub - GitHub, fecha de acceso: abril 15, 2026, </w:t>
      </w:r>
      <w:hyperlink r:id="rId63">
        <w:r w:rsidDel="00000000" w:rsidR="00000000" w:rsidRPr="00000000">
          <w:rPr>
            <w:rFonts w:ascii="Google Sans" w:cs="Google Sans" w:eastAsia="Google Sans" w:hAnsi="Google Sans"/>
            <w:color w:val="0000ee"/>
            <w:sz w:val="24"/>
            <w:szCs w:val="24"/>
            <w:u w:val="single"/>
            <w:rtl w:val="0"/>
          </w:rPr>
          <w:t xml:space="preserve">https://github.com/insait-institute/lm-evaluation-harness-bg</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lm-evaluation-harness/docs/new_task_guide.md at main - GitHub, fecha de acceso: abril 15, 2026, </w:t>
      </w:r>
      <w:hyperlink r:id="rId64">
        <w:r w:rsidDel="00000000" w:rsidR="00000000" w:rsidRPr="00000000">
          <w:rPr>
            <w:rFonts w:ascii="Google Sans" w:cs="Google Sans" w:eastAsia="Google Sans" w:hAnsi="Google Sans"/>
            <w:color w:val="0000ee"/>
            <w:sz w:val="24"/>
            <w:szCs w:val="24"/>
            <w:u w:val="single"/>
            <w:rtl w:val="0"/>
          </w:rPr>
          <w:t xml:space="preserve">https://github.com/EleutherAI/lm-evaluation-harness/blob/main/docs/new_task_guide.md</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evaluation pipeline for the 2024 BabyLM Challenge. - GitHub, fecha de acceso: abril 15, 2026, </w:t>
      </w:r>
      <w:hyperlink r:id="rId65">
        <w:r w:rsidDel="00000000" w:rsidR="00000000" w:rsidRPr="00000000">
          <w:rPr>
            <w:rFonts w:ascii="Google Sans" w:cs="Google Sans" w:eastAsia="Google Sans" w:hAnsi="Google Sans"/>
            <w:color w:val="0000ee"/>
            <w:sz w:val="24"/>
            <w:szCs w:val="24"/>
            <w:u w:val="single"/>
            <w:rtl w:val="0"/>
          </w:rPr>
          <w:t xml:space="preserve">https://github.com/babylm/evaluation-pipeline-2024</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Findings of the Third BabyLM Challenge: Accelerating Language Modeling Research with Cognitively Plausible Data - ACL Anthology, fecha de acceso: abril 15, 2026, </w:t>
      </w:r>
      <w:hyperlink r:id="rId66">
        <w:r w:rsidDel="00000000" w:rsidR="00000000" w:rsidRPr="00000000">
          <w:rPr>
            <w:rFonts w:ascii="Google Sans" w:cs="Google Sans" w:eastAsia="Google Sans" w:hAnsi="Google Sans"/>
            <w:color w:val="0000ee"/>
            <w:sz w:val="24"/>
            <w:szCs w:val="24"/>
            <w:u w:val="single"/>
            <w:rtl w:val="0"/>
          </w:rPr>
          <w:t xml:space="preserve">https://aclanthology.org/2025.babylm-main.28.pdf</w:t>
        </w:r>
      </w:hyperlink>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Neural Language Models as Cognitive Models of Language Acquisition - ACL Anthology, fecha de acceso: abril 15, 2026, </w:t>
      </w:r>
      <w:hyperlink r:id="rId67">
        <w:r w:rsidDel="00000000" w:rsidR="00000000" w:rsidRPr="00000000">
          <w:rPr>
            <w:rFonts w:ascii="Google Sans" w:cs="Google Sans" w:eastAsia="Google Sans" w:hAnsi="Google Sans"/>
            <w:color w:val="0000ee"/>
            <w:sz w:val="24"/>
            <w:szCs w:val="24"/>
            <w:u w:val="single"/>
            <w:rtl w:val="0"/>
          </w:rPr>
          <w:t xml:space="preserve">https://aclanthology.org/2023.genbench-1.4.pdf</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Elements of World Knowledge ( EWoK ): A Cognition-Inspired Framework for Evaluating Basic World Knowledge in Language Models | Request PDF - ResearchGate, fecha de acceso: abril 15, 2026, </w:t>
      </w:r>
      <w:hyperlink r:id="rId68">
        <w:r w:rsidDel="00000000" w:rsidR="00000000" w:rsidRPr="00000000">
          <w:rPr>
            <w:rFonts w:ascii="Google Sans" w:cs="Google Sans" w:eastAsia="Google Sans" w:hAnsi="Google Sans"/>
            <w:color w:val="0000ee"/>
            <w:sz w:val="24"/>
            <w:szCs w:val="24"/>
            <w:u w:val="single"/>
            <w:rtl w:val="0"/>
          </w:rPr>
          <w:t xml:space="preserve">https://www.researchgate.net/publication/396401678_Elements_of_World_Knowledge_EWoK_A_Cognition-Inspired_Framework_for_Evaluating_Basic_World_Knowledge_in_Language_Models</w:t>
        </w:r>
      </w:hyperlink>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Thinkless: LLM Learns When to Think - OpenReview, fecha de acceso: abril 15, 2026, </w:t>
      </w:r>
      <w:hyperlink r:id="rId69">
        <w:r w:rsidDel="00000000" w:rsidR="00000000" w:rsidRPr="00000000">
          <w:rPr>
            <w:rFonts w:ascii="Google Sans" w:cs="Google Sans" w:eastAsia="Google Sans" w:hAnsi="Google Sans"/>
            <w:color w:val="0000ee"/>
            <w:sz w:val="24"/>
            <w:szCs w:val="24"/>
            <w:u w:val="single"/>
            <w:rtl w:val="0"/>
          </w:rPr>
          <w:t xml:space="preserve">https://openreview.net/forum?id=ariVQf0KZx</w:t>
        </w:r>
      </w:hyperlink>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Bayesian Influence Functions for Hessian-Free Data Attribution - arXiv, fecha de acceso: abril 15, 2026, </w:t>
      </w:r>
      <w:hyperlink r:id="rId70">
        <w:r w:rsidDel="00000000" w:rsidR="00000000" w:rsidRPr="00000000">
          <w:rPr>
            <w:rFonts w:ascii="Google Sans" w:cs="Google Sans" w:eastAsia="Google Sans" w:hAnsi="Google Sans"/>
            <w:color w:val="0000ee"/>
            <w:sz w:val="24"/>
            <w:szCs w:val="24"/>
            <w:u w:val="single"/>
            <w:rtl w:val="0"/>
          </w:rPr>
          <w:t xml:space="preserve">https://arxiv.org/html/2509.26544v1</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Age of Acquisition for Children's Early Vocabulary in Five Languages Using Language Model Surprisal | Request PDF - ResearchGate, fecha de acceso: abril 15, 2026, </w:t>
      </w:r>
      <w:hyperlink r:id="rId71">
        <w:r w:rsidDel="00000000" w:rsidR="00000000" w:rsidRPr="00000000">
          <w:rPr>
            <w:rFonts w:ascii="Google Sans" w:cs="Google Sans" w:eastAsia="Google Sans" w:hAnsi="Google Sans"/>
            <w:color w:val="0000ee"/>
            <w:sz w:val="24"/>
            <w:szCs w:val="24"/>
            <w:u w:val="single"/>
            <w:rtl w:val="0"/>
          </w:rPr>
          <w:t xml:space="preserve">https://www.researchgate.net/publication/373839969_Predicting_Age_of_Acquisition_for_Children's_Early_Vocabulary_in_Five_Languages_Using_Language_Model_Surprisal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11551352/" TargetMode="External"/><Relationship Id="rId42" Type="http://schemas.openxmlformats.org/officeDocument/2006/relationships/hyperlink" Target="https://arxiv.org/html/2509.03730v1" TargetMode="External"/><Relationship Id="rId41" Type="http://schemas.openxmlformats.org/officeDocument/2006/relationships/hyperlink" Target="https://arxiv.org/html/2402.15052v1" TargetMode="External"/><Relationship Id="rId44" Type="http://schemas.openxmlformats.org/officeDocument/2006/relationships/hyperlink" Target="https://arxiv.org/html/2305.15068v3" TargetMode="External"/><Relationship Id="rId43" Type="http://schemas.openxmlformats.org/officeDocument/2006/relationships/hyperlink" Target="https://pmc.ncbi.nlm.nih.gov/articles/PMC12808479/" TargetMode="External"/><Relationship Id="rId46" Type="http://schemas.openxmlformats.org/officeDocument/2006/relationships/hyperlink" Target="https://proceedings.neurips.cc/paper_files/paper/2023/file/2b9efb085d3829a2aadffab63ba206de-Supplemental-Datasets_and_Benchmarks.pdf" TargetMode="External"/><Relationship Id="rId45" Type="http://schemas.openxmlformats.org/officeDocument/2006/relationships/hyperlink" Target="https://openreview.net/forum?id=8bqjirgxQ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510.12077v1" TargetMode="External"/><Relationship Id="rId48" Type="http://schemas.openxmlformats.org/officeDocument/2006/relationships/hyperlink" Target="https://proceedings.neurips.cc/paper_files/paper/2024/file/8d987b2981388c99c7eab6095d1d29fd-Paper-Datasets_and_Benchmarks_Track.pdf" TargetMode="External"/><Relationship Id="rId47" Type="http://schemas.openxmlformats.org/officeDocument/2006/relationships/hyperlink" Target="https://aclanthology.org/2024.conll-babylm.28.pdf" TargetMode="External"/><Relationship Id="rId49" Type="http://schemas.openxmlformats.org/officeDocument/2006/relationships/hyperlink" Target="https://arxiv.org/html/2404.01869v1" TargetMode="External"/><Relationship Id="rId5" Type="http://schemas.openxmlformats.org/officeDocument/2006/relationships/styles" Target="styles.xml"/><Relationship Id="rId6" Type="http://schemas.openxmlformats.org/officeDocument/2006/relationships/hyperlink" Target="https://arxiv.org/abs/2508.15841" TargetMode="External"/><Relationship Id="rId7" Type="http://schemas.openxmlformats.org/officeDocument/2006/relationships/hyperlink" Target="https://aclanthology.org/2024.clasp-1.7.pdf" TargetMode="External"/><Relationship Id="rId8" Type="http://schemas.openxmlformats.org/officeDocument/2006/relationships/hyperlink" Target="https://arxiv.org/html/2510.12071v1" TargetMode="External"/><Relationship Id="rId31" Type="http://schemas.openxmlformats.org/officeDocument/2006/relationships/hyperlink" Target="https://timaeus.co/research/2025-10-05-influence-dynamics" TargetMode="External"/><Relationship Id="rId30" Type="http://schemas.openxmlformats.org/officeDocument/2006/relationships/hyperlink" Target="https://www.researchgate.net/publication/400236843_Mechanistic_Data_Attribution_Tracing_the_Training_Origins_of_Interpretable_LLM_Units" TargetMode="External"/><Relationship Id="rId33" Type="http://schemas.openxmlformats.org/officeDocument/2006/relationships/hyperlink" Target="https://stanford.edu/~jlmcc/papers/RogersRakisonMcCIP.pdf" TargetMode="External"/><Relationship Id="rId32" Type="http://schemas.openxmlformats.org/officeDocument/2006/relationships/hyperlink" Target="https://escholarship.org/content/qt0rx6d0tf/qt0rx6d0tf.pdf" TargetMode="External"/><Relationship Id="rId35" Type="http://schemas.openxmlformats.org/officeDocument/2006/relationships/hyperlink" Target="https://aclanthology.org/2024.clasp-1.7.pdf" TargetMode="External"/><Relationship Id="rId34" Type="http://schemas.openxmlformats.org/officeDocument/2006/relationships/hyperlink" Target="https://arxiv.org/html/2411.06096v1" TargetMode="External"/><Relationship Id="rId71" Type="http://schemas.openxmlformats.org/officeDocument/2006/relationships/hyperlink" Target="https://www.researchgate.net/publication/373839969_Predicting_Age_of_Acquisition_for_Children's_Early_Vocabulary_in_Five_Languages_Using_Language_Model_Surprisal" TargetMode="External"/><Relationship Id="rId70" Type="http://schemas.openxmlformats.org/officeDocument/2006/relationships/hyperlink" Target="https://arxiv.org/html/2509.26544v1" TargetMode="External"/><Relationship Id="rId37" Type="http://schemas.openxmlformats.org/officeDocument/2006/relationships/hyperlink" Target="https://www.diva-portal.org/smash/get/diva2:1975439/FULLTEXT01.pdf" TargetMode="External"/><Relationship Id="rId36" Type="http://schemas.openxmlformats.org/officeDocument/2006/relationships/hyperlink" Target="https://github.com/phueb/Zorro" TargetMode="External"/><Relationship Id="rId39" Type="http://schemas.openxmlformats.org/officeDocument/2006/relationships/hyperlink" Target="https://allenai.org/blog/applying-theory-of-mind-can-ai-understand-and-predict-human-behavior-d32dd28d83d8" TargetMode="External"/><Relationship Id="rId38" Type="http://schemas.openxmlformats.org/officeDocument/2006/relationships/hyperlink" Target="https://arxiv.org/html/2411.06096v2" TargetMode="External"/><Relationship Id="rId62" Type="http://schemas.openxmlformats.org/officeDocument/2006/relationships/hyperlink" Target="https://code.stanford.edu/tambe-lab/blockdialect/-/tree/00252f91a22e172e2e28a4027ee2d640fc0492a4/lm-evaluation-harness" TargetMode="External"/><Relationship Id="rId61" Type="http://schemas.openxmlformats.org/officeDocument/2006/relationships/hyperlink" Target="https://aclanthology.org/2024.conll-babylm.24.pdf" TargetMode="External"/><Relationship Id="rId20" Type="http://schemas.openxmlformats.org/officeDocument/2006/relationships/hyperlink" Target="https://arxiv.org/html/2510.12071v1" TargetMode="External"/><Relationship Id="rId64" Type="http://schemas.openxmlformats.org/officeDocument/2006/relationships/hyperlink" Target="https://github.com/EleutherAI/lm-evaluation-harness/blob/main/docs/new_task_guide.md" TargetMode="External"/><Relationship Id="rId63" Type="http://schemas.openxmlformats.org/officeDocument/2006/relationships/hyperlink" Target="https://github.com/insait-institute/lm-evaluation-harness-bg" TargetMode="External"/><Relationship Id="rId22" Type="http://schemas.openxmlformats.org/officeDocument/2006/relationships/hyperlink" Target="https://timaeus.co/files/singfluence-3.pdf" TargetMode="External"/><Relationship Id="rId66" Type="http://schemas.openxmlformats.org/officeDocument/2006/relationships/hyperlink" Target="https://aclanthology.org/2025.babylm-main.28.pdf" TargetMode="External"/><Relationship Id="rId21" Type="http://schemas.openxmlformats.org/officeDocument/2006/relationships/hyperlink" Target="https://timaeus.co/files/smdl.pdf" TargetMode="External"/><Relationship Id="rId65" Type="http://schemas.openxmlformats.org/officeDocument/2006/relationships/hyperlink" Target="https://github.com/babylm/evaluation-pipeline-2024" TargetMode="External"/><Relationship Id="rId24" Type="http://schemas.openxmlformats.org/officeDocument/2006/relationships/hyperlink" Target="https://arxiv.org/html/2603.29262v1" TargetMode="External"/><Relationship Id="rId68" Type="http://schemas.openxmlformats.org/officeDocument/2006/relationships/hyperlink" Target="https://www.researchgate.net/publication/396401678_Elements_of_World_Knowledge_EWoK_A_Cognition-Inspired_Framework_for_Evaluating_Basic_World_Knowledge_in_Language_Models" TargetMode="External"/><Relationship Id="rId23" Type="http://schemas.openxmlformats.org/officeDocument/2006/relationships/hyperlink" Target="https://arxiv.org/html/2510.12077v1" TargetMode="External"/><Relationship Id="rId67" Type="http://schemas.openxmlformats.org/officeDocument/2006/relationships/hyperlink" Target="https://aclanthology.org/2023.genbench-1.4.pdf" TargetMode="External"/><Relationship Id="rId60" Type="http://schemas.openxmlformats.org/officeDocument/2006/relationships/hyperlink" Target="https://aclanthology.org/volumes/2024.conll-babylm/" TargetMode="External"/><Relationship Id="rId26" Type="http://schemas.openxmlformats.org/officeDocument/2006/relationships/hyperlink" Target="https://arxiv.org/html/2601.21996v1" TargetMode="External"/><Relationship Id="rId25" Type="http://schemas.openxmlformats.org/officeDocument/2006/relationships/hyperlink" Target="https://timaeus.co/research/2025-10-13-smdl" TargetMode="External"/><Relationship Id="rId69" Type="http://schemas.openxmlformats.org/officeDocument/2006/relationships/hyperlink" Target="https://openreview.net/forum?id=ariVQf0KZx" TargetMode="External"/><Relationship Id="rId28" Type="http://schemas.openxmlformats.org/officeDocument/2006/relationships/hyperlink" Target="https://arxiv.org/html/2407.02646v2" TargetMode="External"/><Relationship Id="rId27" Type="http://schemas.openxmlformats.org/officeDocument/2006/relationships/hyperlink" Target="https://www.arxiv.org/pdf/2509.22831" TargetMode="External"/><Relationship Id="rId29" Type="http://schemas.openxmlformats.org/officeDocument/2006/relationships/hyperlink" Target="https://arxiv.org/html/2507.10624v2" TargetMode="External"/><Relationship Id="rId51" Type="http://schemas.openxmlformats.org/officeDocument/2006/relationships/hyperlink" Target="https://ceur-ws.org/Vol-3212/paper8.pdf" TargetMode="External"/><Relationship Id="rId50" Type="http://schemas.openxmlformats.org/officeDocument/2006/relationships/hyperlink" Target="https://arxiv.org/html/2403.11314v1" TargetMode="External"/><Relationship Id="rId53" Type="http://schemas.openxmlformats.org/officeDocument/2006/relationships/hyperlink" Target="https://arxiv.org/html/2412.05149v1" TargetMode="External"/><Relationship Id="rId52" Type="http://schemas.openxmlformats.org/officeDocument/2006/relationships/hyperlink" Target="https://arxiv.org/abs/2306.15448" TargetMode="External"/><Relationship Id="rId11" Type="http://schemas.openxmlformats.org/officeDocument/2006/relationships/hyperlink" Target="https://arxiv.org/html/2412.05149v1" TargetMode="External"/><Relationship Id="rId55" Type="http://schemas.openxmlformats.org/officeDocument/2006/relationships/hyperlink" Target="https://arxiv.org/pdf/2411.06096" TargetMode="External"/><Relationship Id="rId10" Type="http://schemas.openxmlformats.org/officeDocument/2006/relationships/hyperlink" Target="https://arxiv.org/html/2601.21996v1" TargetMode="External"/><Relationship Id="rId54" Type="http://schemas.openxmlformats.org/officeDocument/2006/relationships/hyperlink" Target="https://arxiv.org/html/2406.10215v1" TargetMode="External"/><Relationship Id="rId13" Type="http://schemas.openxmlformats.org/officeDocument/2006/relationships/hyperlink" Target="https://arxiv.org/pdf/2304.01373" TargetMode="External"/><Relationship Id="rId57" Type="http://schemas.openxmlformats.org/officeDocument/2006/relationships/hyperlink" Target="https://huggingface.co/EleutherAI/pythia-6.9b" TargetMode="External"/><Relationship Id="rId12" Type="http://schemas.openxmlformats.org/officeDocument/2006/relationships/hyperlink" Target="https://arxiv.org/html/2411.06096v2" TargetMode="External"/><Relationship Id="rId56" Type="http://schemas.openxmlformats.org/officeDocument/2006/relationships/hyperlink" Target="https://arxiv.org/pdf/2304.01373" TargetMode="External"/><Relationship Id="rId15" Type="http://schemas.openxmlformats.org/officeDocument/2006/relationships/hyperlink" Target="https://github.com/babylm/evaluation-pipeline-2024" TargetMode="External"/><Relationship Id="rId59" Type="http://schemas.openxmlformats.org/officeDocument/2006/relationships/hyperlink" Target="https://github.com/eleutherai/pythia" TargetMode="External"/><Relationship Id="rId14" Type="http://schemas.openxmlformats.org/officeDocument/2006/relationships/hyperlink" Target="https://github.com/EleutherAI/lm-evaluation-harness" TargetMode="External"/><Relationship Id="rId58" Type="http://schemas.openxmlformats.org/officeDocument/2006/relationships/hyperlink" Target="https://huggingface.co/EleutherAI/pythia-410m-seed8" TargetMode="External"/><Relationship Id="rId17" Type="http://schemas.openxmlformats.org/officeDocument/2006/relationships/hyperlink" Target="https://arxiv.org/pdf/2508.15841" TargetMode="External"/><Relationship Id="rId16" Type="http://schemas.openxmlformats.org/officeDocument/2006/relationships/hyperlink" Target="https://arxiv.org/abs/2508.15841" TargetMode="External"/><Relationship Id="rId19" Type="http://schemas.openxmlformats.org/officeDocument/2006/relationships/hyperlink" Target="https://arxiv.org/html/2509.17196v2" TargetMode="External"/><Relationship Id="rId18" Type="http://schemas.openxmlformats.org/officeDocument/2006/relationships/hyperlink" Target="https://arxiv.org/html/2509.17196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