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DC183C"/>
          <w:sz w:val="18"/>
          <w:szCs w:val="18"/>
        </w:rPr>
        <w:t xml:space="preserve">DEVELOPER BRIEFING</w:t>
      </w:r>
    </w:p>
    <w:p>
      <w:pPr>
        <w:spacing w:after="20"/>
      </w:pPr>
      <w:r>
        <w:rPr>
          <w:rFonts w:ascii="Arial" w:cs="Arial" w:eastAsia="Arial" w:hAnsi="Arial"/>
          <w:b/>
          <w:bCs/>
          <w:color w:val="0C1F31"/>
          <w:sz w:val="48"/>
          <w:szCs w:val="48"/>
        </w:rPr>
        <w:t xml:space="preserve">SME HUB — Member Experience</w:t>
      </w:r>
    </w:p>
    <w:p>
      <w:pPr>
        <w:spacing w:after="160"/>
      </w:pPr>
      <w:r>
        <w:rPr>
          <w:i/>
          <w:iCs/>
          <w:color w:val="6A7581"/>
          <w:sz w:val="22"/>
          <w:szCs w:val="22"/>
        </w:rPr>
        <w:t xml:space="preserve">The new community, on the 2026 brand — what we built, and how it maps to the tools we already run.</w:t>
      </w:r>
    </w:p>
    <w:p>
      <w:pPr>
        <w:pBdr>
          <w:bottom w:val="single" w:color="0C1F31" w:sz="12" w:space="1"/>
        </w:pBdr>
        <w:spacing w:after="200"/>
      </w:pPr>
      <w:r>
        <w:t xml:space="preserve"/>
      </w:r>
    </w:p>
    <w:p>
      <w:pPr>
        <w:spacing w:after="60"/>
      </w:pPr>
      <w:r>
        <w:rPr>
          <w:color w:val="6A7581"/>
          <w:sz w:val="20"/>
          <w:szCs w:val="20"/>
        </w:rPr>
        <w:t xml:space="preserve">Platform:  SME South Africa  (smesouthafrica.co.za)</w:t>
      </w:r>
    </w:p>
    <w:p>
      <w:pPr>
        <w:spacing w:after="60"/>
      </w:pPr>
      <w:r>
        <w:rPr>
          <w:color w:val="6A7581"/>
          <w:sz w:val="20"/>
          <w:szCs w:val="20"/>
        </w:rPr>
        <w:t xml:space="preserve">Prepared by:  Tshepho Joel, Platform Architect</w:t>
      </w:r>
    </w:p>
    <w:p>
      <w:pPr>
        <w:spacing w:after="60"/>
      </w:pPr>
      <w:r>
        <w:rPr>
          <w:color w:val="6A7581"/>
          <w:sz w:val="20"/>
          <w:szCs w:val="20"/>
        </w:rPr>
        <w:t xml:space="preserve">For:  Development  ·  June 2026</w:t>
      </w:r>
    </w:p>
    <w:p>
      <w:pPr>
        <w:spacing w:after="200"/>
      </w:pPr>
      <w:r>
        <w:t xml:space="preserve"/>
      </w:r>
    </w:p>
    <w:p>
      <w:pPr>
        <w:spacing w:after="120" w:line="276"/>
      </w:pPr>
      <w:r>
        <w:rPr>
          <w:sz w:val="22"/>
          <w:szCs w:val="22"/>
        </w:rPr>
        <w:t xml:space="preserve">This briefing walks you through the interactive prototype for the new member experience. It explains what each screen is, how it fits the tools we already use — </w:t>
      </w:r>
      <w:r>
        <w:rPr>
          <w:b/>
          <w:bCs/>
          <w:sz w:val="22"/>
          <w:szCs w:val="22"/>
        </w:rPr>
        <w:t xml:space="preserve">BuddyBoss, MemberPress, Elementor and JetEngine</w:t>
      </w:r>
      <w:r>
        <w:rPr>
          <w:sz w:val="22"/>
          <w:szCs w:val="22"/>
        </w:rPr>
        <w:t xml:space="preserve"> — and where to find the detailed notes for every part of every page. This round is about the member’s own world: their profile, their account, and the community spaces they move through every day.</w:t>
      </w:r>
    </w:p>
    <w:p>
      <w:pPr>
        <w:pStyle w:val="Heading1"/>
      </w:pPr>
      <w:r>
        <w:rPr>
          <w:color w:val="0C1F31"/>
        </w:rPr>
        <w:t xml:space="preserve">1.  Before you start: how to read the mockups</w:t>
      </w:r>
    </w:p>
    <w:p>
      <w:pPr>
        <w:spacing w:after="120" w:line="276"/>
      </w:pPr>
      <w:r>
        <w:rPr>
          <w:sz w:val="22"/>
          <w:szCs w:val="22"/>
        </w:rPr>
        <w:t xml:space="preserve">The prototype is a set of pages you open in a normal browser. Everything is clickable — tabs, toggles, filters, menus and pop-ups all work — so you can experience the flow exactly the way a member will.</w:t>
      </w:r>
    </w:p>
    <w:p>
      <w:pPr>
        <w:pStyle w:val="ListParagraph"/>
        <w:numPr>
          <w:ilvl w:val="0"/>
          <w:numId w:val="2"/>
        </w:numPr>
        <w:spacing w:after="80" w:line="270"/>
      </w:pPr>
      <w:r>
        <w:rPr>
          <w:sz w:val="22"/>
          <w:szCs w:val="22"/>
        </w:rPr>
        <w:t xml:space="preserve">Each page has a </w:t>
      </w:r>
      <w:r>
        <w:rPr>
          <w:b/>
          <w:bCs/>
          <w:sz w:val="22"/>
          <w:szCs w:val="22"/>
        </w:rPr>
        <w:t xml:space="preserve">“Dev” button in the top-right corner.</w:t>
      </w:r>
      <w:r>
        <w:rPr>
          <w:sz w:val="22"/>
          <w:szCs w:val="22"/>
        </w:rPr>
        <w:t xml:space="preserve"> Switch it on and small information markers ( ⓘ ) appear on every block of the page.</w:t>
      </w:r>
    </w:p>
    <w:p>
      <w:pPr>
        <w:pStyle w:val="ListParagraph"/>
        <w:numPr>
          <w:ilvl w:val="0"/>
          <w:numId w:val="2"/>
        </w:numPr>
        <w:spacing w:after="80" w:line="270"/>
      </w:pPr>
      <w:r>
        <w:rPr>
          <w:b/>
          <w:bCs/>
          <w:sz w:val="22"/>
          <w:szCs w:val="22"/>
        </w:rPr>
        <w:t xml:space="preserve">Tap any marker</w:t>
      </w:r>
      <w:r>
        <w:rPr>
          <w:sz w:val="22"/>
          <w:szCs w:val="22"/>
        </w:rPr>
        <w:t xml:space="preserve"> to open a short brief for that block: what it’s for, the information it needs to show, the rules it follows, and where that information comes from.</w:t>
      </w:r>
    </w:p>
    <w:p>
      <w:pPr>
        <w:pStyle w:val="ListParagraph"/>
        <w:numPr>
          <w:ilvl w:val="0"/>
          <w:numId w:val="2"/>
        </w:numPr>
        <w:spacing w:after="80" w:line="270"/>
      </w:pPr>
      <w:r>
        <w:rPr>
          <w:b/>
          <w:bCs/>
          <w:sz w:val="22"/>
          <w:szCs w:val="22"/>
        </w:rPr>
        <w:t xml:space="preserve">Treat those notes as the specification.</w:t>
      </w:r>
      <w:r>
        <w:rPr>
          <w:sz w:val="22"/>
          <w:szCs w:val="22"/>
        </w:rPr>
        <w:t xml:space="preserve"> They answer the “how should this behave / where does the data come from” questions, so this document doesn’t have to.</w:t>
      </w:r>
    </w:p>
    <w:p>
      <w:pPr>
        <w:pStyle w:val="ListParagraph"/>
        <w:numPr>
          <w:ilvl w:val="0"/>
          <w:numId w:val="2"/>
        </w:numPr>
        <w:spacing w:after="80" w:line="270"/>
      </w:pPr>
      <w:r>
        <w:rPr>
          <w:sz w:val="22"/>
          <w:szCs w:val="22"/>
        </w:rPr>
        <w:t xml:space="preserve">Switch “Dev” off again for the clean view you would show a stakeholder.</w:t>
      </w:r>
    </w:p>
    <w:p>
      <w:pPr>
        <w:pStyle w:val="ListParagraph"/>
        <w:numPr>
          <w:ilvl w:val="0"/>
          <w:numId w:val="2"/>
        </w:numPr>
        <w:spacing w:after="80" w:line="270"/>
      </w:pPr>
      <w:r>
        <w:rPr>
          <w:sz w:val="22"/>
          <w:szCs w:val="22"/>
        </w:rPr>
        <w:t xml:space="preserve">On the profile page there is also a </w:t>
      </w:r>
      <w:r>
        <w:rPr>
          <w:b/>
          <w:bCs/>
          <w:sz w:val="22"/>
          <w:szCs w:val="22"/>
        </w:rPr>
        <w:t xml:space="preserve">“Viewing as” switch</w:t>
      </w:r>
      <w:r>
        <w:rPr>
          <w:sz w:val="22"/>
          <w:szCs w:val="22"/>
        </w:rPr>
        <w:t xml:space="preserve"> so you can see the difference between how members see their own profile and how they see someone else’s.</w:t>
      </w:r>
    </w:p>
    <w:p>
      <w:pPr>
        <w:pBdr>
          <w:top w:val="single" w:color="FDECEF" w:sz="2" w:space="6"/>
          <w:bottom w:val="single" w:color="FDECEF" w:sz="2" w:space="6"/>
          <w:left w:val="single" w:color="DC183C" w:sz="18" w:space="6"/>
          <w:right w:val="single" w:color="FDECEF" w:sz="2" w:space="6"/>
        </w:pBdr>
        <w:shd w:fill="FDECEF" w:val="clear"/>
        <w:spacing w:after="160" w:before="80"/>
      </w:pPr>
      <w:r>
        <w:rPr>
          <w:b/>
          <w:bCs/>
          <w:color w:val="DC183C"/>
          <w:sz w:val="20"/>
          <w:szCs w:val="20"/>
        </w:rPr>
        <w:t xml:space="preserve">Tip  </w:t>
      </w:r>
      <w:r>
        <w:rPr>
          <w:sz w:val="22"/>
          <w:szCs w:val="22"/>
        </w:rPr>
        <w:t xml:space="preserve">Open the dashboard page first, turn Dev on, and tap a few markers to get a feel for how the notes are written. Then keep Dev on while you work — the answer to almost every “how exactly?” question is one tap away.</w:t>
      </w:r>
    </w:p>
    <w:p>
      <w:pPr>
        <w:pStyle w:val="Heading1"/>
      </w:pPr>
      <w:r>
        <w:rPr>
          <w:color w:val="0C1F31"/>
        </w:rPr>
        <w:t xml:space="preserve">2.  The one idea behind the redesign</w:t>
      </w:r>
    </w:p>
    <w:p>
      <w:pPr>
        <w:spacing w:after="120" w:line="276"/>
      </w:pPr>
      <w:r>
        <w:rPr>
          <w:sz w:val="22"/>
          <w:szCs w:val="22"/>
        </w:rPr>
        <w:t xml:space="preserve">SME South Africa is moving from a place people read to a place people take part. So the whole design follows a single rule: every screen should make it easy to contribute, or to help someone else.</w:t>
      </w:r>
    </w:p>
    <w:p>
      <w:pPr>
        <w:spacing w:after="120" w:line="276"/>
      </w:pPr>
      <w:r>
        <w:rPr>
          <w:sz w:val="22"/>
          <w:szCs w:val="22"/>
        </w:rPr>
        <w:t xml:space="preserve">You’ll notice the dashboard now leads with the community feed and with questions that still need answers — rather than leading with links to resources. </w:t>
      </w:r>
      <w:r>
        <w:rPr>
          <w:b/>
          <w:bCs/>
          <w:sz w:val="22"/>
          <w:szCs w:val="22"/>
        </w:rPr>
        <w:t xml:space="preserve">That ordering is deliberate and is the heart of this project; please keep it as shown.</w:t>
      </w:r>
    </w:p>
    <w:p>
      <w:pPr>
        <w:spacing w:after="120" w:line="276"/>
      </w:pPr>
      <w:r>
        <w:rPr>
          <w:sz w:val="22"/>
          <w:szCs w:val="22"/>
        </w:rPr>
        <w:t xml:space="preserve">Everything a member posts is one of three simple types — an </w:t>
      </w:r>
      <w:r>
        <w:rPr>
          <w:b/>
          <w:bCs/>
          <w:color w:val="DC183C"/>
          <w:sz w:val="22"/>
          <w:szCs w:val="22"/>
        </w:rPr>
        <w:t xml:space="preserve">Ask</w:t>
      </w:r>
      <w:r>
        <w:rPr>
          <w:sz w:val="22"/>
          <w:szCs w:val="22"/>
        </w:rPr>
        <w:t xml:space="preserve"> (I need help), a </w:t>
      </w:r>
      <w:r>
        <w:rPr>
          <w:b/>
          <w:bCs/>
          <w:color w:val="29A37A"/>
          <w:sz w:val="22"/>
          <w:szCs w:val="22"/>
        </w:rPr>
        <w:t xml:space="preserve">Win</w:t>
      </w:r>
      <w:r>
        <w:rPr>
          <w:sz w:val="22"/>
          <w:szCs w:val="22"/>
        </w:rPr>
        <w:t xml:space="preserve"> (I achieved something), or a </w:t>
      </w:r>
      <w:r>
        <w:rPr>
          <w:b/>
          <w:bCs/>
          <w:color w:val="AE6B0A"/>
          <w:sz w:val="22"/>
          <w:szCs w:val="22"/>
        </w:rPr>
        <w:t xml:space="preserve">Share</w:t>
      </w:r>
      <w:r>
        <w:rPr>
          <w:sz w:val="22"/>
          <w:szCs w:val="22"/>
        </w:rPr>
        <w:t xml:space="preserve"> (here’s something useful). This three-type system runs through the entire product and is colour-coded consistently everywhere.</w:t>
      </w:r>
    </w:p>
    <w:p>
      <w:pPr>
        <w:pStyle w:val="Heading1"/>
      </w:pPr>
      <w:r>
        <w:rPr>
          <w:color w:val="0C1F31"/>
        </w:rPr>
        <w:t xml:space="preserve">3.  The good news: most of this is configuration, not building from scratch</w:t>
      </w:r>
    </w:p>
    <w:p>
      <w:pPr>
        <w:spacing w:after="120" w:line="276"/>
      </w:pPr>
      <w:r>
        <w:rPr>
          <w:sz w:val="22"/>
          <w:szCs w:val="22"/>
        </w:rPr>
        <w:t xml:space="preserve">A lot of what you see is already provided by the tools we license. Your work is mostly arranging it the way the mockups show, and giving everything one consistent look.</w:t>
      </w:r>
    </w:p>
    <w:p>
      <w:pPr>
        <w:pStyle w:val="ListParagraph"/>
        <w:numPr>
          <w:ilvl w:val="0"/>
          <w:numId w:val="2"/>
        </w:numPr>
        <w:spacing w:after="80" w:line="270"/>
      </w:pPr>
      <w:r>
        <w:rPr>
          <w:b/>
          <w:bCs/>
          <w:sz w:val="22"/>
          <w:szCs w:val="22"/>
        </w:rPr>
        <w:t xml:space="preserve">BuddyBoss</w:t>
      </w:r>
      <w:r>
        <w:rPr>
          <w:sz w:val="22"/>
          <w:szCs w:val="22"/>
        </w:rPr>
        <w:t xml:space="preserve"> already gives us member profiles, connections, groups, forums, private messages, notifications, and the members &amp; groups directories. Most screens here are these features, arranged and styled to the 2026 brand.</w:t>
      </w:r>
    </w:p>
    <w:p>
      <w:pPr>
        <w:pStyle w:val="ListParagraph"/>
        <w:numPr>
          <w:ilvl w:val="0"/>
          <w:numId w:val="2"/>
        </w:numPr>
        <w:spacing w:after="80" w:line="270"/>
      </w:pPr>
      <w:r>
        <w:rPr>
          <w:b/>
          <w:bCs/>
          <w:sz w:val="22"/>
          <w:szCs w:val="22"/>
        </w:rPr>
        <w:t xml:space="preserve">MemberPress</w:t>
      </w:r>
      <w:r>
        <w:rPr>
          <w:sz w:val="22"/>
          <w:szCs w:val="22"/>
        </w:rPr>
        <w:t xml:space="preserve"> owns membership plans, billing and access. The Membership screen in the mockup is simply a friendly summary that reads from MemberPress — there’s no need to rebuild anything to do with payments.</w:t>
      </w:r>
    </w:p>
    <w:p>
      <w:pPr>
        <w:pStyle w:val="ListParagraph"/>
        <w:numPr>
          <w:ilvl w:val="0"/>
          <w:numId w:val="2"/>
        </w:numPr>
        <w:spacing w:after="80" w:line="270"/>
      </w:pPr>
      <w:r>
        <w:rPr>
          <w:b/>
          <w:bCs/>
          <w:sz w:val="22"/>
          <w:szCs w:val="22"/>
        </w:rPr>
        <w:t xml:space="preserve">Elementor</w:t>
      </w:r>
      <w:r>
        <w:rPr>
          <w:sz w:val="22"/>
          <w:szCs w:val="22"/>
        </w:rPr>
        <w:t xml:space="preserve"> is for the custom dashboard layout and any bespoke sections that aren’t a standard community block.</w:t>
      </w:r>
    </w:p>
    <w:p>
      <w:pPr>
        <w:pStyle w:val="ListParagraph"/>
        <w:numPr>
          <w:ilvl w:val="0"/>
          <w:numId w:val="2"/>
        </w:numPr>
        <w:spacing w:after="80" w:line="270"/>
      </w:pPr>
      <w:r>
        <w:rPr>
          <w:b/>
          <w:bCs/>
          <w:sz w:val="22"/>
          <w:szCs w:val="22"/>
        </w:rPr>
        <w:t xml:space="preserve">JetEngine</w:t>
      </w:r>
      <w:r>
        <w:rPr>
          <w:sz w:val="22"/>
          <w:szCs w:val="22"/>
        </w:rPr>
        <w:t xml:space="preserve"> is for the “smart” pieces — the lists and counters that pull live information, such as the unanswered-questions panel, the contribution tallies, profile completeness, and suggested members. Each of these has a Dev note telling you exactly what it should pull.</w:t>
      </w:r>
    </w:p>
    <w:p>
      <w:pPr>
        <w:pStyle w:val="ListParagraph"/>
        <w:numPr>
          <w:ilvl w:val="0"/>
          <w:numId w:val="2"/>
        </w:numPr>
        <w:spacing w:after="80" w:line="270"/>
      </w:pPr>
      <w:r>
        <w:rPr>
          <w:b/>
          <w:bCs/>
          <w:sz w:val="22"/>
          <w:szCs w:val="22"/>
        </w:rPr>
        <w:t xml:space="preserve">Please keep new plugins to a minimum</w:t>
      </w:r>
      <w:r>
        <w:rPr>
          <w:sz w:val="22"/>
          <w:szCs w:val="22"/>
        </w:rPr>
        <w:t xml:space="preserve"> and lean on what we already have.</w:t>
      </w:r>
    </w:p>
    <w:p>
      <w:pPr>
        <w:pBdr>
          <w:top w:val="single" w:color="FDECEF" w:sz="2" w:space="6"/>
          <w:bottom w:val="single" w:color="FDECEF" w:sz="2" w:space="6"/>
          <w:left w:val="single" w:color="DC183C" w:sz="18" w:space="6"/>
          <w:right w:val="single" w:color="FDECEF" w:sz="2" w:space="6"/>
        </w:pBdr>
        <w:shd w:fill="FDECEF" w:val="clear"/>
        <w:spacing w:after="160" w:before="80"/>
      </w:pPr>
      <w:r>
        <w:rPr>
          <w:b/>
          <w:bCs/>
          <w:color w:val="DC183C"/>
          <w:sz w:val="20"/>
          <w:szCs w:val="20"/>
        </w:rPr>
        <w:t xml:space="preserve">Note  </w:t>
      </w:r>
      <w:r>
        <w:rPr>
          <w:sz w:val="22"/>
          <w:szCs w:val="22"/>
        </w:rPr>
        <w:t xml:space="preserve">A few small pieces — for example the data-export tool in the POPIA section, and the contribution counters — may need a light, well-scoped helper rather than a plugin. Where that’s the case, the Dev note for that block spells out exactly what it needs, so it stays small and contained.</w:t>
      </w:r>
    </w:p>
    <w:p>
      <w:pPr>
        <w:pStyle w:val="Heading1"/>
      </w:pPr>
      <w:r>
        <w:rPr>
          <w:color w:val="0C1F31"/>
        </w:rPr>
        <w:t xml:space="preserve">4.  The screens in this round</w:t>
      </w:r>
    </w:p>
    <w:p>
      <w:pPr>
        <w:spacing w:after="120" w:line="276"/>
      </w:pPr>
      <w:r>
        <w:rPr>
          <w:sz w:val="22"/>
          <w:szCs w:val="22"/>
        </w:rPr>
        <w:t xml:space="preserve">Here is each page, what it contains, and how it maps to our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rPr>
          <w:tblHeader/>
        </w:trPr>
        <w:tc>
          <w:tcPr>
            <w:tcW w:type="dxa" w:w="2100"/>
            <w:tcBorders>
              <w:top w:val="single" w:color="0C1F31" w:sz="1"/>
              <w:left w:val="single" w:color="0C1F31" w:sz="1"/>
              <w:bottom w:val="single" w:color="0C1F31" w:sz="1"/>
              <w:right w:val="single" w:color="0C1F31" w:sz="1"/>
            </w:tcBorders>
            <w:shd w:fill="0C1F31" w:val="clear"/>
            <w:tcMar>
              <w:top w:type="dxa" w:w="90"/>
              <w:left w:type="dxa" w:w="130"/>
              <w:bottom w:type="dxa" w:w="90"/>
              <w:right w:type="dxa" w:w="130"/>
            </w:tcMar>
          </w:tcPr>
          <w:p>
            <w:pPr>
              <w:spacing w:after="0"/>
            </w:pPr>
            <w:r>
              <w:rPr>
                <w:b/>
                <w:bCs/>
                <w:color w:val="FFFFFF"/>
                <w:sz w:val="20"/>
                <w:szCs w:val="20"/>
              </w:rPr>
              <w:t xml:space="preserve">Screen (file)</w:t>
            </w:r>
          </w:p>
        </w:tc>
        <w:tc>
          <w:tcPr>
            <w:tcW w:type="dxa" w:w="3630"/>
            <w:tcBorders>
              <w:top w:val="single" w:color="0C1F31" w:sz="1"/>
              <w:left w:val="single" w:color="0C1F31" w:sz="1"/>
              <w:bottom w:val="single" w:color="0C1F31" w:sz="1"/>
              <w:right w:val="single" w:color="0C1F31" w:sz="1"/>
            </w:tcBorders>
            <w:shd w:fill="0C1F31" w:val="clear"/>
            <w:tcMar>
              <w:top w:type="dxa" w:w="90"/>
              <w:left w:type="dxa" w:w="130"/>
              <w:bottom w:type="dxa" w:w="90"/>
              <w:right w:type="dxa" w:w="130"/>
            </w:tcMar>
          </w:tcPr>
          <w:p>
            <w:pPr>
              <w:spacing w:after="0"/>
            </w:pPr>
            <w:r>
              <w:rPr>
                <w:b/>
                <w:bCs/>
                <w:color w:val="FFFFFF"/>
                <w:sz w:val="20"/>
                <w:szCs w:val="20"/>
              </w:rPr>
              <w:t xml:space="preserve">What it is</w:t>
            </w:r>
          </w:p>
        </w:tc>
        <w:tc>
          <w:tcPr>
            <w:tcW w:type="dxa" w:w="3630"/>
            <w:tcBorders>
              <w:top w:val="single" w:color="0C1F31" w:sz="1"/>
              <w:left w:val="single" w:color="0C1F31" w:sz="1"/>
              <w:bottom w:val="single" w:color="0C1F31" w:sz="1"/>
              <w:right w:val="single" w:color="0C1F31" w:sz="1"/>
            </w:tcBorders>
            <w:shd w:fill="0C1F31" w:val="clear"/>
            <w:tcMar>
              <w:top w:type="dxa" w:w="90"/>
              <w:left w:type="dxa" w:w="130"/>
              <w:bottom w:type="dxa" w:w="90"/>
              <w:right w:type="dxa" w:w="130"/>
            </w:tcMar>
          </w:tcPr>
          <w:p>
            <w:pPr>
              <w:spacing w:after="0"/>
            </w:pPr>
            <w:r>
              <w:rPr>
                <w:b/>
                <w:bCs/>
                <w:color w:val="FFFFFF"/>
                <w:sz w:val="20"/>
                <w:szCs w:val="20"/>
              </w:rPr>
              <w:t xml:space="preserve">How it maps to our platform &amp; your main job</w:t>
            </w:r>
          </w:p>
        </w:tc>
      </w:tr>
      <w:tr>
        <w:tc>
          <w:tcPr>
            <w:tcW w:type="dxa" w:w="2100"/>
            <w:tcBorders>
              <w:top w:val="single" w:color="D9DEE3" w:sz="1"/>
              <w:left w:val="single" w:color="D9DEE3" w:sz="1"/>
              <w:bottom w:val="single" w:color="D9DEE3" w:sz="1"/>
              <w:right w:val="single" w:color="D9DEE3" w:sz="1"/>
            </w:tcBorders>
            <w:shd w:fill="FFFFFF" w:val="clear"/>
            <w:tcMar>
              <w:top w:type="dxa" w:w="90"/>
              <w:left w:type="dxa" w:w="130"/>
              <w:bottom w:type="dxa" w:w="90"/>
              <w:right w:type="dxa" w:w="130"/>
            </w:tcMar>
            <w:vAlign w:val="top"/>
          </w:tcPr>
          <w:p>
            <w:pPr>
              <w:spacing w:after="0" w:line="264"/>
            </w:pPr>
            <w:r>
              <w:rPr>
                <w:b w:val="false"/>
                <w:bCs w:val="false"/>
                <w:color w:val="121A21"/>
                <w:sz w:val="20"/>
                <w:szCs w:val="20"/>
              </w:rPr>
              <w:t xml:space="preserve">Member Profile
(member-account)</w:t>
            </w:r>
          </w:p>
        </w:tc>
        <w:tc>
          <w:tcPr>
            <w:tcW w:type="dxa" w:w="3630"/>
            <w:tcBorders>
              <w:top w:val="single" w:color="D9DEE3" w:sz="1"/>
              <w:left w:val="single" w:color="D9DEE3" w:sz="1"/>
              <w:bottom w:val="single" w:color="D9DEE3" w:sz="1"/>
              <w:right w:val="single" w:color="D9DEE3" w:sz="1"/>
            </w:tcBorders>
            <w:shd w:fill="FFFFFF" w:val="clear"/>
            <w:tcMar>
              <w:top w:type="dxa" w:w="90"/>
              <w:left w:type="dxa" w:w="130"/>
              <w:bottom w:type="dxa" w:w="90"/>
              <w:right w:type="dxa" w:w="130"/>
            </w:tcMar>
            <w:vAlign w:val="top"/>
          </w:tcPr>
          <w:p>
            <w:pPr>
              <w:spacing w:after="0" w:line="264"/>
            </w:pPr>
            <w:r>
              <w:rPr>
                <w:b w:val="false"/>
                <w:bCs w:val="false"/>
                <w:color w:val="121A21"/>
                <w:sz w:val="20"/>
                <w:szCs w:val="20"/>
              </w:rPr>
              <w:t xml:space="preserve">The member’s public profile — identity header, contribution &amp; connection stats, About, and tabs for Activity, Media, Connections, Groups, Forums and Email Invites, plus achievement badges and a profile-strength prompt.</w:t>
            </w:r>
          </w:p>
        </w:tc>
        <w:tc>
          <w:tcPr>
            <w:tcW w:type="dxa" w:w="3630"/>
            <w:tcBorders>
              <w:top w:val="single" w:color="D9DEE3" w:sz="1"/>
              <w:left w:val="single" w:color="D9DEE3" w:sz="1"/>
              <w:bottom w:val="single" w:color="D9DEE3" w:sz="1"/>
              <w:right w:val="single" w:color="D9DEE3" w:sz="1"/>
            </w:tcBorders>
            <w:shd w:fill="FFFFFF" w:val="clear"/>
            <w:tcMar>
              <w:top w:type="dxa" w:w="90"/>
              <w:left w:type="dxa" w:w="130"/>
              <w:bottom w:type="dxa" w:w="90"/>
              <w:right w:type="dxa" w:w="130"/>
            </w:tcMar>
            <w:vAlign w:val="top"/>
          </w:tcPr>
          <w:p>
            <w:pPr>
              <w:spacing w:after="0" w:line="264"/>
            </w:pPr>
            <w:r>
              <w:rPr>
                <w:b w:val="false"/>
                <w:bCs w:val="false"/>
                <w:color w:val="121A21"/>
                <w:sz w:val="20"/>
                <w:szCs w:val="20"/>
              </w:rPr>
              <w:t xml:space="preserve">This is the BuddyBoss profile, restyled to the brand with the tabs arranged as shown. The stats, badges and profile-strength prompt are live counters (JetEngine). Email invites use our existing invite feature.</w:t>
            </w:r>
          </w:p>
        </w:tc>
      </w:tr>
      <w:tr>
        <w:tc>
          <w:tcPr>
            <w:tcW w:type="dxa" w:w="2100"/>
            <w:tcBorders>
              <w:top w:val="single" w:color="D9DEE3" w:sz="1"/>
              <w:left w:val="single" w:color="D9DEE3" w:sz="1"/>
              <w:bottom w:val="single" w:color="D9DEE3" w:sz="1"/>
              <w:right w:val="single" w:color="D9DEE3" w:sz="1"/>
            </w:tcBorders>
            <w:shd w:fill="F7F9FA" w:val="clear"/>
            <w:tcMar>
              <w:top w:type="dxa" w:w="90"/>
              <w:left w:type="dxa" w:w="130"/>
              <w:bottom w:type="dxa" w:w="90"/>
              <w:right w:type="dxa" w:w="130"/>
            </w:tcMar>
            <w:vAlign w:val="top"/>
          </w:tcPr>
          <w:p>
            <w:pPr>
              <w:spacing w:after="0" w:line="264"/>
            </w:pPr>
            <w:r>
              <w:rPr>
                <w:b w:val="false"/>
                <w:bCs w:val="false"/>
                <w:color w:val="121A21"/>
                <w:sz w:val="20"/>
                <w:szCs w:val="20"/>
              </w:rPr>
              <w:t xml:space="preserve">Account Settings
(member-account)</w:t>
            </w:r>
          </w:p>
        </w:tc>
        <w:tc>
          <w:tcPr>
            <w:tcW w:type="dxa" w:w="3630"/>
            <w:tcBorders>
              <w:top w:val="single" w:color="D9DEE3" w:sz="1"/>
              <w:left w:val="single" w:color="D9DEE3" w:sz="1"/>
              <w:bottom w:val="single" w:color="D9DEE3" w:sz="1"/>
              <w:right w:val="single" w:color="D9DEE3" w:sz="1"/>
            </w:tcBorders>
            <w:shd w:fill="F7F9FA" w:val="clear"/>
            <w:tcMar>
              <w:top w:type="dxa" w:w="90"/>
              <w:left w:type="dxa" w:w="130"/>
              <w:bottom w:type="dxa" w:w="90"/>
              <w:right w:type="dxa" w:w="130"/>
            </w:tcMar>
            <w:vAlign w:val="top"/>
          </w:tcPr>
          <w:p>
            <w:pPr>
              <w:spacing w:after="0" w:line="264"/>
            </w:pPr>
            <w:r>
              <w:rPr>
                <w:b w:val="false"/>
                <w:bCs w:val="false"/>
                <w:color w:val="121A21"/>
                <w:sz w:val="20"/>
                <w:szCs w:val="20"/>
              </w:rPr>
              <w:t xml:space="preserve">A tidy settings area with seven sections: Profile, Notifications, Privacy, Blocked Members, Membership, Security, and Data &amp; POPIA.</w:t>
            </w:r>
          </w:p>
        </w:tc>
        <w:tc>
          <w:tcPr>
            <w:tcW w:type="dxa" w:w="3630"/>
            <w:tcBorders>
              <w:top w:val="single" w:color="D9DEE3" w:sz="1"/>
              <w:left w:val="single" w:color="D9DEE3" w:sz="1"/>
              <w:bottom w:val="single" w:color="D9DEE3" w:sz="1"/>
              <w:right w:val="single" w:color="D9DEE3" w:sz="1"/>
            </w:tcBorders>
            <w:shd w:fill="F7F9FA" w:val="clear"/>
            <w:tcMar>
              <w:top w:type="dxa" w:w="90"/>
              <w:left w:type="dxa" w:w="130"/>
              <w:bottom w:type="dxa" w:w="90"/>
              <w:right w:type="dxa" w:w="130"/>
            </w:tcMar>
            <w:vAlign w:val="top"/>
          </w:tcPr>
          <w:p>
            <w:pPr>
              <w:spacing w:after="0" w:line="264"/>
            </w:pPr>
            <w:r>
              <w:rPr>
                <w:b w:val="false"/>
                <w:bCs w:val="false"/>
                <w:color w:val="121A21"/>
                <w:sz w:val="20"/>
                <w:szCs w:val="20"/>
              </w:rPr>
              <w:t xml:space="preserve">BuddyBoss already provides most of these settings — arrange them into these seven clear sections and brand them. Membership reads from MemberPress. Data &amp; POPIA is a compliance area (see section 7).</w:t>
            </w:r>
          </w:p>
        </w:tc>
      </w:tr>
      <w:tr>
        <w:tc>
          <w:tcPr>
            <w:tcW w:type="dxa" w:w="2100"/>
            <w:tcBorders>
              <w:top w:val="single" w:color="D9DEE3" w:sz="1"/>
              <w:left w:val="single" w:color="D9DEE3" w:sz="1"/>
              <w:bottom w:val="single" w:color="D9DEE3" w:sz="1"/>
              <w:right w:val="single" w:color="D9DEE3" w:sz="1"/>
            </w:tcBorders>
            <w:shd w:fill="FFFFFF" w:val="clear"/>
            <w:tcMar>
              <w:top w:type="dxa" w:w="90"/>
              <w:left w:type="dxa" w:w="130"/>
              <w:bottom w:type="dxa" w:w="90"/>
              <w:right w:type="dxa" w:w="130"/>
            </w:tcMar>
            <w:vAlign w:val="top"/>
          </w:tcPr>
          <w:p>
            <w:pPr>
              <w:spacing w:after="0" w:line="264"/>
            </w:pPr>
            <w:r>
              <w:rPr>
                <w:b w:val="false"/>
                <w:bCs w:val="false"/>
                <w:color w:val="121A21"/>
                <w:sz w:val="20"/>
                <w:szCs w:val="20"/>
              </w:rPr>
              <w:t xml:space="preserve">Community Dashboard
(member-hub)</w:t>
            </w:r>
          </w:p>
        </w:tc>
        <w:tc>
          <w:tcPr>
            <w:tcW w:type="dxa" w:w="3630"/>
            <w:tcBorders>
              <w:top w:val="single" w:color="D9DEE3" w:sz="1"/>
              <w:left w:val="single" w:color="D9DEE3" w:sz="1"/>
              <w:bottom w:val="single" w:color="D9DEE3" w:sz="1"/>
              <w:right w:val="single" w:color="D9DEE3" w:sz="1"/>
            </w:tcBorders>
            <w:shd w:fill="FFFFFF" w:val="clear"/>
            <w:tcMar>
              <w:top w:type="dxa" w:w="90"/>
              <w:left w:type="dxa" w:w="130"/>
              <w:bottom w:type="dxa" w:w="90"/>
              <w:right w:type="dxa" w:w="130"/>
            </w:tcMar>
            <w:vAlign w:val="top"/>
          </w:tcPr>
          <w:p>
            <w:pPr>
              <w:spacing w:after="0" w:line="264"/>
            </w:pPr>
            <w:r>
              <w:rPr>
                <w:b w:val="false"/>
                <w:bCs w:val="false"/>
                <w:color w:val="121A21"/>
                <w:sz w:val="20"/>
                <w:szCs w:val="20"/>
              </w:rPr>
              <w:t xml:space="preserve">The member home — a post box for Ask/Win/Share, the activity feed, a “Help a Founder” panel of questions still needing answers, the member’s own activity summary, suggested people to connect with, upcoming events and latest discussions.</w:t>
            </w:r>
          </w:p>
        </w:tc>
        <w:tc>
          <w:tcPr>
            <w:tcW w:type="dxa" w:w="3630"/>
            <w:tcBorders>
              <w:top w:val="single" w:color="D9DEE3" w:sz="1"/>
              <w:left w:val="single" w:color="D9DEE3" w:sz="1"/>
              <w:bottom w:val="single" w:color="D9DEE3" w:sz="1"/>
              <w:right w:val="single" w:color="D9DEE3" w:sz="1"/>
            </w:tcBorders>
            <w:shd w:fill="FFFFFF" w:val="clear"/>
            <w:tcMar>
              <w:top w:type="dxa" w:w="90"/>
              <w:left w:type="dxa" w:w="130"/>
              <w:bottom w:type="dxa" w:w="90"/>
              <w:right w:type="dxa" w:w="130"/>
            </w:tcMar>
            <w:vAlign w:val="top"/>
          </w:tcPr>
          <w:p>
            <w:pPr>
              <w:spacing w:after="0" w:line="264"/>
            </w:pPr>
            <w:r>
              <w:rPr>
                <w:b w:val="false"/>
                <w:bCs w:val="false"/>
                <w:color w:val="121A21"/>
                <w:sz w:val="20"/>
                <w:szCs w:val="20"/>
              </w:rPr>
              <w:t xml:space="preserve">Built as a custom layout in Elementor around the BuddyBoss activity feed. The “Help a Founder”, “Your Activity” and “Suggested” panels are live lists (JetEngine). Please keep the feed-first ordering.</w:t>
            </w:r>
          </w:p>
        </w:tc>
      </w:tr>
      <w:tr>
        <w:tc>
          <w:tcPr>
            <w:tcW w:type="dxa" w:w="2100"/>
            <w:tcBorders>
              <w:top w:val="single" w:color="D9DEE3" w:sz="1"/>
              <w:left w:val="single" w:color="D9DEE3" w:sz="1"/>
              <w:bottom w:val="single" w:color="D9DEE3" w:sz="1"/>
              <w:right w:val="single" w:color="D9DEE3" w:sz="1"/>
            </w:tcBorders>
            <w:shd w:fill="F7F9FA" w:val="clear"/>
            <w:tcMar>
              <w:top w:type="dxa" w:w="90"/>
              <w:left w:type="dxa" w:w="130"/>
              <w:bottom w:type="dxa" w:w="90"/>
              <w:right w:type="dxa" w:w="130"/>
            </w:tcMar>
            <w:vAlign w:val="top"/>
          </w:tcPr>
          <w:p>
            <w:pPr>
              <w:spacing w:after="0" w:line="264"/>
            </w:pPr>
            <w:r>
              <w:rPr>
                <w:b w:val="false"/>
                <w:bCs w:val="false"/>
                <w:color w:val="121A21"/>
                <w:sz w:val="20"/>
                <w:szCs w:val="20"/>
              </w:rPr>
              <w:t xml:space="preserve">Single Group
(single-group)</w:t>
            </w:r>
          </w:p>
        </w:tc>
        <w:tc>
          <w:tcPr>
            <w:tcW w:type="dxa" w:w="3630"/>
            <w:tcBorders>
              <w:top w:val="single" w:color="D9DEE3" w:sz="1"/>
              <w:left w:val="single" w:color="D9DEE3" w:sz="1"/>
              <w:bottom w:val="single" w:color="D9DEE3" w:sz="1"/>
              <w:right w:val="single" w:color="D9DEE3" w:sz="1"/>
            </w:tcBorders>
            <w:shd w:fill="F7F9FA" w:val="clear"/>
            <w:tcMar>
              <w:top w:type="dxa" w:w="90"/>
              <w:left w:type="dxa" w:w="130"/>
              <w:bottom w:type="dxa" w:w="90"/>
              <w:right w:type="dxa" w:w="130"/>
            </w:tcMar>
            <w:vAlign w:val="top"/>
          </w:tcPr>
          <w:p>
            <w:pPr>
              <w:spacing w:after="0" w:line="264"/>
            </w:pPr>
            <w:r>
              <w:rPr>
                <w:b w:val="false"/>
                <w:bCs w:val="false"/>
                <w:color w:val="121A21"/>
                <w:sz w:val="20"/>
                <w:szCs w:val="20"/>
              </w:rPr>
              <w:t xml:space="preserve">A group’s home: its own feed, members, photos, discussions (including a full discussion thread with reply / subscribe / favourite), a manage area for organisers, and a send-invites tab.</w:t>
            </w:r>
          </w:p>
        </w:tc>
        <w:tc>
          <w:tcPr>
            <w:tcW w:type="dxa" w:w="3630"/>
            <w:tcBorders>
              <w:top w:val="single" w:color="D9DEE3" w:sz="1"/>
              <w:left w:val="single" w:color="D9DEE3" w:sz="1"/>
              <w:bottom w:val="single" w:color="D9DEE3" w:sz="1"/>
              <w:right w:val="single" w:color="D9DEE3" w:sz="1"/>
            </w:tcBorders>
            <w:shd w:fill="F7F9FA" w:val="clear"/>
            <w:tcMar>
              <w:top w:type="dxa" w:w="90"/>
              <w:left w:type="dxa" w:w="130"/>
              <w:bottom w:type="dxa" w:w="90"/>
              <w:right w:type="dxa" w:w="130"/>
            </w:tcMar>
            <w:vAlign w:val="top"/>
          </w:tcPr>
          <w:p>
            <w:pPr>
              <w:spacing w:after="0" w:line="264"/>
            </w:pPr>
            <w:r>
              <w:rPr>
                <w:b w:val="false"/>
                <w:bCs w:val="false"/>
                <w:color w:val="121A21"/>
                <w:sz w:val="20"/>
                <w:szCs w:val="20"/>
              </w:rPr>
              <w:t xml:space="preserve">This is a BuddyBoss group, restyled. Organiser-only areas appear based on the member’s role in the group.</w:t>
            </w:r>
          </w:p>
        </w:tc>
      </w:tr>
      <w:tr>
        <w:tc>
          <w:tcPr>
            <w:tcW w:type="dxa" w:w="2100"/>
            <w:tcBorders>
              <w:top w:val="single" w:color="D9DEE3" w:sz="1"/>
              <w:left w:val="single" w:color="D9DEE3" w:sz="1"/>
              <w:bottom w:val="single" w:color="D9DEE3" w:sz="1"/>
              <w:right w:val="single" w:color="D9DEE3" w:sz="1"/>
            </w:tcBorders>
            <w:shd w:fill="FFFFFF" w:val="clear"/>
            <w:tcMar>
              <w:top w:type="dxa" w:w="90"/>
              <w:left w:type="dxa" w:w="130"/>
              <w:bottom w:type="dxa" w:w="90"/>
              <w:right w:type="dxa" w:w="130"/>
            </w:tcMar>
            <w:vAlign w:val="top"/>
          </w:tcPr>
          <w:p>
            <w:pPr>
              <w:spacing w:after="0" w:line="264"/>
            </w:pPr>
            <w:r>
              <w:rPr>
                <w:b w:val="false"/>
                <w:bCs w:val="false"/>
                <w:color w:val="121A21"/>
                <w:sz w:val="20"/>
                <w:szCs w:val="20"/>
              </w:rPr>
              <w:t xml:space="preserve">Members Directory
(members)</w:t>
            </w:r>
          </w:p>
        </w:tc>
        <w:tc>
          <w:tcPr>
            <w:tcW w:type="dxa" w:w="3630"/>
            <w:tcBorders>
              <w:top w:val="single" w:color="D9DEE3" w:sz="1"/>
              <w:left w:val="single" w:color="D9DEE3" w:sz="1"/>
              <w:bottom w:val="single" w:color="D9DEE3" w:sz="1"/>
              <w:right w:val="single" w:color="D9DEE3" w:sz="1"/>
            </w:tcBorders>
            <w:shd w:fill="FFFFFF" w:val="clear"/>
            <w:tcMar>
              <w:top w:type="dxa" w:w="90"/>
              <w:left w:type="dxa" w:w="130"/>
              <w:bottom w:type="dxa" w:w="90"/>
              <w:right w:type="dxa" w:w="130"/>
            </w:tcMar>
            <w:vAlign w:val="top"/>
          </w:tcPr>
          <w:p>
            <w:pPr>
              <w:spacing w:after="0" w:line="264"/>
            </w:pPr>
            <w:r>
              <w:rPr>
                <w:b w:val="false"/>
                <w:bCs w:val="false"/>
                <w:color w:val="121A21"/>
                <w:sz w:val="20"/>
                <w:szCs w:val="20"/>
              </w:rPr>
              <w:t xml:space="preserve">Browse and search all members, with filters (sector, stage, region, complete-profiles-only), sorting, a grid/list switch, and one-tap connect.</w:t>
            </w:r>
          </w:p>
        </w:tc>
        <w:tc>
          <w:tcPr>
            <w:tcW w:type="dxa" w:w="3630"/>
            <w:tcBorders>
              <w:top w:val="single" w:color="D9DEE3" w:sz="1"/>
              <w:left w:val="single" w:color="D9DEE3" w:sz="1"/>
              <w:bottom w:val="single" w:color="D9DEE3" w:sz="1"/>
              <w:right w:val="single" w:color="D9DEE3" w:sz="1"/>
            </w:tcBorders>
            <w:shd w:fill="FFFFFF" w:val="clear"/>
            <w:tcMar>
              <w:top w:type="dxa" w:w="90"/>
              <w:left w:type="dxa" w:w="130"/>
              <w:bottom w:type="dxa" w:w="90"/>
              <w:right w:type="dxa" w:w="130"/>
            </w:tcMar>
            <w:vAlign w:val="top"/>
          </w:tcPr>
          <w:p>
            <w:pPr>
              <w:spacing w:after="0" w:line="264"/>
            </w:pPr>
            <w:r>
              <w:rPr>
                <w:b w:val="false"/>
                <w:bCs w:val="false"/>
                <w:color w:val="121A21"/>
                <w:sz w:val="20"/>
                <w:szCs w:val="20"/>
              </w:rPr>
              <w:t xml:space="preserve">The BuddyBoss members directory, restyled, with the filters configured as shown.</w:t>
            </w:r>
          </w:p>
        </w:tc>
      </w:tr>
      <w:tr>
        <w:tc>
          <w:tcPr>
            <w:tcW w:type="dxa" w:w="2100"/>
            <w:tcBorders>
              <w:top w:val="single" w:color="D9DEE3" w:sz="1"/>
              <w:left w:val="single" w:color="D9DEE3" w:sz="1"/>
              <w:bottom w:val="single" w:color="D9DEE3" w:sz="1"/>
              <w:right w:val="single" w:color="D9DEE3" w:sz="1"/>
            </w:tcBorders>
            <w:shd w:fill="F7F9FA" w:val="clear"/>
            <w:tcMar>
              <w:top w:type="dxa" w:w="90"/>
              <w:left w:type="dxa" w:w="130"/>
              <w:bottom w:type="dxa" w:w="90"/>
              <w:right w:type="dxa" w:w="130"/>
            </w:tcMar>
            <w:vAlign w:val="top"/>
          </w:tcPr>
          <w:p>
            <w:pPr>
              <w:spacing w:after="0" w:line="264"/>
            </w:pPr>
            <w:r>
              <w:rPr>
                <w:b w:val="false"/>
                <w:bCs w:val="false"/>
                <w:color w:val="121A21"/>
                <w:sz w:val="20"/>
                <w:szCs w:val="20"/>
              </w:rPr>
              <w:t xml:space="preserve">Groups Directory
(groups)</w:t>
            </w:r>
          </w:p>
        </w:tc>
        <w:tc>
          <w:tcPr>
            <w:tcW w:type="dxa" w:w="3630"/>
            <w:tcBorders>
              <w:top w:val="single" w:color="D9DEE3" w:sz="1"/>
              <w:left w:val="single" w:color="D9DEE3" w:sz="1"/>
              <w:bottom w:val="single" w:color="D9DEE3" w:sz="1"/>
              <w:right w:val="single" w:color="D9DEE3" w:sz="1"/>
            </w:tcBorders>
            <w:shd w:fill="F7F9FA" w:val="clear"/>
            <w:tcMar>
              <w:top w:type="dxa" w:w="90"/>
              <w:left w:type="dxa" w:w="130"/>
              <w:bottom w:type="dxa" w:w="90"/>
              <w:right w:type="dxa" w:w="130"/>
            </w:tcMar>
            <w:vAlign w:val="top"/>
          </w:tcPr>
          <w:p>
            <w:pPr>
              <w:spacing w:after="0" w:line="264"/>
            </w:pPr>
            <w:r>
              <w:rPr>
                <w:b w:val="false"/>
                <w:bCs w:val="false"/>
                <w:color w:val="121A21"/>
                <w:sz w:val="20"/>
                <w:szCs w:val="20"/>
              </w:rPr>
              <w:t xml:space="preserve">Browse and join groups, with All / My groups / Suggested views, search, sorting and a join button.</w:t>
            </w:r>
          </w:p>
        </w:tc>
        <w:tc>
          <w:tcPr>
            <w:tcW w:type="dxa" w:w="3630"/>
            <w:tcBorders>
              <w:top w:val="single" w:color="D9DEE3" w:sz="1"/>
              <w:left w:val="single" w:color="D9DEE3" w:sz="1"/>
              <w:bottom w:val="single" w:color="D9DEE3" w:sz="1"/>
              <w:right w:val="single" w:color="D9DEE3" w:sz="1"/>
            </w:tcBorders>
            <w:shd w:fill="F7F9FA" w:val="clear"/>
            <w:tcMar>
              <w:top w:type="dxa" w:w="90"/>
              <w:left w:type="dxa" w:w="130"/>
              <w:bottom w:type="dxa" w:w="90"/>
              <w:right w:type="dxa" w:w="130"/>
            </w:tcMar>
            <w:vAlign w:val="top"/>
          </w:tcPr>
          <w:p>
            <w:pPr>
              <w:spacing w:after="0" w:line="264"/>
            </w:pPr>
            <w:r>
              <w:rPr>
                <w:b w:val="false"/>
                <w:bCs w:val="false"/>
                <w:color w:val="121A21"/>
                <w:sz w:val="20"/>
                <w:szCs w:val="20"/>
              </w:rPr>
              <w:t xml:space="preserve">The BuddyBoss groups directory, restyled. “Suggested” is a smart list (JetEngine) based on the member’s sector and stage.</w:t>
            </w:r>
          </w:p>
        </w:tc>
      </w:tr>
      <w:tr>
        <w:tc>
          <w:tcPr>
            <w:tcW w:type="dxa" w:w="2100"/>
            <w:tcBorders>
              <w:top w:val="single" w:color="D9DEE3" w:sz="1"/>
              <w:left w:val="single" w:color="D9DEE3" w:sz="1"/>
              <w:bottom w:val="single" w:color="D9DEE3" w:sz="1"/>
              <w:right w:val="single" w:color="D9DEE3" w:sz="1"/>
            </w:tcBorders>
            <w:shd w:fill="FFFFFF" w:val="clear"/>
            <w:tcMar>
              <w:top w:type="dxa" w:w="90"/>
              <w:left w:type="dxa" w:w="130"/>
              <w:bottom w:type="dxa" w:w="90"/>
              <w:right w:type="dxa" w:w="130"/>
            </w:tcMar>
            <w:vAlign w:val="top"/>
          </w:tcPr>
          <w:p>
            <w:pPr>
              <w:spacing w:after="0" w:line="264"/>
            </w:pPr>
            <w:r>
              <w:rPr>
                <w:b w:val="false"/>
                <w:bCs w:val="false"/>
                <w:color w:val="121A21"/>
                <w:sz w:val="20"/>
                <w:szCs w:val="20"/>
              </w:rPr>
              <w:t xml:space="preserve">Forums
(forums)</w:t>
            </w:r>
          </w:p>
        </w:tc>
        <w:tc>
          <w:tcPr>
            <w:tcW w:type="dxa" w:w="3630"/>
            <w:tcBorders>
              <w:top w:val="single" w:color="D9DEE3" w:sz="1"/>
              <w:left w:val="single" w:color="D9DEE3" w:sz="1"/>
              <w:bottom w:val="single" w:color="D9DEE3" w:sz="1"/>
              <w:right w:val="single" w:color="D9DEE3" w:sz="1"/>
            </w:tcBorders>
            <w:shd w:fill="FFFFFF" w:val="clear"/>
            <w:tcMar>
              <w:top w:type="dxa" w:w="90"/>
              <w:left w:type="dxa" w:w="130"/>
              <w:bottom w:type="dxa" w:w="90"/>
              <w:right w:type="dxa" w:w="130"/>
            </w:tcMar>
            <w:vAlign w:val="top"/>
          </w:tcPr>
          <w:p>
            <w:pPr>
              <w:spacing w:after="0" w:line="264"/>
            </w:pPr>
            <w:r>
              <w:rPr>
                <w:b w:val="false"/>
                <w:bCs w:val="false"/>
                <w:color w:val="121A21"/>
                <w:sz w:val="20"/>
                <w:szCs w:val="20"/>
              </w:rPr>
              <w:t xml:space="preserve">The discussions home — forum categories on one side, and a searchable list of discussions with views for All, Mine, My replies and Favourites.</w:t>
            </w:r>
          </w:p>
        </w:tc>
        <w:tc>
          <w:tcPr>
            <w:tcW w:type="dxa" w:w="3630"/>
            <w:tcBorders>
              <w:top w:val="single" w:color="D9DEE3" w:sz="1"/>
              <w:left w:val="single" w:color="D9DEE3" w:sz="1"/>
              <w:bottom w:val="single" w:color="D9DEE3" w:sz="1"/>
              <w:right w:val="single" w:color="D9DEE3" w:sz="1"/>
            </w:tcBorders>
            <w:shd w:fill="FFFFFF" w:val="clear"/>
            <w:tcMar>
              <w:top w:type="dxa" w:w="90"/>
              <w:left w:type="dxa" w:w="130"/>
              <w:bottom w:type="dxa" w:w="90"/>
              <w:right w:type="dxa" w:w="130"/>
            </w:tcMar>
            <w:vAlign w:val="top"/>
          </w:tcPr>
          <w:p>
            <w:pPr>
              <w:spacing w:after="0" w:line="264"/>
            </w:pPr>
            <w:r>
              <w:rPr>
                <w:b w:val="false"/>
                <w:bCs w:val="false"/>
                <w:color w:val="121A21"/>
                <w:sz w:val="20"/>
                <w:szCs w:val="20"/>
              </w:rPr>
              <w:t xml:space="preserve">BuddyBoss forums, restyled and arranged as shown.</w:t>
            </w:r>
          </w:p>
        </w:tc>
      </w:tr>
    </w:tbl>
    <w:p>
      <w:pPr>
        <w:spacing w:after="80"/>
      </w:pPr>
      <w:r>
        <w:t xml:space="preserve"/>
      </w:r>
    </w:p>
    <w:p>
      <w:pPr>
        <w:spacing w:after="120" w:line="276"/>
      </w:pPr>
      <w:r>
        <w:rPr>
          <w:sz w:val="22"/>
          <w:szCs w:val="22"/>
        </w:rPr>
        <w:t xml:space="preserve">All of these pages are tied together by one top strip — </w:t>
      </w:r>
      <w:r>
        <w:rPr>
          <w:b/>
          <w:bCs/>
          <w:sz w:val="22"/>
          <w:szCs w:val="22"/>
        </w:rPr>
        <w:t xml:space="preserve">Feed · Members · Groups · Forums · Events</w:t>
      </w:r>
      <w:r>
        <w:rPr>
          <w:sz w:val="22"/>
          <w:szCs w:val="22"/>
        </w:rPr>
        <w:t xml:space="preserve"> — so members can move between them easily. Please keep that strip consistent across every page.</w:t>
      </w:r>
    </w:p>
    <w:p>
      <w:pPr>
        <w:pStyle w:val="Heading1"/>
      </w:pPr>
      <w:r>
        <w:rPr>
          <w:color w:val="0C1F31"/>
        </w:rPr>
        <w:t xml:space="preserve">5.  The Ask / Win / Share system (the spine)</w:t>
      </w:r>
    </w:p>
    <w:p>
      <w:pPr>
        <w:pStyle w:val="ListParagraph"/>
        <w:numPr>
          <w:ilvl w:val="0"/>
          <w:numId w:val="2"/>
        </w:numPr>
        <w:spacing w:after="80" w:line="270"/>
      </w:pPr>
      <w:r>
        <w:rPr>
          <w:b/>
          <w:bCs/>
          <w:sz w:val="22"/>
          <w:szCs w:val="22"/>
        </w:rPr>
        <w:t xml:space="preserve">Every post a member makes is an Ask, a Win or a Share.</w:t>
      </w:r>
      <w:r>
        <w:rPr>
          <w:sz w:val="22"/>
          <w:szCs w:val="22"/>
        </w:rPr>
        <w:t xml:space="preserve"> This is the single most important pattern to get right, because it appears everywhere: in the post box, in the feed, on profiles, in groups and in notifications.</w:t>
      </w:r>
    </w:p>
    <w:p>
      <w:pPr>
        <w:pStyle w:val="ListParagraph"/>
        <w:numPr>
          <w:ilvl w:val="0"/>
          <w:numId w:val="2"/>
        </w:numPr>
        <w:spacing w:after="80" w:line="270"/>
      </w:pPr>
      <w:r>
        <w:rPr>
          <w:sz w:val="22"/>
          <w:szCs w:val="22"/>
        </w:rPr>
        <w:t xml:space="preserve">Each type has its own colour and small icon, used consistently across the whole product. The exact colours and icons are shown in the brand and in the Dev note on the post box.</w:t>
      </w:r>
    </w:p>
    <w:p>
      <w:pPr>
        <w:pStyle w:val="ListParagraph"/>
        <w:numPr>
          <w:ilvl w:val="0"/>
          <w:numId w:val="2"/>
        </w:numPr>
        <w:spacing w:after="80" w:line="270"/>
      </w:pPr>
      <w:r>
        <w:rPr>
          <w:sz w:val="22"/>
          <w:szCs w:val="22"/>
        </w:rPr>
        <w:t xml:space="preserve">Getting this consistent is what makes the platform feel like one joined-up community rather than separate features bolted together.</w:t>
      </w:r>
    </w:p>
    <w:p>
      <w:pPr>
        <w:pStyle w:val="Heading1"/>
      </w:pPr>
      <w:r>
        <w:rPr>
          <w:color w:val="0C1F31"/>
        </w:rPr>
        <w:t xml:space="preserve">6.  One look across everything</w:t>
      </w:r>
    </w:p>
    <w:p>
      <w:pPr>
        <w:pStyle w:val="ListParagraph"/>
        <w:numPr>
          <w:ilvl w:val="0"/>
          <w:numId w:val="2"/>
        </w:numPr>
        <w:spacing w:after="80" w:line="270"/>
      </w:pPr>
      <w:r>
        <w:rPr>
          <w:b/>
          <w:bCs/>
          <w:sz w:val="22"/>
          <w:szCs w:val="22"/>
        </w:rPr>
        <w:t xml:space="preserve">The single biggest visual task</w:t>
      </w:r>
      <w:r>
        <w:rPr>
          <w:sz w:val="22"/>
          <w:szCs w:val="22"/>
        </w:rPr>
        <w:t xml:space="preserve"> is making BuddyBoss, MemberPress and our custom pages all feel like the same product. By default these tend to look quite different from one another; the work is bringing them into one consistent style — the same cards, spacing, rounded corners, buttons, type and colour.</w:t>
      </w:r>
    </w:p>
    <w:p>
      <w:pPr>
        <w:pStyle w:val="ListParagraph"/>
        <w:numPr>
          <w:ilvl w:val="0"/>
          <w:numId w:val="2"/>
        </w:numPr>
        <w:spacing w:after="80" w:line="270"/>
      </w:pPr>
      <w:r>
        <w:rPr>
          <w:sz w:val="22"/>
          <w:szCs w:val="22"/>
        </w:rPr>
        <w:t xml:space="preserve">In the mockups the member photos are shown as coloured circles with initials. That is only for the prototype — the live site will use members’ real photos where they have them, with the coloured-initial circle as the fallback.</w:t>
      </w:r>
    </w:p>
    <w:p>
      <w:pPr>
        <w:pStyle w:val="ListParagraph"/>
        <w:numPr>
          <w:ilvl w:val="0"/>
          <w:numId w:val="2"/>
        </w:numPr>
        <w:spacing w:after="80" w:line="270"/>
      </w:pPr>
      <w:r>
        <w:rPr>
          <w:sz w:val="22"/>
          <w:szCs w:val="22"/>
        </w:rPr>
        <w:t xml:space="preserve">The exact brand details live in our brand document and are surfaced in the Dev notes — the Dev toggle exists precisely so you never have to guess any of it.</w:t>
      </w:r>
    </w:p>
    <w:p>
      <w:pPr>
        <w:pStyle w:val="Heading1"/>
      </w:pPr>
      <w:r>
        <w:rPr>
          <w:color w:val="0C1F31"/>
        </w:rPr>
        <w:t xml:space="preserve">7.  Data &amp; POPIA — please don’t skip this</w:t>
      </w:r>
    </w:p>
    <w:p>
      <w:pPr>
        <w:pBdr>
          <w:top w:val="single" w:color="FDECEF" w:sz="2" w:space="6"/>
          <w:bottom w:val="single" w:color="FDECEF" w:sz="2" w:space="6"/>
          <w:left w:val="single" w:color="DC183C" w:sz="18" w:space="6"/>
          <w:right w:val="single" w:color="FDECEF" w:sz="2" w:space="6"/>
        </w:pBdr>
        <w:shd w:fill="FDECEF" w:val="clear"/>
        <w:spacing w:after="160" w:before="80"/>
      </w:pPr>
      <w:r>
        <w:rPr>
          <w:b/>
          <w:bCs/>
          <w:color w:val="DC183C"/>
          <w:sz w:val="20"/>
          <w:szCs w:val="20"/>
        </w:rPr>
        <w:t xml:space="preserve">Required  </w:t>
      </w:r>
      <w:r>
        <w:rPr>
          <w:sz w:val="22"/>
          <w:szCs w:val="22"/>
        </w:rPr>
        <w:t xml:space="preserve">The “Data &amp; POPIA” section in Account Settings is a legal requirement for a South African platform, not a nice-to-have.</w:t>
      </w:r>
    </w:p>
    <w:p>
      <w:pPr>
        <w:spacing w:after="120" w:line="276"/>
      </w:pPr>
      <w:r>
        <w:rPr>
          <w:sz w:val="22"/>
          <w:szCs w:val="22"/>
        </w:rPr>
        <w:t xml:space="preserve">Members must be able to:</w:t>
      </w:r>
    </w:p>
    <w:p>
      <w:pPr>
        <w:pStyle w:val="ListParagraph"/>
        <w:numPr>
          <w:ilvl w:val="0"/>
          <w:numId w:val="2"/>
        </w:numPr>
        <w:spacing w:after="80" w:line="270"/>
      </w:pPr>
      <w:r>
        <w:rPr>
          <w:sz w:val="22"/>
          <w:szCs w:val="22"/>
        </w:rPr>
        <w:t xml:space="preserve">Download a copy of their data;</w:t>
      </w:r>
    </w:p>
    <w:p>
      <w:pPr>
        <w:pStyle w:val="ListParagraph"/>
        <w:numPr>
          <w:ilvl w:val="0"/>
          <w:numId w:val="2"/>
        </w:numPr>
        <w:spacing w:after="80" w:line="270"/>
      </w:pPr>
      <w:r>
        <w:rPr>
          <w:sz w:val="22"/>
          <w:szCs w:val="22"/>
        </w:rPr>
        <w:t xml:space="preserve">Request that their account be deleted, with a clear confirmation step;</w:t>
      </w:r>
    </w:p>
    <w:p>
      <w:pPr>
        <w:pStyle w:val="ListParagraph"/>
        <w:numPr>
          <w:ilvl w:val="0"/>
          <w:numId w:val="2"/>
        </w:numPr>
        <w:spacing w:after="80" w:line="270"/>
      </w:pPr>
      <w:r>
        <w:rPr>
          <w:sz w:val="22"/>
          <w:szCs w:val="22"/>
        </w:rPr>
        <w:t xml:space="preserve">Read a plain-language summary of how long we keep data; and</w:t>
      </w:r>
    </w:p>
    <w:p>
      <w:pPr>
        <w:pStyle w:val="ListParagraph"/>
        <w:numPr>
          <w:ilvl w:val="0"/>
          <w:numId w:val="2"/>
        </w:numPr>
        <w:spacing w:after="80" w:line="270"/>
      </w:pPr>
      <w:r>
        <w:rPr>
          <w:sz w:val="22"/>
          <w:szCs w:val="22"/>
        </w:rPr>
        <w:t xml:space="preserve">Contact our designated Information Officer.</w:t>
      </w:r>
    </w:p>
    <w:p>
      <w:pPr>
        <w:spacing w:after="120" w:line="276"/>
      </w:pPr>
      <w:r>
        <w:rPr>
          <w:sz w:val="22"/>
          <w:szCs w:val="22"/>
        </w:rPr>
        <w:t xml:space="preserve">The Dev note on that section explains exactly what each control does. Please treat this as required scope.</w:t>
      </w:r>
    </w:p>
    <w:p>
      <w:pPr>
        <w:pStyle w:val="Heading1"/>
      </w:pPr>
      <w:r>
        <w:rPr>
          <w:color w:val="0C1F31"/>
        </w:rPr>
        <w:t xml:space="preserve">8.  A few house rules for our setup</w:t>
      </w:r>
    </w:p>
    <w:p>
      <w:pPr>
        <w:pStyle w:val="ListParagraph"/>
        <w:numPr>
          <w:ilvl w:val="0"/>
          <w:numId w:val="2"/>
        </w:numPr>
        <w:spacing w:after="80" w:line="270"/>
      </w:pPr>
      <w:r>
        <w:rPr>
          <w:b/>
          <w:bCs/>
          <w:sz w:val="22"/>
          <w:szCs w:val="22"/>
        </w:rPr>
        <w:t xml:space="preserve">We’re on WP Engine</w:t>
      </w:r>
      <w:r>
        <w:rPr>
          <w:sz w:val="22"/>
          <w:szCs w:val="22"/>
        </w:rPr>
        <w:t xml:space="preserve">, which is sensitive to heavy pages. Please keep things light — avoid loading large hidden elements, and avoid adding plugins we don’t truly need.</w:t>
      </w:r>
    </w:p>
    <w:p>
      <w:pPr>
        <w:pStyle w:val="ListParagraph"/>
        <w:numPr>
          <w:ilvl w:val="0"/>
          <w:numId w:val="2"/>
        </w:numPr>
        <w:spacing w:after="80" w:line="270"/>
      </w:pPr>
      <w:r>
        <w:rPr>
          <w:b/>
          <w:bCs/>
          <w:sz w:val="22"/>
          <w:szCs w:val="22"/>
        </w:rPr>
        <w:t xml:space="preserve">Member emails</w:t>
      </w:r>
      <w:r>
        <w:rPr>
          <w:sz w:val="22"/>
          <w:szCs w:val="22"/>
        </w:rPr>
        <w:t xml:space="preserve"> (digests, notifications) go out through Kit (ConvertKit) and must be sent in batches — never as one large simultaneous send.</w:t>
      </w:r>
    </w:p>
    <w:p>
      <w:pPr>
        <w:pStyle w:val="ListParagraph"/>
        <w:numPr>
          <w:ilvl w:val="0"/>
          <w:numId w:val="2"/>
        </w:numPr>
        <w:spacing w:after="80" w:line="270"/>
      </w:pPr>
      <w:r>
        <w:rPr>
          <w:sz w:val="22"/>
          <w:szCs w:val="22"/>
        </w:rPr>
        <w:t xml:space="preserve">Together these keep the site fast and our email deliverability healthy.</w:t>
      </w:r>
    </w:p>
    <w:p>
      <w:pPr>
        <w:pStyle w:val="Heading1"/>
      </w:pPr>
      <w:r>
        <w:rPr>
          <w:color w:val="0C1F31"/>
        </w:rPr>
        <w:t xml:space="preserve">9.  A sensible order to build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C1F31" w:sz="1"/>
              <w:left w:val="single" w:color="0C1F31" w:sz="1"/>
              <w:bottom w:val="single" w:color="0C1F31" w:sz="1"/>
              <w:right w:val="single" w:color="0C1F31" w:sz="1"/>
            </w:tcBorders>
            <w:shd w:fill="0C1F31" w:val="clear"/>
            <w:tcMar>
              <w:top w:type="dxa" w:w="90"/>
              <w:left w:type="dxa" w:w="130"/>
              <w:bottom w:type="dxa" w:w="90"/>
              <w:right w:type="dxa" w:w="130"/>
            </w:tcMar>
          </w:tcPr>
          <w:p>
            <w:pPr>
              <w:spacing w:after="0"/>
            </w:pPr>
            <w:r>
              <w:rPr>
                <w:b/>
                <w:bCs/>
                <w:color w:val="FFFFFF"/>
                <w:sz w:val="20"/>
                <w:szCs w:val="20"/>
              </w:rPr>
              <w:t xml:space="preserve">Phase</w:t>
            </w:r>
          </w:p>
        </w:tc>
        <w:tc>
          <w:tcPr>
            <w:tcW w:type="dxa" w:w="6760"/>
            <w:tcBorders>
              <w:top w:val="single" w:color="0C1F31" w:sz="1"/>
              <w:left w:val="single" w:color="0C1F31" w:sz="1"/>
              <w:bottom w:val="single" w:color="0C1F31" w:sz="1"/>
              <w:right w:val="single" w:color="0C1F31" w:sz="1"/>
            </w:tcBorders>
            <w:shd w:fill="0C1F31" w:val="clear"/>
            <w:tcMar>
              <w:top w:type="dxa" w:w="90"/>
              <w:left w:type="dxa" w:w="130"/>
              <w:bottom w:type="dxa" w:w="90"/>
              <w:right w:type="dxa" w:w="130"/>
            </w:tcMar>
          </w:tcPr>
          <w:p>
            <w:pPr>
              <w:spacing w:after="0"/>
            </w:pPr>
            <w:r>
              <w:rPr>
                <w:b/>
                <w:bCs/>
                <w:color w:val="FFFFFF"/>
                <w:sz w:val="20"/>
                <w:szCs w:val="20"/>
              </w:rPr>
              <w:t xml:space="preserve">Focus</w:t>
            </w:r>
          </w:p>
        </w:tc>
      </w:tr>
      <w:tr>
        <w:tc>
          <w:tcPr>
            <w:tcW w:type="dxa" w:w="2600"/>
            <w:tcBorders>
              <w:top w:val="single" w:color="D9DEE3" w:sz="1"/>
              <w:left w:val="single" w:color="D9DEE3" w:sz="1"/>
              <w:bottom w:val="single" w:color="D9DEE3" w:sz="1"/>
              <w:right w:val="single" w:color="D9DEE3" w:sz="1"/>
            </w:tcBorders>
            <w:shd w:fill="FFFFFF" w:val="clear"/>
            <w:tcMar>
              <w:top w:type="dxa" w:w="90"/>
              <w:left w:type="dxa" w:w="130"/>
              <w:bottom w:type="dxa" w:w="90"/>
              <w:right w:type="dxa" w:w="130"/>
            </w:tcMar>
            <w:vAlign w:val="top"/>
          </w:tcPr>
          <w:p>
            <w:pPr>
              <w:spacing w:after="0" w:line="264"/>
            </w:pPr>
            <w:r>
              <w:rPr>
                <w:b w:val="false"/>
                <w:bCs w:val="false"/>
                <w:color w:val="121A21"/>
                <w:sz w:val="20"/>
                <w:szCs w:val="20"/>
              </w:rPr>
              <w:t xml:space="preserve">Phase 1
Brand the existing pieces</w:t>
            </w:r>
          </w:p>
        </w:tc>
        <w:tc>
          <w:tcPr>
            <w:tcW w:type="dxa" w:w="6760"/>
            <w:tcBorders>
              <w:top w:val="single" w:color="D9DEE3" w:sz="1"/>
              <w:left w:val="single" w:color="D9DEE3" w:sz="1"/>
              <w:bottom w:val="single" w:color="D9DEE3" w:sz="1"/>
              <w:right w:val="single" w:color="D9DEE3" w:sz="1"/>
            </w:tcBorders>
            <w:shd w:fill="FFFFFF" w:val="clear"/>
            <w:tcMar>
              <w:top w:type="dxa" w:w="90"/>
              <w:left w:type="dxa" w:w="130"/>
              <w:bottom w:type="dxa" w:w="90"/>
              <w:right w:type="dxa" w:w="130"/>
            </w:tcMar>
            <w:vAlign w:val="top"/>
          </w:tcPr>
          <w:p>
            <w:pPr>
              <w:spacing w:after="0" w:line="264"/>
            </w:pPr>
            <w:r>
              <w:rPr>
                <w:b w:val="false"/>
                <w:bCs w:val="false"/>
                <w:color w:val="121A21"/>
                <w:sz w:val="20"/>
                <w:szCs w:val="20"/>
              </w:rPr>
              <w:t xml:space="preserve">Style the BuddyBoss and MemberPress screens (profile, settings, directories, groups, forums) to match the mockups. Highest value, least new work.</w:t>
            </w:r>
          </w:p>
        </w:tc>
      </w:tr>
      <w:tr>
        <w:tc>
          <w:tcPr>
            <w:tcW w:type="dxa" w:w="2600"/>
            <w:tcBorders>
              <w:top w:val="single" w:color="D9DEE3" w:sz="1"/>
              <w:left w:val="single" w:color="D9DEE3" w:sz="1"/>
              <w:bottom w:val="single" w:color="D9DEE3" w:sz="1"/>
              <w:right w:val="single" w:color="D9DEE3" w:sz="1"/>
            </w:tcBorders>
            <w:shd w:fill="F7F9FA" w:val="clear"/>
            <w:tcMar>
              <w:top w:type="dxa" w:w="90"/>
              <w:left w:type="dxa" w:w="130"/>
              <w:bottom w:type="dxa" w:w="90"/>
              <w:right w:type="dxa" w:w="130"/>
            </w:tcMar>
            <w:vAlign w:val="top"/>
          </w:tcPr>
          <w:p>
            <w:pPr>
              <w:spacing w:after="0" w:line="264"/>
            </w:pPr>
            <w:r>
              <w:rPr>
                <w:b w:val="false"/>
                <w:bCs w:val="false"/>
                <w:color w:val="121A21"/>
                <w:sz w:val="20"/>
                <w:szCs w:val="20"/>
              </w:rPr>
              <w:t xml:space="preserve">Phase 2
Build the dashboard</w:t>
            </w:r>
          </w:p>
        </w:tc>
        <w:tc>
          <w:tcPr>
            <w:tcW w:type="dxa" w:w="6760"/>
            <w:tcBorders>
              <w:top w:val="single" w:color="D9DEE3" w:sz="1"/>
              <w:left w:val="single" w:color="D9DEE3" w:sz="1"/>
              <w:bottom w:val="single" w:color="D9DEE3" w:sz="1"/>
              <w:right w:val="single" w:color="D9DEE3" w:sz="1"/>
            </w:tcBorders>
            <w:shd w:fill="F7F9FA" w:val="clear"/>
            <w:tcMar>
              <w:top w:type="dxa" w:w="90"/>
              <w:left w:type="dxa" w:w="130"/>
              <w:bottom w:type="dxa" w:w="90"/>
              <w:right w:type="dxa" w:w="130"/>
            </w:tcMar>
            <w:vAlign w:val="top"/>
          </w:tcPr>
          <w:p>
            <w:pPr>
              <w:spacing w:after="0" w:line="264"/>
            </w:pPr>
            <w:r>
              <w:rPr>
                <w:b w:val="false"/>
                <w:bCs w:val="false"/>
                <w:color w:val="121A21"/>
                <w:sz w:val="20"/>
                <w:szCs w:val="20"/>
              </w:rPr>
              <w:t xml:space="preserve">Assemble the community home in Elementor around the activity feed, in the feed-first order shown.</w:t>
            </w:r>
          </w:p>
        </w:tc>
      </w:tr>
      <w:tr>
        <w:tc>
          <w:tcPr>
            <w:tcW w:type="dxa" w:w="2600"/>
            <w:tcBorders>
              <w:top w:val="single" w:color="D9DEE3" w:sz="1"/>
              <w:left w:val="single" w:color="D9DEE3" w:sz="1"/>
              <w:bottom w:val="single" w:color="D9DEE3" w:sz="1"/>
              <w:right w:val="single" w:color="D9DEE3" w:sz="1"/>
            </w:tcBorders>
            <w:shd w:fill="FFFFFF" w:val="clear"/>
            <w:tcMar>
              <w:top w:type="dxa" w:w="90"/>
              <w:left w:type="dxa" w:w="130"/>
              <w:bottom w:type="dxa" w:w="90"/>
              <w:right w:type="dxa" w:w="130"/>
            </w:tcMar>
            <w:vAlign w:val="top"/>
          </w:tcPr>
          <w:p>
            <w:pPr>
              <w:spacing w:after="0" w:line="264"/>
            </w:pPr>
            <w:r>
              <w:rPr>
                <w:b w:val="false"/>
                <w:bCs w:val="false"/>
                <w:color w:val="121A21"/>
                <w:sz w:val="20"/>
                <w:szCs w:val="20"/>
              </w:rPr>
              <w:t xml:space="preserve">Phase 3
Add the smart panels</w:t>
            </w:r>
          </w:p>
        </w:tc>
        <w:tc>
          <w:tcPr>
            <w:tcW w:type="dxa" w:w="6760"/>
            <w:tcBorders>
              <w:top w:val="single" w:color="D9DEE3" w:sz="1"/>
              <w:left w:val="single" w:color="D9DEE3" w:sz="1"/>
              <w:bottom w:val="single" w:color="D9DEE3" w:sz="1"/>
              <w:right w:val="single" w:color="D9DEE3" w:sz="1"/>
            </w:tcBorders>
            <w:shd w:fill="FFFFFF" w:val="clear"/>
            <w:tcMar>
              <w:top w:type="dxa" w:w="90"/>
              <w:left w:type="dxa" w:w="130"/>
              <w:bottom w:type="dxa" w:w="90"/>
              <w:right w:type="dxa" w:w="130"/>
            </w:tcMar>
            <w:vAlign w:val="top"/>
          </w:tcPr>
          <w:p>
            <w:pPr>
              <w:spacing w:after="0" w:line="264"/>
            </w:pPr>
            <w:r>
              <w:rPr>
                <w:b w:val="false"/>
                <w:bCs w:val="false"/>
                <w:color w:val="121A21"/>
                <w:sz w:val="20"/>
                <w:szCs w:val="20"/>
              </w:rPr>
              <w:t xml:space="preserve">Wire up the live lists and counters — unanswered questions, contribution tallies, profile strength, suggested people — with JetEngine, using the Dev note for each.</w:t>
            </w:r>
          </w:p>
        </w:tc>
      </w:tr>
      <w:tr>
        <w:tc>
          <w:tcPr>
            <w:tcW w:type="dxa" w:w="2600"/>
            <w:tcBorders>
              <w:top w:val="single" w:color="D9DEE3" w:sz="1"/>
              <w:left w:val="single" w:color="D9DEE3" w:sz="1"/>
              <w:bottom w:val="single" w:color="D9DEE3" w:sz="1"/>
              <w:right w:val="single" w:color="D9DEE3" w:sz="1"/>
            </w:tcBorders>
            <w:shd w:fill="F7F9FA" w:val="clear"/>
            <w:tcMar>
              <w:top w:type="dxa" w:w="90"/>
              <w:left w:type="dxa" w:w="130"/>
              <w:bottom w:type="dxa" w:w="90"/>
              <w:right w:type="dxa" w:w="130"/>
            </w:tcMar>
            <w:vAlign w:val="top"/>
          </w:tcPr>
          <w:p>
            <w:pPr>
              <w:spacing w:after="0" w:line="264"/>
            </w:pPr>
            <w:r>
              <w:rPr>
                <w:b w:val="false"/>
                <w:bCs w:val="false"/>
                <w:color w:val="121A21"/>
                <w:sz w:val="20"/>
                <w:szCs w:val="20"/>
              </w:rPr>
              <w:t xml:space="preserve">Phase 4
Compliance &amp; polish</w:t>
            </w:r>
          </w:p>
        </w:tc>
        <w:tc>
          <w:tcPr>
            <w:tcW w:type="dxa" w:w="6760"/>
            <w:tcBorders>
              <w:top w:val="single" w:color="D9DEE3" w:sz="1"/>
              <w:left w:val="single" w:color="D9DEE3" w:sz="1"/>
              <w:bottom w:val="single" w:color="D9DEE3" w:sz="1"/>
              <w:right w:val="single" w:color="D9DEE3" w:sz="1"/>
            </w:tcBorders>
            <w:shd w:fill="F7F9FA" w:val="clear"/>
            <w:tcMar>
              <w:top w:type="dxa" w:w="90"/>
              <w:left w:type="dxa" w:w="130"/>
              <w:bottom w:type="dxa" w:w="90"/>
              <w:right w:type="dxa" w:w="130"/>
            </w:tcMar>
            <w:vAlign w:val="top"/>
          </w:tcPr>
          <w:p>
            <w:pPr>
              <w:spacing w:after="0" w:line="264"/>
            </w:pPr>
            <w:r>
              <w:rPr>
                <w:b w:val="false"/>
                <w:bCs w:val="false"/>
                <w:color w:val="121A21"/>
                <w:sz w:val="20"/>
                <w:szCs w:val="20"/>
              </w:rPr>
              <w:t xml:space="preserve">Finish the Data &amp; POPIA tools, and tidy notifications and messages.</w:t>
            </w:r>
          </w:p>
        </w:tc>
      </w:tr>
    </w:tbl>
    <w:p>
      <w:pPr>
        <w:pStyle w:val="Heading1"/>
      </w:pPr>
      <w:r>
        <w:rPr>
          <w:color w:val="0C1F31"/>
        </w:rPr>
        <w:t xml:space="preserve">10.  Where this fits &amp; next steps</w:t>
      </w:r>
    </w:p>
    <w:p>
      <w:pPr>
        <w:pStyle w:val="ListParagraph"/>
        <w:numPr>
          <w:ilvl w:val="0"/>
          <w:numId w:val="2"/>
        </w:numPr>
        <w:spacing w:after="80" w:line="270"/>
      </w:pPr>
      <w:r>
        <w:rPr>
          <w:b/>
          <w:bCs/>
          <w:sz w:val="22"/>
          <w:szCs w:val="22"/>
        </w:rPr>
        <w:t xml:space="preserve">This round covers the member’s own experience.</w:t>
      </w:r>
      <w:r>
        <w:rPr>
          <w:sz w:val="22"/>
          <w:szCs w:val="22"/>
        </w:rPr>
        <w:t xml:space="preserve"> Our CEO also has mockups for some related pages, which we’ll compare and consolidate so we end up with one agreed set. Please flag anything here that overlaps with what you’ve seen from that side.</w:t>
      </w:r>
    </w:p>
    <w:p>
      <w:pPr>
        <w:pStyle w:val="ListParagraph"/>
        <w:numPr>
          <w:ilvl w:val="0"/>
          <w:numId w:val="2"/>
        </w:numPr>
        <w:spacing w:after="80" w:line="270"/>
      </w:pPr>
      <w:r>
        <w:rPr>
          <w:sz w:val="22"/>
          <w:szCs w:val="22"/>
        </w:rPr>
        <w:t xml:space="preserve">Suggested next conversation: agree the build order above, confirm which pieces are pure configuration versus the few that need a light helper, and lock the brand styling so every screen matches.</w:t>
      </w:r>
    </w:p>
    <w:p>
      <w:pPr>
        <w:pStyle w:val="Heading1"/>
      </w:pPr>
      <w:r>
        <w:rPr>
          <w:color w:val="0C1F31"/>
        </w:rPr>
        <w:t xml:space="preserve">11.  Quick 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0C1F31" w:sz="1"/>
              <w:left w:val="single" w:color="0C1F31" w:sz="1"/>
              <w:bottom w:val="single" w:color="0C1F31" w:sz="1"/>
              <w:right w:val="single" w:color="0C1F31" w:sz="1"/>
            </w:tcBorders>
            <w:shd w:fill="0C1F31" w:val="clear"/>
            <w:tcMar>
              <w:top w:type="dxa" w:w="90"/>
              <w:left w:type="dxa" w:w="130"/>
              <w:bottom w:type="dxa" w:w="90"/>
              <w:right w:type="dxa" w:w="130"/>
            </w:tcMar>
          </w:tcPr>
          <w:p>
            <w:pPr>
              <w:spacing w:after="0"/>
            </w:pPr>
            <w:r>
              <w:rPr>
                <w:b/>
                <w:bCs/>
                <w:color w:val="FFFFFF"/>
                <w:sz w:val="20"/>
                <w:szCs w:val="20"/>
              </w:rPr>
              <w:t xml:space="preserve">File</w:t>
            </w:r>
          </w:p>
        </w:tc>
        <w:tc>
          <w:tcPr>
            <w:tcW w:type="dxa" w:w="6660"/>
            <w:tcBorders>
              <w:top w:val="single" w:color="0C1F31" w:sz="1"/>
              <w:left w:val="single" w:color="0C1F31" w:sz="1"/>
              <w:bottom w:val="single" w:color="0C1F31" w:sz="1"/>
              <w:right w:val="single" w:color="0C1F31" w:sz="1"/>
            </w:tcBorders>
            <w:shd w:fill="0C1F31" w:val="clear"/>
            <w:tcMar>
              <w:top w:type="dxa" w:w="90"/>
              <w:left w:type="dxa" w:w="130"/>
              <w:bottom w:type="dxa" w:w="90"/>
              <w:right w:type="dxa" w:w="130"/>
            </w:tcMar>
          </w:tcPr>
          <w:p>
            <w:pPr>
              <w:spacing w:after="0"/>
            </w:pPr>
            <w:r>
              <w:rPr>
                <w:b/>
                <w:bCs/>
                <w:color w:val="FFFFFF"/>
                <w:sz w:val="20"/>
                <w:szCs w:val="20"/>
              </w:rPr>
              <w:t xml:space="preserve">What it is</w:t>
            </w:r>
          </w:p>
        </w:tc>
      </w:tr>
      <w:tr>
        <w:tc>
          <w:tcPr>
            <w:tcW w:type="dxa" w:w="2700"/>
            <w:tcBorders>
              <w:top w:val="single" w:color="D9DEE3" w:sz="1"/>
              <w:left w:val="single" w:color="D9DEE3" w:sz="1"/>
              <w:bottom w:val="single" w:color="D9DEE3" w:sz="1"/>
              <w:right w:val="single" w:color="D9DEE3" w:sz="1"/>
            </w:tcBorders>
            <w:shd w:fill="FFFFFF" w:val="clear"/>
            <w:tcMar>
              <w:top w:type="dxa" w:w="90"/>
              <w:left w:type="dxa" w:w="130"/>
              <w:bottom w:type="dxa" w:w="90"/>
              <w:right w:type="dxa" w:w="130"/>
            </w:tcMar>
            <w:vAlign w:val="top"/>
          </w:tcPr>
          <w:p>
            <w:pPr>
              <w:spacing w:after="0" w:line="264"/>
            </w:pPr>
            <w:r>
              <w:rPr>
                <w:b w:val="false"/>
                <w:bCs w:val="false"/>
                <w:color w:val="121A21"/>
                <w:sz w:val="20"/>
                <w:szCs w:val="20"/>
              </w:rPr>
              <w:t xml:space="preserve">member-account</w:t>
            </w:r>
          </w:p>
        </w:tc>
        <w:tc>
          <w:tcPr>
            <w:tcW w:type="dxa" w:w="6660"/>
            <w:tcBorders>
              <w:top w:val="single" w:color="D9DEE3" w:sz="1"/>
              <w:left w:val="single" w:color="D9DEE3" w:sz="1"/>
              <w:bottom w:val="single" w:color="D9DEE3" w:sz="1"/>
              <w:right w:val="single" w:color="D9DEE3" w:sz="1"/>
            </w:tcBorders>
            <w:shd w:fill="FFFFFF" w:val="clear"/>
            <w:tcMar>
              <w:top w:type="dxa" w:w="90"/>
              <w:left w:type="dxa" w:w="130"/>
              <w:bottom w:type="dxa" w:w="90"/>
              <w:right w:type="dxa" w:w="130"/>
            </w:tcMar>
            <w:vAlign w:val="top"/>
          </w:tcPr>
          <w:p>
            <w:pPr>
              <w:spacing w:after="0" w:line="264"/>
            </w:pPr>
            <w:r>
              <w:rPr>
                <w:b w:val="false"/>
                <w:bCs w:val="false"/>
                <w:color w:val="121A21"/>
                <w:sz w:val="20"/>
                <w:szCs w:val="20"/>
              </w:rPr>
              <w:t xml:space="preserve">Member profile + account settings (two views in one page)</w:t>
            </w:r>
          </w:p>
        </w:tc>
      </w:tr>
      <w:tr>
        <w:tc>
          <w:tcPr>
            <w:tcW w:type="dxa" w:w="2700"/>
            <w:tcBorders>
              <w:top w:val="single" w:color="D9DEE3" w:sz="1"/>
              <w:left w:val="single" w:color="D9DEE3" w:sz="1"/>
              <w:bottom w:val="single" w:color="D9DEE3" w:sz="1"/>
              <w:right w:val="single" w:color="D9DEE3" w:sz="1"/>
            </w:tcBorders>
            <w:shd w:fill="F7F9FA" w:val="clear"/>
            <w:tcMar>
              <w:top w:type="dxa" w:w="90"/>
              <w:left w:type="dxa" w:w="130"/>
              <w:bottom w:type="dxa" w:w="90"/>
              <w:right w:type="dxa" w:w="130"/>
            </w:tcMar>
            <w:vAlign w:val="top"/>
          </w:tcPr>
          <w:p>
            <w:pPr>
              <w:spacing w:after="0" w:line="264"/>
            </w:pPr>
            <w:r>
              <w:rPr>
                <w:b w:val="false"/>
                <w:bCs w:val="false"/>
                <w:color w:val="121A21"/>
                <w:sz w:val="20"/>
                <w:szCs w:val="20"/>
              </w:rPr>
              <w:t xml:space="preserve">member-hub</w:t>
            </w:r>
          </w:p>
        </w:tc>
        <w:tc>
          <w:tcPr>
            <w:tcW w:type="dxa" w:w="6660"/>
            <w:tcBorders>
              <w:top w:val="single" w:color="D9DEE3" w:sz="1"/>
              <w:left w:val="single" w:color="D9DEE3" w:sz="1"/>
              <w:bottom w:val="single" w:color="D9DEE3" w:sz="1"/>
              <w:right w:val="single" w:color="D9DEE3" w:sz="1"/>
            </w:tcBorders>
            <w:shd w:fill="F7F9FA" w:val="clear"/>
            <w:tcMar>
              <w:top w:type="dxa" w:w="90"/>
              <w:left w:type="dxa" w:w="130"/>
              <w:bottom w:type="dxa" w:w="90"/>
              <w:right w:type="dxa" w:w="130"/>
            </w:tcMar>
            <w:vAlign w:val="top"/>
          </w:tcPr>
          <w:p>
            <w:pPr>
              <w:spacing w:after="0" w:line="264"/>
            </w:pPr>
            <w:r>
              <w:rPr>
                <w:b w:val="false"/>
                <w:bCs w:val="false"/>
                <w:color w:val="121A21"/>
                <w:sz w:val="20"/>
                <w:szCs w:val="20"/>
              </w:rPr>
              <w:t xml:space="preserve">Community dashboard / home feed</w:t>
            </w:r>
          </w:p>
        </w:tc>
      </w:tr>
      <w:tr>
        <w:tc>
          <w:tcPr>
            <w:tcW w:type="dxa" w:w="2700"/>
            <w:tcBorders>
              <w:top w:val="single" w:color="D9DEE3" w:sz="1"/>
              <w:left w:val="single" w:color="D9DEE3" w:sz="1"/>
              <w:bottom w:val="single" w:color="D9DEE3" w:sz="1"/>
              <w:right w:val="single" w:color="D9DEE3" w:sz="1"/>
            </w:tcBorders>
            <w:shd w:fill="FFFFFF" w:val="clear"/>
            <w:tcMar>
              <w:top w:type="dxa" w:w="90"/>
              <w:left w:type="dxa" w:w="130"/>
              <w:bottom w:type="dxa" w:w="90"/>
              <w:right w:type="dxa" w:w="130"/>
            </w:tcMar>
            <w:vAlign w:val="top"/>
          </w:tcPr>
          <w:p>
            <w:pPr>
              <w:spacing w:after="0" w:line="264"/>
            </w:pPr>
            <w:r>
              <w:rPr>
                <w:b w:val="false"/>
                <w:bCs w:val="false"/>
                <w:color w:val="121A21"/>
                <w:sz w:val="20"/>
                <w:szCs w:val="20"/>
              </w:rPr>
              <w:t xml:space="preserve">single-group</w:t>
            </w:r>
          </w:p>
        </w:tc>
        <w:tc>
          <w:tcPr>
            <w:tcW w:type="dxa" w:w="6660"/>
            <w:tcBorders>
              <w:top w:val="single" w:color="D9DEE3" w:sz="1"/>
              <w:left w:val="single" w:color="D9DEE3" w:sz="1"/>
              <w:bottom w:val="single" w:color="D9DEE3" w:sz="1"/>
              <w:right w:val="single" w:color="D9DEE3" w:sz="1"/>
            </w:tcBorders>
            <w:shd w:fill="FFFFFF" w:val="clear"/>
            <w:tcMar>
              <w:top w:type="dxa" w:w="90"/>
              <w:left w:type="dxa" w:w="130"/>
              <w:bottom w:type="dxa" w:w="90"/>
              <w:right w:type="dxa" w:w="130"/>
            </w:tcMar>
            <w:vAlign w:val="top"/>
          </w:tcPr>
          <w:p>
            <w:pPr>
              <w:spacing w:after="0" w:line="264"/>
            </w:pPr>
            <w:r>
              <w:rPr>
                <w:b w:val="false"/>
                <w:bCs w:val="false"/>
                <w:color w:val="121A21"/>
                <w:sz w:val="20"/>
                <w:szCs w:val="20"/>
              </w:rPr>
              <w:t xml:space="preserve">A single group’s home</w:t>
            </w:r>
          </w:p>
        </w:tc>
      </w:tr>
      <w:tr>
        <w:tc>
          <w:tcPr>
            <w:tcW w:type="dxa" w:w="2700"/>
            <w:tcBorders>
              <w:top w:val="single" w:color="D9DEE3" w:sz="1"/>
              <w:left w:val="single" w:color="D9DEE3" w:sz="1"/>
              <w:bottom w:val="single" w:color="D9DEE3" w:sz="1"/>
              <w:right w:val="single" w:color="D9DEE3" w:sz="1"/>
            </w:tcBorders>
            <w:shd w:fill="F7F9FA" w:val="clear"/>
            <w:tcMar>
              <w:top w:type="dxa" w:w="90"/>
              <w:left w:type="dxa" w:w="130"/>
              <w:bottom w:type="dxa" w:w="90"/>
              <w:right w:type="dxa" w:w="130"/>
            </w:tcMar>
            <w:vAlign w:val="top"/>
          </w:tcPr>
          <w:p>
            <w:pPr>
              <w:spacing w:after="0" w:line="264"/>
            </w:pPr>
            <w:r>
              <w:rPr>
                <w:b w:val="false"/>
                <w:bCs w:val="false"/>
                <w:color w:val="121A21"/>
                <w:sz w:val="20"/>
                <w:szCs w:val="20"/>
              </w:rPr>
              <w:t xml:space="preserve">members</w:t>
            </w:r>
          </w:p>
        </w:tc>
        <w:tc>
          <w:tcPr>
            <w:tcW w:type="dxa" w:w="6660"/>
            <w:tcBorders>
              <w:top w:val="single" w:color="D9DEE3" w:sz="1"/>
              <w:left w:val="single" w:color="D9DEE3" w:sz="1"/>
              <w:bottom w:val="single" w:color="D9DEE3" w:sz="1"/>
              <w:right w:val="single" w:color="D9DEE3" w:sz="1"/>
            </w:tcBorders>
            <w:shd w:fill="F7F9FA" w:val="clear"/>
            <w:tcMar>
              <w:top w:type="dxa" w:w="90"/>
              <w:left w:type="dxa" w:w="130"/>
              <w:bottom w:type="dxa" w:w="90"/>
              <w:right w:type="dxa" w:w="130"/>
            </w:tcMar>
            <w:vAlign w:val="top"/>
          </w:tcPr>
          <w:p>
            <w:pPr>
              <w:spacing w:after="0" w:line="264"/>
            </w:pPr>
            <w:r>
              <w:rPr>
                <w:b w:val="false"/>
                <w:bCs w:val="false"/>
                <w:color w:val="121A21"/>
                <w:sz w:val="20"/>
                <w:szCs w:val="20"/>
              </w:rPr>
              <w:t xml:space="preserve">Members directory</w:t>
            </w:r>
          </w:p>
        </w:tc>
      </w:tr>
      <w:tr>
        <w:tc>
          <w:tcPr>
            <w:tcW w:type="dxa" w:w="2700"/>
            <w:tcBorders>
              <w:top w:val="single" w:color="D9DEE3" w:sz="1"/>
              <w:left w:val="single" w:color="D9DEE3" w:sz="1"/>
              <w:bottom w:val="single" w:color="D9DEE3" w:sz="1"/>
              <w:right w:val="single" w:color="D9DEE3" w:sz="1"/>
            </w:tcBorders>
            <w:shd w:fill="FFFFFF" w:val="clear"/>
            <w:tcMar>
              <w:top w:type="dxa" w:w="90"/>
              <w:left w:type="dxa" w:w="130"/>
              <w:bottom w:type="dxa" w:w="90"/>
              <w:right w:type="dxa" w:w="130"/>
            </w:tcMar>
            <w:vAlign w:val="top"/>
          </w:tcPr>
          <w:p>
            <w:pPr>
              <w:spacing w:after="0" w:line="264"/>
            </w:pPr>
            <w:r>
              <w:rPr>
                <w:b w:val="false"/>
                <w:bCs w:val="false"/>
                <w:color w:val="121A21"/>
                <w:sz w:val="20"/>
                <w:szCs w:val="20"/>
              </w:rPr>
              <w:t xml:space="preserve">groups</w:t>
            </w:r>
          </w:p>
        </w:tc>
        <w:tc>
          <w:tcPr>
            <w:tcW w:type="dxa" w:w="6660"/>
            <w:tcBorders>
              <w:top w:val="single" w:color="D9DEE3" w:sz="1"/>
              <w:left w:val="single" w:color="D9DEE3" w:sz="1"/>
              <w:bottom w:val="single" w:color="D9DEE3" w:sz="1"/>
              <w:right w:val="single" w:color="D9DEE3" w:sz="1"/>
            </w:tcBorders>
            <w:shd w:fill="FFFFFF" w:val="clear"/>
            <w:tcMar>
              <w:top w:type="dxa" w:w="90"/>
              <w:left w:type="dxa" w:w="130"/>
              <w:bottom w:type="dxa" w:w="90"/>
              <w:right w:type="dxa" w:w="130"/>
            </w:tcMar>
            <w:vAlign w:val="top"/>
          </w:tcPr>
          <w:p>
            <w:pPr>
              <w:spacing w:after="0" w:line="264"/>
            </w:pPr>
            <w:r>
              <w:rPr>
                <w:b w:val="false"/>
                <w:bCs w:val="false"/>
                <w:color w:val="121A21"/>
                <w:sz w:val="20"/>
                <w:szCs w:val="20"/>
              </w:rPr>
              <w:t xml:space="preserve">Groups directory</w:t>
            </w:r>
          </w:p>
        </w:tc>
      </w:tr>
      <w:tr>
        <w:tc>
          <w:tcPr>
            <w:tcW w:type="dxa" w:w="2700"/>
            <w:tcBorders>
              <w:top w:val="single" w:color="D9DEE3" w:sz="1"/>
              <w:left w:val="single" w:color="D9DEE3" w:sz="1"/>
              <w:bottom w:val="single" w:color="D9DEE3" w:sz="1"/>
              <w:right w:val="single" w:color="D9DEE3" w:sz="1"/>
            </w:tcBorders>
            <w:shd w:fill="F7F9FA" w:val="clear"/>
            <w:tcMar>
              <w:top w:type="dxa" w:w="90"/>
              <w:left w:type="dxa" w:w="130"/>
              <w:bottom w:type="dxa" w:w="90"/>
              <w:right w:type="dxa" w:w="130"/>
            </w:tcMar>
            <w:vAlign w:val="top"/>
          </w:tcPr>
          <w:p>
            <w:pPr>
              <w:spacing w:after="0" w:line="264"/>
            </w:pPr>
            <w:r>
              <w:rPr>
                <w:b w:val="false"/>
                <w:bCs w:val="false"/>
                <w:color w:val="121A21"/>
                <w:sz w:val="20"/>
                <w:szCs w:val="20"/>
              </w:rPr>
              <w:t xml:space="preserve">forums</w:t>
            </w:r>
          </w:p>
        </w:tc>
        <w:tc>
          <w:tcPr>
            <w:tcW w:type="dxa" w:w="6660"/>
            <w:tcBorders>
              <w:top w:val="single" w:color="D9DEE3" w:sz="1"/>
              <w:left w:val="single" w:color="D9DEE3" w:sz="1"/>
              <w:bottom w:val="single" w:color="D9DEE3" w:sz="1"/>
              <w:right w:val="single" w:color="D9DEE3" w:sz="1"/>
            </w:tcBorders>
            <w:shd w:fill="F7F9FA" w:val="clear"/>
            <w:tcMar>
              <w:top w:type="dxa" w:w="90"/>
              <w:left w:type="dxa" w:w="130"/>
              <w:bottom w:type="dxa" w:w="90"/>
              <w:right w:type="dxa" w:w="130"/>
            </w:tcMar>
            <w:vAlign w:val="top"/>
          </w:tcPr>
          <w:p>
            <w:pPr>
              <w:spacing w:after="0" w:line="264"/>
            </w:pPr>
            <w:r>
              <w:rPr>
                <w:b w:val="false"/>
                <w:bCs w:val="false"/>
                <w:color w:val="121A21"/>
                <w:sz w:val="20"/>
                <w:szCs w:val="20"/>
              </w:rPr>
              <w:t xml:space="preserve">Forums / discussions</w:t>
            </w:r>
          </w:p>
        </w:tc>
      </w:tr>
    </w:tbl>
    <w:p>
      <w:pPr>
        <w:spacing w:after="120"/>
      </w:pPr>
      <w:r>
        <w:t xml:space="preserve"/>
      </w:r>
    </w:p>
    <w:p>
      <w:pPr>
        <w:pBdr>
          <w:top w:val="single" w:color="FDECEF" w:sz="2" w:space="6"/>
          <w:bottom w:val="single" w:color="FDECEF" w:sz="2" w:space="6"/>
          <w:left w:val="single" w:color="DC183C" w:sz="18" w:space="6"/>
          <w:right w:val="single" w:color="FDECEF" w:sz="2" w:space="6"/>
        </w:pBdr>
        <w:shd w:fill="FDECEF" w:val="clear"/>
        <w:spacing w:after="160" w:before="80"/>
      </w:pPr>
      <w:r>
        <w:rPr>
          <w:b/>
          <w:bCs/>
          <w:color w:val="DC183C"/>
          <w:sz w:val="20"/>
          <w:szCs w:val="20"/>
        </w:rPr>
        <w:t xml:space="preserve">Remember  </w:t>
      </w:r>
      <w:r>
        <w:rPr>
          <w:sz w:val="22"/>
          <w:szCs w:val="22"/>
        </w:rPr>
        <w:t xml:space="preserve">Everything about how a given block should behave is one tap away inside the mockup — switch on Dev and follow the ⓘ markers. This document is the overview; those notes are the detail.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A7581"/>
        <w:sz w:val="16"/>
        <w:szCs w:val="16"/>
      </w:rPr>
      <w:t xml:space="preserve">SME South Africa  ·  Confidential  ·  Page </w:t>
    </w:r>
    <w:r>
      <w:rPr>
        <w:color w:val="6A758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7EBEF" w:sz="4" w:space="6"/>
      </w:pBdr>
      <w:tabs>
        <w:tab w:val="right" w:pos="9360"/>
      </w:tabs>
    </w:pPr>
    <w:r>
      <w:rPr>
        <w:b/>
        <w:bCs/>
        <w:color w:val="0C1F31"/>
        <w:sz w:val="16"/>
        <w:szCs w:val="16"/>
      </w:rPr>
      <w:t xml:space="preserve">SME HUB — Member Experience</w:t>
    </w:r>
    <w:r>
      <w:rPr>
        <w:color w:val="6A7581"/>
        <w:sz w:val="16"/>
        <w:szCs w:val="16"/>
      </w:rPr>
      <w:t xml:space="preserve">	Developer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DC18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21A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Arial" w:cs="Arial" w:eastAsia="Arial" w:hAnsi="Arial"/>
      <w:b/>
      <w:bCs/>
      <w:color w:val="0C1F31"/>
      <w:sz w:val="30"/>
      <w:szCs w:val="30"/>
    </w:rPr>
  </w:style>
  <w:style w:type="paragraph" w:styleId="Heading2">
    <w:name w:val="Heading 2"/>
    <w:basedOn w:val="Normal"/>
    <w:next w:val="Normal"/>
    <w:qFormat/>
    <w:pPr>
      <w:keepNext/>
      <w:spacing w:after="100" w:before="200"/>
      <w:outlineLvl w:val="1"/>
    </w:pPr>
    <w:rPr>
      <w:rFonts w:ascii="Arial" w:cs="Arial" w:eastAsia="Arial" w:hAnsi="Arial"/>
      <w:b/>
      <w:bCs/>
      <w:color w:val="0C1F3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SME HUB — Member Experience: Developer Briefing</dc:title>
  <dc:creator>Tshepho Joel</dc:creator>
  <cp:lastModifiedBy>Un-named</cp:lastModifiedBy>
  <cp:revision>1</cp:revision>
  <dcterms:created xsi:type="dcterms:W3CDTF">2026-06-04T23:14:10.443Z</dcterms:created>
  <dcterms:modified xsi:type="dcterms:W3CDTF">2026-06-04T23:14:10.444Z</dcterms:modified>
</cp:coreProperties>
</file>

<file path=docProps/custom.xml><?xml version="1.0" encoding="utf-8"?>
<Properties xmlns="http://schemas.openxmlformats.org/officeDocument/2006/custom-properties" xmlns:vt="http://schemas.openxmlformats.org/officeDocument/2006/docPropsVTypes"/>
</file>