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Calibri" w:hAnsi="Calibri" w:eastAsia="Microsoft YaHei"/>
          <w:b/>
          <w:color w:val="20364C"/>
          <w:sz w:val="46"/>
        </w:rPr>
        <w:t>SLE 项目当前进度与双板联调验收报告</w:t>
      </w:r>
    </w:p>
    <w:p>
      <w:pPr>
        <w:spacing w:after="360"/>
      </w:pPr>
      <w:r>
        <w:rPr>
          <w:rFonts w:ascii="Calibri" w:hAnsi="Calibri" w:eastAsia="Microsoft YaHei"/>
          <w:b w:val="0"/>
          <w:color w:val="667085"/>
          <w:sz w:val="24"/>
        </w:rPr>
        <w:t>Detector A / Detector B / 管理端 · 截至 2026 年 8 月 13 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364C"/>
                <w:sz w:val="22"/>
              </w:rPr>
              <w:t xml:space="preserve">总体结论  </w:t>
            </w:r>
            <w:r>
              <w:rPr>
                <w:rFonts w:ascii="Calibri" w:hAnsi="Calibri" w:eastAsia="Microsoft YaHei"/>
                <w:b w:val="0"/>
                <w:color w:val="20364C"/>
                <w:sz w:val="21"/>
              </w:rPr>
              <w:t>两块 BearPi H3863 已完成 A、B 实体联调并接入管理端。基础策略、事件、报警和断线恢复闭环均通过；真实授权执行仍需第三块 SLE 板运行 Card C。</w:t>
            </w:r>
          </w:p>
        </w:tc>
      </w:tr>
    </w:tbl>
    <w:p>
      <w:pPr>
        <w:spacing w:after="20"/>
      </w:pPr>
    </w:p>
    <w:p>
      <w:pPr>
        <w:pStyle w:val="Heading1"/>
      </w:pPr>
      <w:r>
        <w:t>1. 当前版本基线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C"/>
                <w:sz w:val="18"/>
              </w:rPr>
              <w:t>项目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C"/>
                <w:sz w:val="18"/>
              </w:rPr>
              <w:t>当前值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通信协议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SLE Protocol V2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Detector A 固件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detector_a_h3863_all.fwpkg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 SHA256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5D4B54D56A06E5117154A446EEDB216C36DF4AD8524D170EF32BEFF59341F949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Detector B 固件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detector_b_h3863_all.fwpkg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B SHA256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2C49CB51DBAC604295CF4FAB75DDE4A7858EC330A25A7F86A17D5F1275E0B3E3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管理端后端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Node.js + TypeScript + SQLite，127.0.0.1:8080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实体硬件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2 × BearPi H3863（A、B）</w:t>
            </w:r>
          </w:p>
        </w:tc>
      </w:tr>
    </w:tbl>
    <w:p>
      <w:pPr>
        <w:spacing w:after="20"/>
      </w:pPr>
    </w:p>
    <w:p>
      <w:pPr>
        <w:pStyle w:val="Heading1"/>
      </w:pPr>
      <w:r>
        <w:t>2. 本轮实体联调验收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2350"/>
        <w:gridCol w:w="5110"/>
        <w:gridCol w:w="1280"/>
      </w:tblGrid>
      <w:tr>
        <w:trPr>
          <w:tblHeader/>
        </w:trPr>
        <w:tc>
          <w:tcPr>
            <w:tcW w:type="dxa" w:w="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C"/>
                <w:sz w:val="18"/>
              </w:rPr>
              <w:t>编号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C"/>
                <w:sz w:val="18"/>
              </w:rPr>
              <w:t>验收项</w:t>
            </w:r>
          </w:p>
        </w:tc>
        <w:tc>
          <w:tcPr>
            <w:tcW w:type="dxa" w:w="5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C"/>
                <w:sz w:val="18"/>
              </w:rPr>
              <w:t>实际结果</w:t>
            </w:r>
          </w:p>
        </w:tc>
        <w:tc>
          <w:tcPr>
            <w:tcW w:type="dxa" w:w="1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C"/>
                <w:sz w:val="18"/>
              </w:rPr>
              <w:t>结论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T01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B 网关识别与双向心跳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首页显示“心跳正常”；设备心跳显示 0s</w:t>
            </w:r>
          </w:p>
        </w:tc>
        <w:tc>
          <w:tcPr>
            <w:tcW w:type="dxa" w:w="12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T02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基础策略下发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连续下发两次成功，硬件策略版本递增</w:t>
            </w:r>
          </w:p>
        </w:tc>
        <w:tc>
          <w:tcPr>
            <w:tcW w:type="dxa" w:w="12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T03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A→B 无线事件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 收到 decision，B 正常返回未授权决策</w:t>
            </w:r>
          </w:p>
        </w:tc>
        <w:tc>
          <w:tcPr>
            <w:tcW w:type="dxa" w:w="12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T04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B→后端→管理端事件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事件中心出现对应事件记录</w:t>
            </w:r>
          </w:p>
        </w:tc>
        <w:tc>
          <w:tcPr>
            <w:tcW w:type="dxa" w:w="12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T05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未授权报警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策略设为报警后，报警中心出现记录</w:t>
            </w:r>
          </w:p>
        </w:tc>
        <w:tc>
          <w:tcPr>
            <w:tcW w:type="dxa" w:w="12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T06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报警处理闭环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报警状态成功更新，首页统计同步</w:t>
            </w:r>
          </w:p>
        </w:tc>
        <w:tc>
          <w:tcPr>
            <w:tcW w:type="dxa" w:w="12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T07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B 断线与恢复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USB 拔插后 COM、心跳及链路恢复</w:t>
            </w:r>
          </w:p>
        </w:tc>
        <w:tc>
          <w:tcPr>
            <w:tcW w:type="dxa" w:w="12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T08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 重启恢复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重新 bridge ready，新事件正常上报且未误去重</w:t>
            </w:r>
          </w:p>
        </w:tc>
        <w:tc>
          <w:tcPr>
            <w:tcW w:type="dxa" w:w="12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T09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无 Card 安全拒绝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reason=1、exec=0，GPIO10 未误动作</w:t>
            </w:r>
          </w:p>
        </w:tc>
        <w:tc>
          <w:tcPr>
            <w:tcW w:type="dxa" w:w="128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</w:pPr>
      <w:r>
        <w:t>3. 已完成功能</w:t>
      </w:r>
    </w:p>
    <w:p>
      <w:pPr>
        <w:pStyle w:val="Heading2"/>
      </w:pPr>
      <w:r>
        <w:t>3.1 Detector A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SLE 客户端连接、服务发现与 bridge ready 状态管理。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区域进入、反向离开、超时等状态机测试入口。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Protocol V2 事件发送、ACK、超时重试和重启后唯一事件键。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认证中继核心已完成；最终授权只接受 B 的权威结果。</w:t>
      </w:r>
    </w:p>
    <w:p>
      <w:pPr>
        <w:pStyle w:val="Heading2"/>
      </w:pPr>
      <w:r>
        <w:t>3.2 Detector B / 网关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SLE 服务端、事件去重、决策回传和 GPIO10 执行器控制。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单 USB 串口网关：心跳、事件、报警、确认、策略与命令结果。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Card HMAC 认证权威核心、会话超时、计数器与防重放逻辑。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管理端离线识别、RAM 补传队列及命令重试。</w:t>
      </w:r>
    </w:p>
    <w:p>
      <w:pPr>
        <w:pStyle w:val="Heading2"/>
      </w:pPr>
      <w:r>
        <w:t>3.3 管理端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SQLite 数据库存储许可、设备、事件、报警、确认和审计数据。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REST + WebSocket 实时链路，能够识别 Detector B 合法心跳。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许可创建与基础策略下发、事件展示、未授权报警和报警处理闭环。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串口配置、断线重连、事务后 ACK、幂等与命令重试。</w:t>
      </w:r>
    </w:p>
    <w:p>
      <w:pPr>
        <w:pStyle w:val="Heading1"/>
      </w:pPr>
      <w:r>
        <w:t>4. 质量与修复状态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364C"/>
                <w:sz w:val="22"/>
              </w:rPr>
              <w:t xml:space="preserve">关键修复  </w:t>
            </w:r>
            <w:r>
              <w:rPr>
                <w:rFonts w:ascii="Calibri" w:hAnsi="Calibri" w:eastAsia="Microsoft YaHei"/>
                <w:b w:val="0"/>
                <w:color w:val="20364C"/>
                <w:sz w:val="21"/>
              </w:rPr>
              <w:t>A/B 发布配置已明确禁用独立 Card C 组件；发布脚本会扫描最终链接符号，发现 Card 入口即停止打包。修复后 A/B 启动日志不再出现任何 [C] 行。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icrosoft YaHei"/>
          <w:b w:val="0"/>
          <w:color w:val="202124"/>
          <w:sz w:val="21"/>
        </w:rPr>
        <w:t>主机自动化回归已覆盖 A/B Protocol V2、Card 存储与服务、HMAC/防重放、B 认证权威、A 中继、B 单 USB 网关、Card 串口 DryRun、安全冒烟和管理端映射；本轮构建前后均通过。</w:t>
      </w:r>
    </w:p>
    <w:p>
      <w:pPr>
        <w:pStyle w:val="Heading1"/>
      </w:pPr>
      <w:r>
        <w:t>5. 当前限制与待验证项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750"/>
        <w:gridCol w:w="5160"/>
      </w:tblGrid>
      <w:tr>
        <w:trPr>
          <w:tblHeader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C"/>
                <w:sz w:val="18"/>
              </w:rPr>
              <w:t>项目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C"/>
                <w:sz w:val="18"/>
              </w:rPr>
              <w:t>当前状态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64C"/>
                <w:sz w:val="18"/>
              </w:rPr>
              <w:t>影响 / 处理方式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Card C 实体板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待第三块板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无法进行真实 HMAC 授权、凭证写入及掉电保存验收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GPIO10 授权执行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待 Card C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安全版禁止用 auth ok 绕过，现阶段只能验证正确拒绝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管理员二次确认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待 Card C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需先建立真实认证会话，再验证确认后执行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真实 Channel Sounding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未接入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A 当前通过 demo enter 模拟检测输入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B 离线队列持久化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部分完成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当前以 RAM 补传为主，长期掉电需 Flash 队列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十项组合策略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基础子集完成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范围、时间、次数、方向等需扩展正式协议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后端真正重启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本轮未执行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重复启动仅证明原 8080 实例仍运行；后续补测配置与数据恢复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心跳页面展示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可用但不直观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取整且页面非实时刷新，持续显示 0s 属正常现象</w:t>
            </w:r>
          </w:p>
        </w:tc>
      </w:tr>
    </w:tbl>
    <w:p>
      <w:pPr>
        <w:spacing w:after="20"/>
      </w:pPr>
    </w:p>
    <w:p>
      <w:pPr>
        <w:pStyle w:val="Heading1"/>
      </w:pPr>
      <w:r>
        <w:t>6. 下一阶段建议</w:t>
      </w:r>
    </w:p>
    <w:p>
      <w:pPr>
        <w:pStyle w:val="Heading2"/>
      </w:pPr>
      <w:r>
        <w:t>阶段 A：第三块板到手前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将设备心跳改为自动刷新，并显示“刚刚 / 最后心跳时间”。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提供管理端一键启动脚本与清晰的进程/端口占用提示。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完成后端真正停止、重启、COM 配置恢复和 SQLite 数据持久化验收。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整理并提交源码、构建脚本、测试指南、固件和 SHA256SUMS.txt。</w:t>
      </w:r>
    </w:p>
    <w:p>
      <w:pPr>
        <w:pStyle w:val="Heading2"/>
      </w:pPr>
      <w:r>
        <w:t>阶段 B：Card C 实体联调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烧录 Card C 个性化固件，写入设备 ID、密钥与许可凭证。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验证服务发现、HMAC-SHA-256、会话计数器、防重放和掉电恢复。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验证授权成功后的 GPIO10 输出及管理员二次确认闭环。</w:t>
      </w:r>
    </w:p>
    <w:p>
      <w:pPr>
        <w:pStyle w:val="ListBullet"/>
        <w:spacing w:after="40" w:line="264" w:lineRule="auto"/>
        <w:ind w:left="540" w:hanging="271"/>
      </w:pPr>
      <w:r>
        <w:rPr>
          <w:rFonts w:ascii="Calibri" w:hAnsi="Calibri" w:eastAsia="Microsoft YaHei"/>
          <w:b w:val="0"/>
          <w:color w:val="202124"/>
          <w:sz w:val="20"/>
        </w:rPr>
        <w:t>完成后烧录 load_only 生产锁定包，关闭本地串口写卡入口。</w:t>
      </w:r>
    </w:p>
    <w:p>
      <w:pPr>
        <w:pStyle w:val="Heading1"/>
      </w:pPr>
      <w:r>
        <w:t>7. 验收判定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364C"/>
                <w:sz w:val="22"/>
              </w:rPr>
              <w:t xml:space="preserve">当前里程碑  </w:t>
            </w:r>
            <w:r>
              <w:rPr>
                <w:rFonts w:ascii="Calibri" w:hAnsi="Calibri" w:eastAsia="Microsoft YaHei"/>
                <w:b w:val="0"/>
                <w:color w:val="20364C"/>
                <w:sz w:val="21"/>
              </w:rPr>
              <w:t>A/B 双板 + 管理端基础链路可以判定为“已通过实体联调”。完整三端产品验收仍以 Card C 实体认证、GPIO 执行、二次确认和凭证持久化全部通过为完成条件。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rFonts w:ascii="Calibri" w:hAnsi="Calibri" w:eastAsia="Microsoft YaHei"/>
          <w:b w:val="0"/>
          <w:color w:val="667085"/>
          <w:sz w:val="21"/>
        </w:rPr>
        <w:t>报告生成日期：2026-08-13。测试依据为当天实体板操作结果、当前项目源码、官方 SDK 构建产物及自动化测试输出。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440" w:bottom="835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>项目进度报告 ·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color w:val="667085"/>
        <w:sz w:val="18"/>
      </w:rPr>
      <w:t>SLE-ID 硬件端与管理端 / 项目状态简报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 项目当前进度与双板联调验收报告</dc:title>
  <dc:subject>Detector A / Detector B / 管理端项目进度</dc:subject>
  <dc:creator>SLE-ID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