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2DC" w:rsidRDefault="008872DC" w:rsidP="00D556FE">
      <w:pPr>
        <w:pStyle w:val="Heading1"/>
      </w:pPr>
      <w:r>
        <w:t>Evolution of gene regulation between two yeast species</w:t>
      </w:r>
    </w:p>
    <w:p w:rsidR="00D556FE" w:rsidRDefault="008872DC" w:rsidP="006B4CAF">
      <w:pPr>
        <w:pStyle w:val="Heading2"/>
      </w:pPr>
      <w:r>
        <w:t>Introduction</w:t>
      </w:r>
    </w:p>
    <w:p w:rsidR="00C70F48" w:rsidRDefault="00996551" w:rsidP="00C70F48">
      <w:pPr>
        <w:jc w:val="both"/>
      </w:pPr>
      <w:r>
        <w:t xml:space="preserve">Determining the </w:t>
      </w:r>
      <w:r w:rsidR="00210F53">
        <w:t>cause</w:t>
      </w:r>
      <w:r>
        <w:t xml:space="preserve">s </w:t>
      </w:r>
      <w:r w:rsidR="00210F53">
        <w:t xml:space="preserve">of phenotypic divergence </w:t>
      </w:r>
      <w:r>
        <w:t xml:space="preserve">remains </w:t>
      </w:r>
      <w:r w:rsidR="004B4CC5">
        <w:t xml:space="preserve">to this </w:t>
      </w:r>
      <w:r>
        <w:t xml:space="preserve">day a key research topic in evolutionary biology. While modifications of the coding sequence of proteins can </w:t>
      </w:r>
      <w:r w:rsidR="004B4CC5">
        <w:t>bring about</w:t>
      </w:r>
      <w:r>
        <w:t xml:space="preserve"> phenotypic changes, their occurrence </w:t>
      </w:r>
      <w:r w:rsidR="004B4CC5">
        <w:t>is</w:t>
      </w:r>
      <w:r>
        <w:t xml:space="preserve"> </w:t>
      </w:r>
      <w:r w:rsidR="00210F53">
        <w:t xml:space="preserve">usually </w:t>
      </w:r>
      <w:r>
        <w:t xml:space="preserve">too rare to account for observed </w:t>
      </w:r>
      <w:r w:rsidR="004B4CC5">
        <w:t xml:space="preserve">differences in phenotype </w:t>
      </w:r>
      <w:r w:rsidR="004B4CC5" w:rsidRPr="007E166B">
        <w:t>(King and Wilson 1975)</w:t>
      </w:r>
      <w:r w:rsidR="004B4CC5">
        <w:t xml:space="preserve">. Instead, phenotypic diversity appears to be largely affected by changes in the regulation of gene expression </w:t>
      </w:r>
      <w:r w:rsidR="004B4CC5" w:rsidRPr="007E166B">
        <w:t xml:space="preserve">(Carroll 2005; </w:t>
      </w:r>
      <w:proofErr w:type="spellStart"/>
      <w:r w:rsidR="004B4CC5" w:rsidRPr="007E166B">
        <w:t>Rockman</w:t>
      </w:r>
      <w:proofErr w:type="spellEnd"/>
      <w:r w:rsidR="004B4CC5" w:rsidRPr="007E166B">
        <w:t xml:space="preserve"> and </w:t>
      </w:r>
      <w:proofErr w:type="spellStart"/>
      <w:r w:rsidR="004B4CC5" w:rsidRPr="007E166B">
        <w:t>Kruglyak</w:t>
      </w:r>
      <w:proofErr w:type="spellEnd"/>
      <w:r w:rsidR="004B4CC5" w:rsidRPr="007E166B">
        <w:t xml:space="preserve"> 2006)</w:t>
      </w:r>
      <w:r w:rsidR="00210F53">
        <w:t>. S</w:t>
      </w:r>
      <w:r w:rsidR="00C70F48">
        <w:t>ince transcription</w:t>
      </w:r>
      <w:r w:rsidR="00A84F7E">
        <w:t xml:space="preserve"> and mRNA translation are </w:t>
      </w:r>
      <w:r w:rsidR="00C70F48">
        <w:t xml:space="preserve">central to gene expression, </w:t>
      </w:r>
      <w:r w:rsidR="00210F53">
        <w:t xml:space="preserve">investigating how </w:t>
      </w:r>
      <w:r w:rsidR="00BC76A0">
        <w:t xml:space="preserve">these processes vary both intra- and interspecifically is crucial for </w:t>
      </w:r>
      <w:r w:rsidR="008E5AEB">
        <w:t>clarify</w:t>
      </w:r>
      <w:r w:rsidR="00BC76A0">
        <w:t xml:space="preserve">ing </w:t>
      </w:r>
      <w:r w:rsidR="008E5AEB">
        <w:t>which types of</w:t>
      </w:r>
      <w:r w:rsidR="00BC76A0">
        <w:t xml:space="preserve"> </w:t>
      </w:r>
      <w:r w:rsidR="008E5AEB">
        <w:t>evolutionary forces are at play at different stages of</w:t>
      </w:r>
      <w:r w:rsidR="00BC76A0">
        <w:t xml:space="preserve"> gene regulation, </w:t>
      </w:r>
      <w:r w:rsidR="008E5AEB">
        <w:t>and how they contribute to gene expression divergence and, ultimately, speciation</w:t>
      </w:r>
      <w:r w:rsidR="00C70F48">
        <w:t xml:space="preserve">. </w:t>
      </w:r>
    </w:p>
    <w:p w:rsidR="00EE241F" w:rsidRDefault="006C646A" w:rsidP="00C70F48">
      <w:pPr>
        <w:ind w:firstLine="567"/>
        <w:jc w:val="both"/>
      </w:pPr>
      <w:r>
        <w:t>The genome-wide analysis of both transcription and translation has been made possible by recent a</w:t>
      </w:r>
      <w:r w:rsidR="00C35652">
        <w:t xml:space="preserve">dvances in the field of comparative genomics (e.g., </w:t>
      </w:r>
      <w:proofErr w:type="spellStart"/>
      <w:r>
        <w:t>Ingolia</w:t>
      </w:r>
      <w:proofErr w:type="spellEnd"/>
      <w:r>
        <w:t xml:space="preserve"> et al. 2009</w:t>
      </w:r>
      <w:r w:rsidR="00C35652">
        <w:t xml:space="preserve">). </w:t>
      </w:r>
      <w:r w:rsidR="0091765D">
        <w:t>T</w:t>
      </w:r>
      <w:r w:rsidR="00072263">
        <w:t>he t</w:t>
      </w:r>
      <w:r w:rsidR="0091765D">
        <w:t xml:space="preserve">ranscription </w:t>
      </w:r>
      <w:r w:rsidR="00072263">
        <w:t xml:space="preserve">of genes of interest </w:t>
      </w:r>
      <w:r w:rsidR="0091765D">
        <w:t>can be examined via messenger RNA sequencing (mRNA-</w:t>
      </w:r>
      <w:proofErr w:type="spellStart"/>
      <w:r w:rsidR="0091765D">
        <w:t>seq</w:t>
      </w:r>
      <w:proofErr w:type="spellEnd"/>
      <w:r w:rsidR="0091765D">
        <w:t xml:space="preserve">), </w:t>
      </w:r>
      <w:r>
        <w:t>which is used to measure</w:t>
      </w:r>
      <w:r w:rsidR="00FF2AC3">
        <w:t xml:space="preserve"> mRNA abundance. </w:t>
      </w:r>
      <w:r>
        <w:t>The more a gene is transcribed, the higher its mRNA abundance will be</w:t>
      </w:r>
      <w:r w:rsidR="00FB201C">
        <w:t xml:space="preserve">. </w:t>
      </w:r>
      <w:r w:rsidR="00FF2AC3">
        <w:t>C</w:t>
      </w:r>
      <w:r w:rsidR="0091765D">
        <w:t>omparin</w:t>
      </w:r>
      <w:r w:rsidR="00FF2AC3">
        <w:t>g</w:t>
      </w:r>
      <w:r w:rsidR="0091765D">
        <w:t xml:space="preserve"> mRNA</w:t>
      </w:r>
      <w:r w:rsidR="00FF2AC3">
        <w:t xml:space="preserve"> abundance levels</w:t>
      </w:r>
      <w:r w:rsidR="0091765D">
        <w:t xml:space="preserve"> between two s</w:t>
      </w:r>
      <w:r w:rsidR="00FF2AC3">
        <w:t>pecies</w:t>
      </w:r>
      <w:r w:rsidR="0091765D">
        <w:t xml:space="preserve"> </w:t>
      </w:r>
      <w:r w:rsidR="00FF2AC3">
        <w:t xml:space="preserve">can thus allow us to </w:t>
      </w:r>
      <w:r w:rsidR="00072263">
        <w:t xml:space="preserve">assess </w:t>
      </w:r>
      <w:r w:rsidR="00FB201C">
        <w:t>interspecific differences in</w:t>
      </w:r>
      <w:r w:rsidR="00072263">
        <w:t xml:space="preserve"> t</w:t>
      </w:r>
      <w:r w:rsidR="00FF2AC3">
        <w:t>ranscription</w:t>
      </w:r>
      <w:r w:rsidR="00072263">
        <w:t>.</w:t>
      </w:r>
      <w:r w:rsidR="00281AC0">
        <w:t xml:space="preserve"> </w:t>
      </w:r>
      <w:r w:rsidR="00EE241F">
        <w:t>Translation can also be measured via ribosomal profiling, which provides estimates of ribosomal occupancy (i.e., number of active ribosomes for a specific gene). Both mRNA abundance and ribosomal occupancy estimates can then be used to measure translational efficiency</w:t>
      </w:r>
      <w:r>
        <w:t>, or</w:t>
      </w:r>
      <w:r w:rsidR="00EE241F">
        <w:t xml:space="preserve"> the rate of mR</w:t>
      </w:r>
      <w:r>
        <w:t xml:space="preserve">NA translation into proteins (i.e., </w:t>
      </w:r>
      <w:r w:rsidR="00EE241F">
        <w:t xml:space="preserve">ribosomal occupancy divided by mRNA abundance). </w:t>
      </w:r>
    </w:p>
    <w:p w:rsidR="004B4CC5" w:rsidRDefault="0053241F" w:rsidP="00C37C62">
      <w:pPr>
        <w:ind w:firstLine="567"/>
        <w:jc w:val="both"/>
      </w:pPr>
      <w:r>
        <w:t xml:space="preserve">Studies of variation in gene expression have shown that mRNA abundance levels </w:t>
      </w:r>
      <w:r w:rsidR="00864E68">
        <w:t>differ</w:t>
      </w:r>
      <w:r>
        <w:t xml:space="preserve"> </w:t>
      </w:r>
      <w:r w:rsidR="00864E68">
        <w:t xml:space="preserve">greatly both within and across species (e.g., </w:t>
      </w:r>
      <w:proofErr w:type="spellStart"/>
      <w:r w:rsidR="00864E68">
        <w:t>Tirosh</w:t>
      </w:r>
      <w:proofErr w:type="spellEnd"/>
      <w:r w:rsidR="00864E68">
        <w:t xml:space="preserve"> et al. 2011; Rifkin et al. 2003; </w:t>
      </w:r>
      <w:proofErr w:type="spellStart"/>
      <w:r w:rsidR="00864E68">
        <w:t>Schadt</w:t>
      </w:r>
      <w:proofErr w:type="spellEnd"/>
      <w:r w:rsidR="00864E68">
        <w:t xml:space="preserve"> et al. 2003)</w:t>
      </w:r>
      <w:r w:rsidR="00263656">
        <w:t>. Indeed,</w:t>
      </w:r>
      <w:r w:rsidR="00864E68">
        <w:t xml:space="preserve"> 25% or more of genes </w:t>
      </w:r>
      <w:r w:rsidR="00356B44">
        <w:t>shared by</w:t>
      </w:r>
      <w:r w:rsidR="00EE241F">
        <w:t xml:space="preserve"> conspecifics </w:t>
      </w:r>
      <w:r w:rsidR="00263656">
        <w:t>are characterized by</w:t>
      </w:r>
      <w:r w:rsidR="00864E68">
        <w:t xml:space="preserve"> diverge</w:t>
      </w:r>
      <w:r w:rsidR="00263656">
        <w:t>nt mRNA abundance levels, and this percentage increases when comparing closely rela</w:t>
      </w:r>
      <w:r w:rsidR="00FF00B5">
        <w:t>ted species (McManus et al. 2014</w:t>
      </w:r>
      <w:r w:rsidR="00263656">
        <w:t>)</w:t>
      </w:r>
      <w:r w:rsidR="00864E68">
        <w:t>.</w:t>
      </w:r>
      <w:r w:rsidR="00D46F4D">
        <w:t xml:space="preserve"> However, protein abundance appear to be quite conserved across species despite the divergence observed in mRNA abundance (</w:t>
      </w:r>
      <w:proofErr w:type="spellStart"/>
      <w:r w:rsidR="00D46F4D">
        <w:t>Schrimpf</w:t>
      </w:r>
      <w:proofErr w:type="spellEnd"/>
      <w:r w:rsidR="00D46F4D">
        <w:t xml:space="preserve"> et al. 2009; Laurent et al. 2010). Consequent</w:t>
      </w:r>
      <w:r w:rsidR="00FF00B5">
        <w:t>ly, McManus and associates (2014</w:t>
      </w:r>
      <w:r w:rsidR="00D46F4D">
        <w:t xml:space="preserve">) have proposed that post-transcriptional processes, such as mRNA translation, may </w:t>
      </w:r>
      <w:r w:rsidR="00433AA4">
        <w:t xml:space="preserve">act as buffers </w:t>
      </w:r>
      <w:r w:rsidR="00502AD1">
        <w:t xml:space="preserve">to gene expression divergence </w:t>
      </w:r>
      <w:r w:rsidR="00433AA4">
        <w:t xml:space="preserve">by mitigating the effects of </w:t>
      </w:r>
      <w:r w:rsidR="00502AD1">
        <w:t>variation</w:t>
      </w:r>
      <w:r w:rsidR="00433AA4">
        <w:t xml:space="preserve"> in mRNA levels.</w:t>
      </w:r>
      <w:r w:rsidR="00EC449F">
        <w:t xml:space="preserve"> </w:t>
      </w:r>
      <w:r w:rsidR="0076578F">
        <w:t xml:space="preserve">To explore how the evolution of gene </w:t>
      </w:r>
      <w:r w:rsidR="0076578F">
        <w:lastRenderedPageBreak/>
        <w:t xml:space="preserve">regulation </w:t>
      </w:r>
      <w:r w:rsidR="00BC76A0">
        <w:t>occurs at both the transcriptional and translational levels</w:t>
      </w:r>
      <w:r w:rsidR="0076578F">
        <w:t>,</w:t>
      </w:r>
      <w:r w:rsidR="00BC76A0">
        <w:t xml:space="preserve"> </w:t>
      </w:r>
      <w:r w:rsidR="0076578F">
        <w:t xml:space="preserve">and affects species divergence, we </w:t>
      </w:r>
      <w:r w:rsidR="00C37C62">
        <w:t xml:space="preserve">first </w:t>
      </w:r>
      <w:r w:rsidR="0076578F">
        <w:t>analyzed and compared mRNA-</w:t>
      </w:r>
      <w:proofErr w:type="spellStart"/>
      <w:r w:rsidR="0076578F">
        <w:t>seq</w:t>
      </w:r>
      <w:proofErr w:type="spellEnd"/>
      <w:r w:rsidR="0076578F">
        <w:t xml:space="preserve"> and ribosome profiling data from two species of yeast, </w:t>
      </w:r>
      <w:proofErr w:type="spellStart"/>
      <w:r w:rsidR="00943F3F">
        <w:rPr>
          <w:i/>
        </w:rPr>
        <w:t>Saccharomyces</w:t>
      </w:r>
      <w:proofErr w:type="spellEnd"/>
      <w:r w:rsidR="00943F3F">
        <w:rPr>
          <w:i/>
        </w:rPr>
        <w:t xml:space="preserve"> </w:t>
      </w:r>
      <w:proofErr w:type="spellStart"/>
      <w:r w:rsidR="00943F3F">
        <w:rPr>
          <w:i/>
        </w:rPr>
        <w:t>cerevisiae</w:t>
      </w:r>
      <w:proofErr w:type="spellEnd"/>
      <w:r w:rsidR="00943F3F">
        <w:t>, the familiar lab yeast</w:t>
      </w:r>
      <w:r w:rsidR="00C37C62">
        <w:t xml:space="preserve">, and </w:t>
      </w:r>
      <w:r w:rsidR="00C37C62">
        <w:rPr>
          <w:i/>
        </w:rPr>
        <w:t xml:space="preserve">S. </w:t>
      </w:r>
      <w:proofErr w:type="spellStart"/>
      <w:r w:rsidR="00C37C62">
        <w:rPr>
          <w:i/>
        </w:rPr>
        <w:t>paradoxus</w:t>
      </w:r>
      <w:proofErr w:type="spellEnd"/>
      <w:r w:rsidR="00C37C62">
        <w:t>, a wild species. We also examined whether coordinated (i.e., changes at transcriptional and translational levels act in concert) or compensatory (i.e., changes at the transcriptional level are offset by changes at the translational level, or vice-versa) regulatory evolution was acting upon each gene.</w:t>
      </w:r>
    </w:p>
    <w:p w:rsidR="006B4CAF" w:rsidRDefault="006B4CAF" w:rsidP="006B4CAF">
      <w:pPr>
        <w:pStyle w:val="Heading2"/>
      </w:pPr>
      <w:r>
        <w:t>Methods</w:t>
      </w:r>
    </w:p>
    <w:p w:rsidR="006B4CAF" w:rsidRDefault="004E3DBC" w:rsidP="004E3DBC">
      <w:pPr>
        <w:jc w:val="both"/>
      </w:pPr>
      <w:r>
        <w:t>We used part of the mRNA-</w:t>
      </w:r>
      <w:proofErr w:type="spellStart"/>
      <w:r>
        <w:t>seq</w:t>
      </w:r>
      <w:proofErr w:type="spellEnd"/>
      <w:r>
        <w:t xml:space="preserve"> and ribosome profiling data provided b</w:t>
      </w:r>
      <w:r w:rsidR="00FF00B5">
        <w:t xml:space="preserve">y McManus and associates (2014), from two currently sympatric yeast species, </w:t>
      </w:r>
      <w:r w:rsidR="00FF00B5">
        <w:rPr>
          <w:i/>
        </w:rPr>
        <w:t xml:space="preserve">S. </w:t>
      </w:r>
      <w:proofErr w:type="spellStart"/>
      <w:r w:rsidR="00FF00B5">
        <w:rPr>
          <w:i/>
        </w:rPr>
        <w:t>cerevisiae</w:t>
      </w:r>
      <w:proofErr w:type="spellEnd"/>
      <w:r w:rsidR="00FF00B5">
        <w:t xml:space="preserve"> and </w:t>
      </w:r>
      <w:r w:rsidR="00FF00B5">
        <w:rPr>
          <w:i/>
        </w:rPr>
        <w:t xml:space="preserve">S. </w:t>
      </w:r>
      <w:proofErr w:type="spellStart"/>
      <w:r w:rsidR="00FF00B5">
        <w:rPr>
          <w:i/>
        </w:rPr>
        <w:t>paradoxus</w:t>
      </w:r>
      <w:proofErr w:type="spellEnd"/>
      <w:r w:rsidR="00FF00B5">
        <w:t>, which diverged about 5 million years ago (</w:t>
      </w:r>
      <w:proofErr w:type="spellStart"/>
      <w:r w:rsidR="00FF00B5">
        <w:t>Sniegowski</w:t>
      </w:r>
      <w:proofErr w:type="spellEnd"/>
      <w:r w:rsidR="00FF00B5">
        <w:t xml:space="preserve"> et al. 2002).</w:t>
      </w:r>
      <w:r>
        <w:t xml:space="preserve"> The bed files "</w:t>
      </w:r>
      <w:r w:rsidRPr="004A39D9">
        <w:t>S_cerevisiae_genes.bed</w:t>
      </w:r>
      <w:r>
        <w:t xml:space="preserve">" and "S_paradocus_genes.bed", which contained gene locations for  </w:t>
      </w:r>
      <w:r>
        <w:rPr>
          <w:i/>
        </w:rPr>
        <w:t xml:space="preserve">S. </w:t>
      </w:r>
      <w:proofErr w:type="spellStart"/>
      <w:r>
        <w:rPr>
          <w:i/>
        </w:rPr>
        <w:t>cerevisiae</w:t>
      </w:r>
      <w:proofErr w:type="spellEnd"/>
      <w:r>
        <w:t xml:space="preserve"> and </w:t>
      </w:r>
      <w:r>
        <w:rPr>
          <w:i/>
        </w:rPr>
        <w:t xml:space="preserve">S. </w:t>
      </w:r>
      <w:proofErr w:type="spellStart"/>
      <w:r>
        <w:rPr>
          <w:i/>
        </w:rPr>
        <w:t>paradoxus</w:t>
      </w:r>
      <w:proofErr w:type="spellEnd"/>
      <w:r>
        <w:t>, respectively, were used to build transcriptomes for each strain ("</w:t>
      </w:r>
      <w:proofErr w:type="spellStart"/>
      <w:r>
        <w:t>Scer_transcriptome.fa</w:t>
      </w:r>
      <w:proofErr w:type="spellEnd"/>
      <w:r>
        <w:t>" and "</w:t>
      </w:r>
      <w:proofErr w:type="spellStart"/>
      <w:r>
        <w:t>Spar_transcriptome.fa</w:t>
      </w:r>
      <w:proofErr w:type="spellEnd"/>
      <w:r>
        <w:t>"). This was done using custom python scripts ("final_Scer.py" and "final_Spar.py").</w:t>
      </w:r>
      <w:r w:rsidR="00803F45">
        <w:t xml:space="preserve"> We then used </w:t>
      </w:r>
      <w:proofErr w:type="spellStart"/>
      <w:r w:rsidR="00803F45">
        <w:t>k</w:t>
      </w:r>
      <w:r>
        <w:t>allisto</w:t>
      </w:r>
      <w:proofErr w:type="spellEnd"/>
      <w:r>
        <w:t xml:space="preserve"> </w:t>
      </w:r>
      <w:r w:rsidR="00803F45">
        <w:t>to index our transcriptome files ("</w:t>
      </w:r>
      <w:r w:rsidR="00803F45" w:rsidRPr="00803F45">
        <w:t>Scer_transcriptome.idx</w:t>
      </w:r>
      <w:r w:rsidR="00803F45">
        <w:t>" and "</w:t>
      </w:r>
      <w:r w:rsidR="00803F45" w:rsidRPr="00803F45">
        <w:t xml:space="preserve"> </w:t>
      </w:r>
      <w:r w:rsidR="00803F45">
        <w:t>Spar</w:t>
      </w:r>
      <w:r w:rsidR="00803F45" w:rsidRPr="00803F45">
        <w:t>_transcriptome.idx</w:t>
      </w:r>
      <w:r w:rsidR="00803F45">
        <w:t>"), and then quantify gene expression in eight different replicates of RNA-</w:t>
      </w:r>
      <w:proofErr w:type="spellStart"/>
      <w:r w:rsidR="00803F45">
        <w:t>seq</w:t>
      </w:r>
      <w:proofErr w:type="spellEnd"/>
      <w:r w:rsidR="00803F45">
        <w:t xml:space="preserve"> and ribosome profiling data from the two species ("</w:t>
      </w:r>
      <w:r w:rsidR="00803F45" w:rsidRPr="00803F45">
        <w:t>Scer_ribo_seq_1.fastq.gz</w:t>
      </w:r>
      <w:r w:rsidR="00803F45">
        <w:t>", "</w:t>
      </w:r>
      <w:r w:rsidR="00803F45" w:rsidRPr="00803F45">
        <w:t>Scer_ribo_seq_2.fastq.gz</w:t>
      </w:r>
      <w:r w:rsidR="00803F45">
        <w:t>", "</w:t>
      </w:r>
      <w:r w:rsidR="00803F45" w:rsidRPr="00803F45">
        <w:t>Scer_RNA_seq_1.fastq.gz</w:t>
      </w:r>
      <w:r w:rsidR="00803F45">
        <w:t>", "</w:t>
      </w:r>
      <w:r w:rsidR="00803F45" w:rsidRPr="00803F45">
        <w:t>Scer_RNA_seq_2.fastq.gz</w:t>
      </w:r>
      <w:r w:rsidR="00803F45">
        <w:t>", "</w:t>
      </w:r>
      <w:r w:rsidR="00803F45" w:rsidRPr="00803F45">
        <w:t>Spar_ribo_seq_1.fastq.gz</w:t>
      </w:r>
      <w:r w:rsidR="00803F45">
        <w:t>", "</w:t>
      </w:r>
      <w:r w:rsidR="00803F45" w:rsidRPr="00803F45">
        <w:t>Spar_ribo_seq_2.fastq.gz</w:t>
      </w:r>
      <w:r w:rsidR="00803F45">
        <w:t>", "</w:t>
      </w:r>
      <w:r w:rsidR="00803F45" w:rsidRPr="00803F45">
        <w:t>Spar_RNA_seq_1.fastq.gz</w:t>
      </w:r>
      <w:r w:rsidR="00803F45">
        <w:t>", "</w:t>
      </w:r>
      <w:r w:rsidR="00803F45" w:rsidRPr="00803F45">
        <w:t>Spar_RNA_seq_2.fastq.gz</w:t>
      </w:r>
      <w:r w:rsidR="00803F45">
        <w:t>").</w:t>
      </w:r>
    </w:p>
    <w:p w:rsidR="00803F45" w:rsidRDefault="00BC6507" w:rsidP="00803F45">
      <w:pPr>
        <w:ind w:firstLine="567"/>
        <w:jc w:val="both"/>
      </w:pPr>
      <w:r>
        <w:t>DESeq2 was used in R (version 3.4.0; "</w:t>
      </w:r>
      <w:proofErr w:type="spellStart"/>
      <w:r>
        <w:t>Final_R_code.R</w:t>
      </w:r>
      <w:proofErr w:type="spellEnd"/>
      <w:r>
        <w:t xml:space="preserve">") to quantify </w:t>
      </w:r>
      <w:r w:rsidRPr="00BC6507">
        <w:t>differential gene expression</w:t>
      </w:r>
      <w:r>
        <w:t>,</w:t>
      </w:r>
      <w:r w:rsidRPr="00BC6507">
        <w:t xml:space="preserve"> </w:t>
      </w:r>
      <w:r>
        <w:t xml:space="preserve">ribosomal occupancy, and translation efficiency (with likelihood ratio test) </w:t>
      </w:r>
      <w:r w:rsidRPr="00BC6507">
        <w:t>between species</w:t>
      </w:r>
      <w:r>
        <w:t xml:space="preserve">. For all three measures, an adjusted false discovery rate </w:t>
      </w:r>
      <w:r w:rsidR="00961163">
        <w:t xml:space="preserve">(FDR) </w:t>
      </w:r>
      <w:r>
        <w:t xml:space="preserve">of 10% was used to determine significant differences. </w:t>
      </w:r>
      <w:r w:rsidR="00B3645A">
        <w:t>The number of genes undergoing compensatory (</w:t>
      </w:r>
      <w:r w:rsidR="00953E80">
        <w:t>i.e., mRNA abundance going up and translation efficiency going down, or mRNA abundance going down and translation efficiency going up</w:t>
      </w:r>
      <w:r w:rsidR="00B3645A">
        <w:t>) or coordinated (</w:t>
      </w:r>
      <w:r w:rsidR="00953E80">
        <w:t>i.e., mRNA abundance going up and translation efficiency going up, or mRNA abundance going down and translation efficiency going down</w:t>
      </w:r>
      <w:r w:rsidR="00B3645A">
        <w:t>) evolution was also computed using R.</w:t>
      </w:r>
    </w:p>
    <w:p w:rsidR="004E3DBC" w:rsidRDefault="004E3DBC" w:rsidP="004E3DBC">
      <w:pPr>
        <w:ind w:firstLine="567"/>
        <w:jc w:val="both"/>
      </w:pPr>
      <w:r>
        <w:t xml:space="preserve">All python and R scripts are available on </w:t>
      </w:r>
      <w:proofErr w:type="spellStart"/>
      <w:r>
        <w:t>GitHub</w:t>
      </w:r>
      <w:proofErr w:type="spellEnd"/>
      <w:r>
        <w:t xml:space="preserve">: </w:t>
      </w:r>
      <w:r w:rsidRPr="00803F45">
        <w:rPr>
          <w:u w:val="single"/>
        </w:rPr>
        <w:t>https://github.com/SMG17/Final-Project.git</w:t>
      </w:r>
      <w:r w:rsidR="00803F45">
        <w:t>.</w:t>
      </w:r>
    </w:p>
    <w:p w:rsidR="006B4CAF" w:rsidRDefault="006B4CAF" w:rsidP="006B4CAF">
      <w:pPr>
        <w:pStyle w:val="Heading2"/>
      </w:pPr>
      <w:r>
        <w:lastRenderedPageBreak/>
        <w:t>Results</w:t>
      </w:r>
    </w:p>
    <w:p w:rsidR="006B4CAF" w:rsidRPr="00B3077B" w:rsidRDefault="00D15258" w:rsidP="00961163">
      <w:pPr>
        <w:jc w:val="both"/>
      </w:pPr>
      <w:r>
        <w:rPr>
          <w:noProof/>
          <w:lang w:val="en-CA" w:eastAsia="en-CA"/>
        </w:rPr>
        <w:drawing>
          <wp:anchor distT="0" distB="0" distL="114300" distR="114300" simplePos="0" relativeHeight="251659263" behindDoc="1" locked="0" layoutInCell="1" allowOverlap="1">
            <wp:simplePos x="0" y="0"/>
            <wp:positionH relativeFrom="column">
              <wp:posOffset>-555108</wp:posOffset>
            </wp:positionH>
            <wp:positionV relativeFrom="paragraph">
              <wp:posOffset>2597267</wp:posOffset>
            </wp:positionV>
            <wp:extent cx="7221722" cy="2849526"/>
            <wp:effectExtent l="19050" t="0" r="0" b="0"/>
            <wp:wrapNone/>
            <wp:docPr id="12" name="Picture 11" descr="MAplots_toge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lots_together.png"/>
                    <pic:cNvPicPr/>
                  </pic:nvPicPr>
                  <pic:blipFill>
                    <a:blip r:embed="rId7" cstate="print"/>
                    <a:stretch>
                      <a:fillRect/>
                    </a:stretch>
                  </pic:blipFill>
                  <pic:spPr>
                    <a:xfrm>
                      <a:off x="0" y="0"/>
                      <a:ext cx="7221722" cy="2849526"/>
                    </a:xfrm>
                    <a:prstGeom prst="rect">
                      <a:avLst/>
                    </a:prstGeom>
                  </pic:spPr>
                </pic:pic>
              </a:graphicData>
            </a:graphic>
          </wp:anchor>
        </w:drawing>
      </w:r>
      <w:r w:rsidR="00B3077B">
        <w:t>First, o</w:t>
      </w:r>
      <w:r w:rsidR="00961163">
        <w:t xml:space="preserve">ut of 5474 genes, </w:t>
      </w:r>
      <w:r w:rsidR="00953E80">
        <w:t>2472</w:t>
      </w:r>
      <w:r w:rsidR="00961163">
        <w:t xml:space="preserve"> genes were differentially expressed between </w:t>
      </w:r>
      <w:r w:rsidR="00961163" w:rsidRPr="00961163">
        <w:rPr>
          <w:i/>
        </w:rPr>
        <w:t xml:space="preserve">S. </w:t>
      </w:r>
      <w:proofErr w:type="spellStart"/>
      <w:r w:rsidR="00961163" w:rsidRPr="00961163">
        <w:rPr>
          <w:i/>
        </w:rPr>
        <w:t>cerevisiae</w:t>
      </w:r>
      <w:proofErr w:type="spellEnd"/>
      <w:r w:rsidR="00961163" w:rsidRPr="00961163">
        <w:t xml:space="preserve"> and </w:t>
      </w:r>
      <w:r w:rsidR="00961163" w:rsidRPr="00961163">
        <w:rPr>
          <w:i/>
        </w:rPr>
        <w:t xml:space="preserve">S. </w:t>
      </w:r>
      <w:proofErr w:type="spellStart"/>
      <w:r w:rsidR="00961163" w:rsidRPr="00961163">
        <w:rPr>
          <w:i/>
        </w:rPr>
        <w:t>paradoxus</w:t>
      </w:r>
      <w:proofErr w:type="spellEnd"/>
      <w:r w:rsidR="00961163">
        <w:t xml:space="preserve"> at a FDR of 10% (</w:t>
      </w:r>
      <w:r>
        <w:rPr>
          <w:b/>
        </w:rPr>
        <w:t>Figure 1A</w:t>
      </w:r>
      <w:r>
        <w:t>;</w:t>
      </w:r>
      <w:r>
        <w:rPr>
          <w:b/>
        </w:rPr>
        <w:t xml:space="preserve"> </w:t>
      </w:r>
      <w:r w:rsidR="00961163">
        <w:rPr>
          <w:b/>
        </w:rPr>
        <w:t>Table S1</w:t>
      </w:r>
      <w:r w:rsidR="00961163">
        <w:t>). Among these significantly differentially expressed genes, 1188</w:t>
      </w:r>
      <w:r w:rsidR="007C1BBE">
        <w:t>, or 51.9%, were down-</w:t>
      </w:r>
      <w:r w:rsidR="00B3077B">
        <w:t>regulated (log</w:t>
      </w:r>
      <w:r w:rsidR="00B3077B" w:rsidRPr="00B3077B">
        <w:rPr>
          <w:vertAlign w:val="subscript"/>
        </w:rPr>
        <w:t>2</w:t>
      </w:r>
      <w:r w:rsidR="00B3077B">
        <w:t xml:space="preserve"> fold change &lt; </w:t>
      </w:r>
      <w:r w:rsidR="007C1BBE">
        <w:t>0), and 1284, or 48.1%, were up-</w:t>
      </w:r>
      <w:r w:rsidR="00B3077B">
        <w:t>regulated (log</w:t>
      </w:r>
      <w:r w:rsidR="00B3077B" w:rsidRPr="00B3077B">
        <w:rPr>
          <w:vertAlign w:val="subscript"/>
        </w:rPr>
        <w:t>2</w:t>
      </w:r>
      <w:r w:rsidR="00B3077B">
        <w:t xml:space="preserve"> fold change &gt; 0). Second, out of the same total number of genes, 556 genes had differential ribosome occupancy levels between the two species at a FDR of 10% (</w:t>
      </w:r>
      <w:r>
        <w:rPr>
          <w:b/>
        </w:rPr>
        <w:t>Figure 1B</w:t>
      </w:r>
      <w:r>
        <w:t>;</w:t>
      </w:r>
      <w:r>
        <w:rPr>
          <w:b/>
        </w:rPr>
        <w:t xml:space="preserve"> </w:t>
      </w:r>
      <w:r w:rsidR="00B3077B">
        <w:rPr>
          <w:b/>
        </w:rPr>
        <w:t>Table S2</w:t>
      </w:r>
      <w:r w:rsidR="00B3077B">
        <w:t>). 324</w:t>
      </w:r>
      <w:r w:rsidR="009E336F">
        <w:t xml:space="preserve">, or 58.3%, </w:t>
      </w:r>
      <w:r w:rsidR="00B3077B">
        <w:t xml:space="preserve">of those genes </w:t>
      </w:r>
      <w:r w:rsidR="00192E82">
        <w:t>exhibited decreased ribosome occupancy</w:t>
      </w:r>
      <w:r w:rsidR="00B3077B">
        <w:t xml:space="preserve"> (log</w:t>
      </w:r>
      <w:r w:rsidR="00B3077B" w:rsidRPr="00B3077B">
        <w:rPr>
          <w:vertAlign w:val="subscript"/>
        </w:rPr>
        <w:t>2</w:t>
      </w:r>
      <w:r w:rsidR="00B3077B">
        <w:t xml:space="preserve"> fold change &lt; 0), and </w:t>
      </w:r>
      <w:r w:rsidR="009E336F">
        <w:t>232</w:t>
      </w:r>
      <w:r w:rsidR="00B3077B">
        <w:t xml:space="preserve">, or </w:t>
      </w:r>
      <w:r w:rsidR="009E336F">
        <w:t>41.7</w:t>
      </w:r>
      <w:r w:rsidR="00B3077B">
        <w:t xml:space="preserve">%, </w:t>
      </w:r>
      <w:r w:rsidR="00192E82">
        <w:t xml:space="preserve">showed increased ribosome occupancy </w:t>
      </w:r>
      <w:r w:rsidR="00B3077B">
        <w:t>(log</w:t>
      </w:r>
      <w:r w:rsidR="00B3077B" w:rsidRPr="00B3077B">
        <w:rPr>
          <w:vertAlign w:val="subscript"/>
        </w:rPr>
        <w:t>2</w:t>
      </w:r>
      <w:r w:rsidR="00B3077B">
        <w:t xml:space="preserve"> fold change &gt; 0). </w:t>
      </w:r>
      <w:r w:rsidR="009E336F">
        <w:t>Finally</w:t>
      </w:r>
      <w:r w:rsidR="00B3077B">
        <w:t xml:space="preserve">, </w:t>
      </w:r>
      <w:r w:rsidR="009E336F">
        <w:t xml:space="preserve">332 </w:t>
      </w:r>
      <w:r w:rsidR="00B3077B">
        <w:t>genes were characterized by differential translation efficiency between the two species at a FDR of 10% (</w:t>
      </w:r>
      <w:r>
        <w:rPr>
          <w:b/>
        </w:rPr>
        <w:t>Figure 1C</w:t>
      </w:r>
      <w:r>
        <w:t>;</w:t>
      </w:r>
      <w:r>
        <w:rPr>
          <w:b/>
        </w:rPr>
        <w:t xml:space="preserve"> </w:t>
      </w:r>
      <w:r w:rsidR="00B3077B">
        <w:rPr>
          <w:b/>
        </w:rPr>
        <w:t>Table S3</w:t>
      </w:r>
      <w:r w:rsidR="00B3077B">
        <w:t>).</w:t>
      </w:r>
      <w:r w:rsidR="009E336F">
        <w:t xml:space="preserve"> 98, or 29.5%, of those genes </w:t>
      </w:r>
      <w:r w:rsidR="00192E82">
        <w:t xml:space="preserve">had </w:t>
      </w:r>
      <w:r>
        <w:t>de</w:t>
      </w:r>
      <w:r w:rsidR="00192E82">
        <w:t>creased translation efficiency</w:t>
      </w:r>
      <w:r w:rsidR="009E336F">
        <w:t xml:space="preserve"> (log</w:t>
      </w:r>
      <w:r w:rsidR="009E336F" w:rsidRPr="00B3077B">
        <w:rPr>
          <w:vertAlign w:val="subscript"/>
        </w:rPr>
        <w:t>2</w:t>
      </w:r>
      <w:r w:rsidR="009E336F">
        <w:t xml:space="preserve"> fold change &lt; 0), and 234, or 70.5%, </w:t>
      </w:r>
      <w:r w:rsidR="00192E82">
        <w:t xml:space="preserve">had </w:t>
      </w:r>
      <w:r>
        <w:t>in</w:t>
      </w:r>
      <w:r w:rsidR="00192E82">
        <w:t xml:space="preserve">creased translation efficiency </w:t>
      </w:r>
      <w:r w:rsidR="009E336F">
        <w:t>(log</w:t>
      </w:r>
      <w:r w:rsidR="009E336F" w:rsidRPr="00B3077B">
        <w:rPr>
          <w:vertAlign w:val="subscript"/>
        </w:rPr>
        <w:t>2</w:t>
      </w:r>
      <w:r w:rsidR="009E336F">
        <w:t xml:space="preserve"> fold change &gt; 0).</w:t>
      </w:r>
    </w:p>
    <w:p w:rsidR="00D15258" w:rsidRDefault="00D15258" w:rsidP="006B4CAF">
      <w:pPr>
        <w:pStyle w:val="Heading2"/>
      </w:pPr>
    </w:p>
    <w:p w:rsidR="00D15258" w:rsidRDefault="00D15258" w:rsidP="006B4CAF">
      <w:pPr>
        <w:pStyle w:val="Heading2"/>
      </w:pPr>
    </w:p>
    <w:p w:rsidR="00D15258" w:rsidRDefault="00D15258" w:rsidP="006B4CAF">
      <w:pPr>
        <w:pStyle w:val="Heading2"/>
      </w:pPr>
    </w:p>
    <w:p w:rsidR="00D15258" w:rsidRDefault="00D15258" w:rsidP="006B4CAF">
      <w:pPr>
        <w:pStyle w:val="Heading2"/>
      </w:pPr>
    </w:p>
    <w:p w:rsidR="00D15258" w:rsidRDefault="00D15258" w:rsidP="006B4CAF">
      <w:pPr>
        <w:pStyle w:val="Heading2"/>
      </w:pPr>
    </w:p>
    <w:p w:rsidR="00D15258" w:rsidRDefault="00D15258" w:rsidP="006B4CAF">
      <w:pPr>
        <w:pStyle w:val="Heading2"/>
      </w:pPr>
      <w:r w:rsidRPr="00DD6F6C">
        <w:rPr>
          <w:noProof/>
          <w:lang w:val="en-CA" w:eastAsia="zh-TW"/>
        </w:rPr>
        <w:pict>
          <v:shapetype id="_x0000_t202" coordsize="21600,21600" o:spt="202" path="m,l,21600r21600,l21600,xe">
            <v:stroke joinstyle="miter"/>
            <v:path gradientshapeok="t" o:connecttype="rect"/>
          </v:shapetype>
          <v:shape id="_x0000_s1033" type="#_x0000_t202" style="position:absolute;left:0;text-align:left;margin-left:0;margin-top:29.4pt;width:526.35pt;height:80.6pt;z-index:-251652096;mso-position-horizontal:center;mso-position-horizontal-relative:margin;mso-width-relative:margin;mso-height-relative:margin" filled="f" stroked="f">
            <v:textbox>
              <w:txbxContent>
                <w:p w:rsidR="00DC6A8B" w:rsidRPr="00DD6F6C" w:rsidRDefault="00DC6A8B" w:rsidP="00D15258">
                  <w:pPr>
                    <w:spacing w:line="240" w:lineRule="auto"/>
                    <w:jc w:val="both"/>
                    <w:rPr>
                      <w:rFonts w:ascii="Arial" w:hAnsi="Arial" w:cs="Arial"/>
                    </w:rPr>
                  </w:pPr>
                  <w:r w:rsidRPr="00DD6F6C">
                    <w:rPr>
                      <w:rFonts w:ascii="Arial" w:hAnsi="Arial" w:cs="Arial"/>
                      <w:b/>
                    </w:rPr>
                    <w:t>Figure 1.</w:t>
                  </w:r>
                  <w:r w:rsidRPr="00DD6F6C">
                    <w:rPr>
                      <w:rFonts w:ascii="Arial" w:hAnsi="Arial" w:cs="Arial"/>
                    </w:rPr>
                    <w:t xml:space="preserve"> MA plots showing the log2 fold change as a function of the mean of normalized counts for A) differentially expressed genes, B) genes with differential ribosome occupancy, and C) genes with differential translation efficiency between S. </w:t>
                  </w:r>
                  <w:proofErr w:type="spellStart"/>
                  <w:r w:rsidRPr="00DD6F6C">
                    <w:rPr>
                      <w:rFonts w:ascii="Arial" w:hAnsi="Arial" w:cs="Arial"/>
                    </w:rPr>
                    <w:t>cerevisiae</w:t>
                  </w:r>
                  <w:proofErr w:type="spellEnd"/>
                  <w:r w:rsidRPr="00DD6F6C">
                    <w:rPr>
                      <w:rFonts w:ascii="Arial" w:hAnsi="Arial" w:cs="Arial"/>
                    </w:rPr>
                    <w:t xml:space="preserve"> and S. </w:t>
                  </w:r>
                  <w:proofErr w:type="spellStart"/>
                  <w:r w:rsidRPr="00DD6F6C">
                    <w:rPr>
                      <w:rFonts w:ascii="Arial" w:hAnsi="Arial" w:cs="Arial"/>
                    </w:rPr>
                    <w:t>paradoxus</w:t>
                  </w:r>
                  <w:proofErr w:type="spellEnd"/>
                  <w:r w:rsidRPr="00DD6F6C">
                    <w:rPr>
                      <w:rFonts w:ascii="Arial" w:hAnsi="Arial" w:cs="Arial"/>
                    </w:rPr>
                    <w:t>. Points in red represent genes with an adjusted p-value below 0.1 (FDR: 10%). Open triangles represent genes which fall out of the window.</w:t>
                  </w:r>
                </w:p>
              </w:txbxContent>
            </v:textbox>
            <w10:wrap anchorx="margin"/>
          </v:shape>
        </w:pict>
      </w:r>
    </w:p>
    <w:p w:rsidR="00D15258" w:rsidRDefault="00D15258" w:rsidP="006B4CAF">
      <w:pPr>
        <w:pStyle w:val="Heading2"/>
      </w:pPr>
    </w:p>
    <w:p w:rsidR="00D15258" w:rsidRDefault="00D15258" w:rsidP="006B4CAF">
      <w:pPr>
        <w:pStyle w:val="Heading2"/>
      </w:pPr>
    </w:p>
    <w:p w:rsidR="00D15258" w:rsidRDefault="00D15258" w:rsidP="00505A9E"/>
    <w:p w:rsidR="00505A9E" w:rsidRPr="00505A9E" w:rsidRDefault="00505A9E" w:rsidP="00505A9E">
      <w:pPr>
        <w:ind w:firstLine="567"/>
        <w:jc w:val="both"/>
      </w:pPr>
      <w:r>
        <w:t>We also examined the relationship between the log</w:t>
      </w:r>
      <w:r w:rsidRPr="00505A9E">
        <w:rPr>
          <w:vertAlign w:val="subscript"/>
        </w:rPr>
        <w:t>2</w:t>
      </w:r>
      <w:r>
        <w:t xml:space="preserve"> fold change in translation efficiency and the log</w:t>
      </w:r>
      <w:r w:rsidRPr="00505A9E">
        <w:rPr>
          <w:vertAlign w:val="subscript"/>
        </w:rPr>
        <w:t>2</w:t>
      </w:r>
      <w:r>
        <w:t xml:space="preserve"> fold change in mRNA abundance (</w:t>
      </w:r>
      <w:r>
        <w:rPr>
          <w:b/>
        </w:rPr>
        <w:t>Figure 2</w:t>
      </w:r>
      <w:r>
        <w:t>). Although most genes showed low log</w:t>
      </w:r>
      <w:r w:rsidRPr="00505A9E">
        <w:rPr>
          <w:vertAlign w:val="subscript"/>
        </w:rPr>
        <w:t>2</w:t>
      </w:r>
      <w:r w:rsidR="0087163F">
        <w:t xml:space="preserve"> fold changes and were found close to the origin (0,0), </w:t>
      </w:r>
      <w:r>
        <w:t xml:space="preserve">the two variables </w:t>
      </w:r>
      <w:r w:rsidR="0087163F">
        <w:t>appeared to be</w:t>
      </w:r>
      <w:r>
        <w:t xml:space="preserve"> negatively correlated, which would be consistent with compensatory evolution.</w:t>
      </w:r>
      <w:r w:rsidR="00925FD7">
        <w:t xml:space="preserve"> In line with this result, we found a greater number of genes under compensatory evolution (</w:t>
      </w:r>
      <w:r w:rsidR="00925FD7">
        <w:rPr>
          <w:b/>
        </w:rPr>
        <w:t xml:space="preserve">Table </w:t>
      </w:r>
      <w:r w:rsidR="00925FD7" w:rsidRPr="00925FD7">
        <w:rPr>
          <w:b/>
        </w:rPr>
        <w:t>1</w:t>
      </w:r>
      <w:r w:rsidR="00925FD7">
        <w:t xml:space="preserve">; </w:t>
      </w:r>
      <w:r w:rsidR="00925FD7" w:rsidRPr="00925FD7">
        <w:t>mRNA</w:t>
      </w:r>
      <w:r w:rsidR="00925FD7">
        <w:t xml:space="preserve"> up/TE down, </w:t>
      </w:r>
      <w:r w:rsidR="009B7823">
        <w:rPr>
          <w:noProof/>
          <w:lang w:val="en-CA" w:eastAsia="en-CA"/>
        </w:rPr>
        <w:lastRenderedPageBreak/>
        <w:drawing>
          <wp:anchor distT="0" distB="0" distL="114300" distR="114300" simplePos="0" relativeHeight="251668480" behindDoc="1" locked="0" layoutInCell="1" allowOverlap="1">
            <wp:simplePos x="0" y="0"/>
            <wp:positionH relativeFrom="margin">
              <wp:posOffset>1931035</wp:posOffset>
            </wp:positionH>
            <wp:positionV relativeFrom="paragraph">
              <wp:posOffset>-127635</wp:posOffset>
            </wp:positionV>
            <wp:extent cx="4594860" cy="3784600"/>
            <wp:effectExtent l="19050" t="0" r="0" b="0"/>
            <wp:wrapSquare wrapText="bothSides"/>
            <wp:docPr id="13" name="Picture 6" descr="Scatterplot_mRNA_TE.jpeg"/>
            <wp:cNvGraphicFramePr/>
            <a:graphic xmlns:a="http://schemas.openxmlformats.org/drawingml/2006/main">
              <a:graphicData uri="http://schemas.openxmlformats.org/drawingml/2006/picture">
                <pic:pic xmlns:pic="http://schemas.openxmlformats.org/drawingml/2006/picture">
                  <pic:nvPicPr>
                    <pic:cNvPr id="12" name="Picture 11" descr="Scatterplot_mRNA_TE.jpeg"/>
                    <pic:cNvPicPr>
                      <a:picLocks noChangeAspect="1"/>
                    </pic:cNvPicPr>
                  </pic:nvPicPr>
                  <pic:blipFill>
                    <a:blip r:embed="rId8" cstate="print"/>
                    <a:srcRect t="8333"/>
                    <a:stretch>
                      <a:fillRect/>
                    </a:stretch>
                  </pic:blipFill>
                  <pic:spPr>
                    <a:xfrm>
                      <a:off x="0" y="0"/>
                      <a:ext cx="4594860" cy="3784600"/>
                    </a:xfrm>
                    <a:prstGeom prst="rect">
                      <a:avLst/>
                    </a:prstGeom>
                  </pic:spPr>
                </pic:pic>
              </a:graphicData>
            </a:graphic>
          </wp:anchor>
        </w:drawing>
      </w:r>
      <w:r w:rsidR="00925FD7">
        <w:t xml:space="preserve">or mRNA down/TE up) than under coordinated evolution </w:t>
      </w:r>
      <w:r w:rsidR="00BF0F3A">
        <w:t>(</w:t>
      </w:r>
      <w:r w:rsidR="00BF0F3A">
        <w:rPr>
          <w:b/>
        </w:rPr>
        <w:t xml:space="preserve">Table </w:t>
      </w:r>
      <w:r w:rsidR="00BF0F3A" w:rsidRPr="00925FD7">
        <w:rPr>
          <w:b/>
        </w:rPr>
        <w:t>1</w:t>
      </w:r>
      <w:r w:rsidR="00BF0F3A">
        <w:t xml:space="preserve">; </w:t>
      </w:r>
      <w:r w:rsidR="00BF0F3A" w:rsidRPr="00925FD7">
        <w:t>mRNA</w:t>
      </w:r>
      <w:r w:rsidR="00BF0F3A">
        <w:t xml:space="preserve"> up/TE up, or mRNA down/TE down), when comparing changes in mRNA abundance and translation efficiency levels. More precisely, 3522 genes (or 216 at a FDR of 10%) were undergoing compensatory evolution, versus 1916 genes (or 42 at a FDR of 10%) undergoing </w:t>
      </w:r>
      <w:r w:rsidR="00A067FB">
        <w:rPr>
          <w:noProof/>
          <w:lang w:val="en-CA" w:eastAsia="en-CA"/>
        </w:rPr>
        <w:pict>
          <v:shape id="_x0000_s1034" type="#_x0000_t202" style="position:absolute;left:0;text-align:left;margin-left:153.2pt;margin-top:287.95pt;width:353.5pt;height:50.45pt;z-index:251669504;mso-position-horizontal-relative:margin;mso-position-vertical-relative:text;mso-width-relative:margin;mso-height-relative:margin" filled="f" stroked="f">
            <v:textbox>
              <w:txbxContent>
                <w:p w:rsidR="00DC6A8B" w:rsidRPr="00DD6F6C" w:rsidRDefault="00DC6A8B" w:rsidP="006B4CAF">
                  <w:pPr>
                    <w:spacing w:line="240" w:lineRule="auto"/>
                    <w:jc w:val="both"/>
                    <w:rPr>
                      <w:rFonts w:ascii="Arial" w:hAnsi="Arial" w:cs="Arial"/>
                    </w:rPr>
                  </w:pPr>
                  <w:r>
                    <w:rPr>
                      <w:rFonts w:ascii="Arial" w:hAnsi="Arial" w:cs="Arial"/>
                      <w:b/>
                    </w:rPr>
                    <w:t>Figure 2</w:t>
                  </w:r>
                  <w:r w:rsidRPr="00DD6F6C">
                    <w:rPr>
                      <w:rFonts w:ascii="Arial" w:hAnsi="Arial" w:cs="Arial"/>
                      <w:b/>
                    </w:rPr>
                    <w:t>.</w:t>
                  </w:r>
                  <w:r>
                    <w:rPr>
                      <w:rFonts w:ascii="Arial" w:hAnsi="Arial" w:cs="Arial"/>
                    </w:rPr>
                    <w:t xml:space="preserve"> </w:t>
                  </w:r>
                  <w:proofErr w:type="spellStart"/>
                  <w:r w:rsidRPr="008872DC">
                    <w:rPr>
                      <w:rFonts w:ascii="Arial" w:hAnsi="Arial" w:cs="Arial"/>
                    </w:rPr>
                    <w:t>Scatterplot</w:t>
                  </w:r>
                  <w:proofErr w:type="spellEnd"/>
                  <w:r w:rsidRPr="008872DC">
                    <w:rPr>
                      <w:rFonts w:ascii="Arial" w:hAnsi="Arial" w:cs="Arial"/>
                    </w:rPr>
                    <w:t xml:space="preserve"> showing the log</w:t>
                  </w:r>
                  <w:r w:rsidRPr="009B7823">
                    <w:rPr>
                      <w:rFonts w:ascii="Arial" w:hAnsi="Arial" w:cs="Arial"/>
                      <w:vertAlign w:val="subscript"/>
                    </w:rPr>
                    <w:t>2</w:t>
                  </w:r>
                  <w:r w:rsidRPr="008872DC">
                    <w:rPr>
                      <w:rFonts w:ascii="Arial" w:hAnsi="Arial" w:cs="Arial"/>
                    </w:rPr>
                    <w:t xml:space="preserve"> fold change in mRNA abundance between </w:t>
                  </w:r>
                  <w:r w:rsidRPr="009B7823">
                    <w:rPr>
                      <w:rFonts w:ascii="Arial" w:hAnsi="Arial" w:cs="Arial"/>
                      <w:i/>
                    </w:rPr>
                    <w:t xml:space="preserve">S. </w:t>
                  </w:r>
                  <w:proofErr w:type="spellStart"/>
                  <w:r w:rsidRPr="009B7823">
                    <w:rPr>
                      <w:rFonts w:ascii="Arial" w:hAnsi="Arial" w:cs="Arial"/>
                      <w:i/>
                    </w:rPr>
                    <w:t>cerevisiae</w:t>
                  </w:r>
                  <w:proofErr w:type="spellEnd"/>
                  <w:r w:rsidRPr="008872DC">
                    <w:rPr>
                      <w:rFonts w:ascii="Arial" w:hAnsi="Arial" w:cs="Arial"/>
                    </w:rPr>
                    <w:t xml:space="preserve"> and </w:t>
                  </w:r>
                  <w:r w:rsidRPr="009B7823">
                    <w:rPr>
                      <w:rFonts w:ascii="Arial" w:hAnsi="Arial" w:cs="Arial"/>
                      <w:i/>
                    </w:rPr>
                    <w:t xml:space="preserve">S. </w:t>
                  </w:r>
                  <w:proofErr w:type="spellStart"/>
                  <w:r w:rsidRPr="009B7823">
                    <w:rPr>
                      <w:rFonts w:ascii="Arial" w:hAnsi="Arial" w:cs="Arial"/>
                      <w:i/>
                    </w:rPr>
                    <w:t>paradoxus</w:t>
                  </w:r>
                  <w:proofErr w:type="spellEnd"/>
                  <w:r w:rsidRPr="008872DC">
                    <w:rPr>
                      <w:rFonts w:ascii="Arial" w:hAnsi="Arial" w:cs="Arial"/>
                    </w:rPr>
                    <w:t xml:space="preserve"> as a function of the log2 fold change in translation efficiency.</w:t>
                  </w:r>
                </w:p>
              </w:txbxContent>
            </v:textbox>
            <w10:wrap anchorx="margin"/>
          </v:shape>
        </w:pict>
      </w:r>
      <w:r w:rsidR="00BF0F3A">
        <w:t>coordinated evolution.</w:t>
      </w:r>
    </w:p>
    <w:p w:rsidR="009B7823" w:rsidRDefault="009B7823" w:rsidP="006B4CAF">
      <w:pPr>
        <w:pStyle w:val="Heading2"/>
      </w:pPr>
    </w:p>
    <w:p w:rsidR="009B7823" w:rsidRDefault="00A067FB" w:rsidP="006B4CAF">
      <w:pPr>
        <w:pStyle w:val="Heading2"/>
      </w:pPr>
      <w:r w:rsidRPr="005A3D9A">
        <w:rPr>
          <w:rFonts w:ascii="Calibri" w:eastAsia="Times New Roman" w:hAnsi="Calibri" w:cs="Calibri"/>
          <w:noProof/>
          <w:color w:val="000000"/>
          <w:szCs w:val="24"/>
          <w:lang w:val="en-CA" w:eastAsia="zh-TW"/>
        </w:rPr>
        <w:pict>
          <v:shape id="_x0000_s1032" type="#_x0000_t202" style="position:absolute;left:0;text-align:left;margin-left:-39.4pt;margin-top:24.95pt;width:546.8pt;height:68.4pt;z-index:251660288;mso-height-percent:200;mso-position-horizontal-relative:margin;mso-height-percent:200;mso-width-relative:margin;mso-height-relative:margin" filled="f" stroked="f">
            <v:textbox style="mso-fit-shape-to-text:t">
              <w:txbxContent>
                <w:p w:rsidR="00DC6A8B" w:rsidRPr="005A3D9A" w:rsidRDefault="00DC6A8B" w:rsidP="006B4CAF">
                  <w:pPr>
                    <w:spacing w:line="240" w:lineRule="auto"/>
                    <w:jc w:val="both"/>
                    <w:rPr>
                      <w:rFonts w:ascii="Arial" w:hAnsi="Arial" w:cs="Arial"/>
                    </w:rPr>
                  </w:pPr>
                  <w:r w:rsidRPr="008C52B4">
                    <w:rPr>
                      <w:rFonts w:ascii="Arial" w:hAnsi="Arial" w:cs="Arial"/>
                      <w:b/>
                    </w:rPr>
                    <w:t>Table 1.</w:t>
                  </w:r>
                  <w:r w:rsidRPr="005A3D9A">
                    <w:rPr>
                      <w:rFonts w:ascii="Arial" w:hAnsi="Arial" w:cs="Arial"/>
                    </w:rPr>
                    <w:t xml:space="preserve"> </w:t>
                  </w:r>
                  <w:r>
                    <w:rPr>
                      <w:rFonts w:ascii="Arial" w:hAnsi="Arial" w:cs="Arial"/>
                    </w:rPr>
                    <w:t xml:space="preserve">Number of genes undergoing compensatory evolution (offset mRNA abundance and translational efficiency (TE) levels) and coordinated evolution (both mRNA abundance and translational efficiency (TE) levels act in concert) for all genes, and for genes </w:t>
                  </w:r>
                  <w:r w:rsidRPr="00B479E8">
                    <w:rPr>
                      <w:rFonts w:ascii="Arial" w:hAnsi="Arial" w:cs="Arial"/>
                    </w:rPr>
                    <w:t>with an adjusted p-value below 0.1 (FDR: 10%)</w:t>
                  </w:r>
                  <w:r>
                    <w:rPr>
                      <w:rFonts w:ascii="Arial" w:hAnsi="Arial" w:cs="Arial"/>
                    </w:rPr>
                    <w:t>.</w:t>
                  </w:r>
                </w:p>
              </w:txbxContent>
            </v:textbox>
            <w10:wrap anchorx="margin"/>
          </v:shape>
        </w:pict>
      </w:r>
    </w:p>
    <w:tbl>
      <w:tblPr>
        <w:tblpPr w:leftFromText="180" w:rightFromText="180" w:vertAnchor="page" w:horzAnchor="margin" w:tblpXSpec="center" w:tblpY="9713"/>
        <w:tblW w:w="10760" w:type="dxa"/>
        <w:tblLook w:val="04A0"/>
      </w:tblPr>
      <w:tblGrid>
        <w:gridCol w:w="1151"/>
        <w:gridCol w:w="2289"/>
        <w:gridCol w:w="2440"/>
        <w:gridCol w:w="2081"/>
        <w:gridCol w:w="2799"/>
      </w:tblGrid>
      <w:tr w:rsidR="00A067FB" w:rsidRPr="005A3D9A" w:rsidTr="00A067FB">
        <w:trPr>
          <w:trHeight w:val="315"/>
        </w:trPr>
        <w:tc>
          <w:tcPr>
            <w:tcW w:w="1151" w:type="dxa"/>
            <w:tcBorders>
              <w:top w:val="nil"/>
              <w:left w:val="nil"/>
              <w:bottom w:val="nil"/>
              <w:right w:val="nil"/>
            </w:tcBorders>
            <w:shd w:val="clear" w:color="auto" w:fill="auto"/>
            <w:noWrap/>
            <w:vAlign w:val="bottom"/>
            <w:hideMark/>
          </w:tcPr>
          <w:p w:rsidR="00A067FB" w:rsidRPr="005A3D9A" w:rsidRDefault="00A067FB" w:rsidP="00A067FB">
            <w:pPr>
              <w:spacing w:after="0" w:line="240" w:lineRule="auto"/>
              <w:rPr>
                <w:rFonts w:ascii="Calibri" w:eastAsia="Times New Roman" w:hAnsi="Calibri" w:cs="Calibri"/>
                <w:color w:val="000000"/>
                <w:szCs w:val="24"/>
                <w:lang w:val="en-CA" w:eastAsia="en-CA"/>
              </w:rPr>
            </w:pPr>
          </w:p>
        </w:tc>
        <w:tc>
          <w:tcPr>
            <w:tcW w:w="4729" w:type="dxa"/>
            <w:gridSpan w:val="2"/>
            <w:tcBorders>
              <w:top w:val="nil"/>
              <w:left w:val="nil"/>
              <w:bottom w:val="single" w:sz="4" w:space="0" w:color="auto"/>
              <w:right w:val="nil"/>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b/>
                <w:color w:val="000000"/>
                <w:szCs w:val="24"/>
                <w:lang w:val="en-CA" w:eastAsia="en-CA"/>
              </w:rPr>
            </w:pPr>
            <w:r w:rsidRPr="005A3D9A">
              <w:rPr>
                <w:rFonts w:ascii="Calibri" w:eastAsia="Times New Roman" w:hAnsi="Calibri" w:cs="Calibri"/>
                <w:b/>
                <w:color w:val="000000"/>
                <w:szCs w:val="24"/>
                <w:lang w:val="en-CA" w:eastAsia="en-CA"/>
              </w:rPr>
              <w:t>Compensatory evolution</w:t>
            </w:r>
          </w:p>
        </w:tc>
        <w:tc>
          <w:tcPr>
            <w:tcW w:w="4880" w:type="dxa"/>
            <w:gridSpan w:val="2"/>
            <w:tcBorders>
              <w:top w:val="nil"/>
              <w:left w:val="nil"/>
              <w:bottom w:val="single" w:sz="4" w:space="0" w:color="auto"/>
              <w:right w:val="nil"/>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b/>
                <w:color w:val="000000"/>
                <w:szCs w:val="24"/>
                <w:lang w:val="en-CA" w:eastAsia="en-CA"/>
              </w:rPr>
            </w:pPr>
            <w:r w:rsidRPr="005A3D9A">
              <w:rPr>
                <w:rFonts w:ascii="Calibri" w:eastAsia="Times New Roman" w:hAnsi="Calibri" w:cs="Calibri"/>
                <w:b/>
                <w:color w:val="000000"/>
                <w:szCs w:val="24"/>
                <w:lang w:val="en-CA" w:eastAsia="en-CA"/>
              </w:rPr>
              <w:t>Coordinated evolution</w:t>
            </w:r>
          </w:p>
        </w:tc>
      </w:tr>
      <w:tr w:rsidR="00A067FB" w:rsidRPr="005A3D9A" w:rsidTr="00A067FB">
        <w:trPr>
          <w:trHeight w:val="315"/>
        </w:trPr>
        <w:tc>
          <w:tcPr>
            <w:tcW w:w="1151" w:type="dxa"/>
            <w:tcBorders>
              <w:top w:val="nil"/>
              <w:left w:val="nil"/>
              <w:bottom w:val="single" w:sz="4" w:space="0" w:color="auto"/>
              <w:right w:val="nil"/>
            </w:tcBorders>
            <w:shd w:val="clear" w:color="auto" w:fill="auto"/>
            <w:noWrap/>
            <w:vAlign w:val="bottom"/>
            <w:hideMark/>
          </w:tcPr>
          <w:p w:rsidR="00A067FB" w:rsidRPr="005A3D9A" w:rsidRDefault="00A067FB" w:rsidP="00A067FB">
            <w:pPr>
              <w:spacing w:after="0" w:line="240" w:lineRule="auto"/>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 </w:t>
            </w:r>
          </w:p>
        </w:tc>
        <w:tc>
          <w:tcPr>
            <w:tcW w:w="2289" w:type="dxa"/>
            <w:tcBorders>
              <w:top w:val="nil"/>
              <w:left w:val="single" w:sz="4" w:space="0" w:color="auto"/>
              <w:bottom w:val="single" w:sz="4" w:space="0" w:color="auto"/>
              <w:right w:val="nil"/>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mRNA up │ TE down</w:t>
            </w:r>
          </w:p>
        </w:tc>
        <w:tc>
          <w:tcPr>
            <w:tcW w:w="2440" w:type="dxa"/>
            <w:tcBorders>
              <w:top w:val="nil"/>
              <w:left w:val="nil"/>
              <w:bottom w:val="single" w:sz="4" w:space="0" w:color="auto"/>
              <w:right w:val="single" w:sz="4" w:space="0" w:color="auto"/>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mRNA down │ TE up</w:t>
            </w:r>
          </w:p>
        </w:tc>
        <w:tc>
          <w:tcPr>
            <w:tcW w:w="2081" w:type="dxa"/>
            <w:tcBorders>
              <w:top w:val="nil"/>
              <w:left w:val="nil"/>
              <w:bottom w:val="single" w:sz="4" w:space="0" w:color="auto"/>
              <w:right w:val="nil"/>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mRNA up │ TE up</w:t>
            </w:r>
          </w:p>
        </w:tc>
        <w:tc>
          <w:tcPr>
            <w:tcW w:w="2799" w:type="dxa"/>
            <w:tcBorders>
              <w:top w:val="nil"/>
              <w:left w:val="nil"/>
              <w:bottom w:val="single" w:sz="4" w:space="0" w:color="auto"/>
              <w:right w:val="single" w:sz="4" w:space="0" w:color="auto"/>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mRNA down │ TE down</w:t>
            </w:r>
          </w:p>
        </w:tc>
      </w:tr>
      <w:tr w:rsidR="00A067FB" w:rsidRPr="005A3D9A" w:rsidTr="00A067FB">
        <w:trPr>
          <w:trHeight w:val="315"/>
        </w:trPr>
        <w:tc>
          <w:tcPr>
            <w:tcW w:w="1151" w:type="dxa"/>
            <w:tcBorders>
              <w:top w:val="nil"/>
              <w:left w:val="single" w:sz="4" w:space="0" w:color="auto"/>
              <w:bottom w:val="nil"/>
              <w:right w:val="single" w:sz="4" w:space="0" w:color="auto"/>
            </w:tcBorders>
            <w:shd w:val="clear" w:color="auto" w:fill="auto"/>
            <w:noWrap/>
            <w:vAlign w:val="bottom"/>
            <w:hideMark/>
          </w:tcPr>
          <w:p w:rsidR="00A067FB" w:rsidRPr="005A3D9A" w:rsidRDefault="00A067FB" w:rsidP="00A067FB">
            <w:pPr>
              <w:spacing w:after="0" w:line="240" w:lineRule="auto"/>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All genes</w:t>
            </w:r>
          </w:p>
        </w:tc>
        <w:tc>
          <w:tcPr>
            <w:tcW w:w="2289" w:type="dxa"/>
            <w:tcBorders>
              <w:top w:val="nil"/>
              <w:left w:val="nil"/>
              <w:bottom w:val="nil"/>
              <w:right w:val="nil"/>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1815</w:t>
            </w:r>
          </w:p>
        </w:tc>
        <w:tc>
          <w:tcPr>
            <w:tcW w:w="2440" w:type="dxa"/>
            <w:tcBorders>
              <w:top w:val="nil"/>
              <w:left w:val="nil"/>
              <w:bottom w:val="nil"/>
              <w:right w:val="single" w:sz="4" w:space="0" w:color="auto"/>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1707</w:t>
            </w:r>
          </w:p>
        </w:tc>
        <w:tc>
          <w:tcPr>
            <w:tcW w:w="2081" w:type="dxa"/>
            <w:tcBorders>
              <w:top w:val="nil"/>
              <w:left w:val="nil"/>
              <w:bottom w:val="nil"/>
              <w:right w:val="nil"/>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892</w:t>
            </w:r>
          </w:p>
        </w:tc>
        <w:tc>
          <w:tcPr>
            <w:tcW w:w="2799" w:type="dxa"/>
            <w:tcBorders>
              <w:top w:val="nil"/>
              <w:left w:val="nil"/>
              <w:bottom w:val="nil"/>
              <w:right w:val="single" w:sz="4" w:space="0" w:color="auto"/>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1024</w:t>
            </w:r>
          </w:p>
        </w:tc>
      </w:tr>
      <w:tr w:rsidR="00A067FB" w:rsidRPr="005A3D9A" w:rsidTr="00A067FB">
        <w:trPr>
          <w:trHeight w:val="315"/>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rsidR="00A067FB" w:rsidRPr="005A3D9A" w:rsidRDefault="00A067FB" w:rsidP="00A067FB">
            <w:pPr>
              <w:spacing w:after="0" w:line="240" w:lineRule="auto"/>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10% FDR</w:t>
            </w:r>
          </w:p>
        </w:tc>
        <w:tc>
          <w:tcPr>
            <w:tcW w:w="2289" w:type="dxa"/>
            <w:tcBorders>
              <w:top w:val="nil"/>
              <w:left w:val="nil"/>
              <w:bottom w:val="single" w:sz="4" w:space="0" w:color="auto"/>
              <w:right w:val="nil"/>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169</w:t>
            </w:r>
          </w:p>
        </w:tc>
        <w:tc>
          <w:tcPr>
            <w:tcW w:w="2440" w:type="dxa"/>
            <w:tcBorders>
              <w:top w:val="nil"/>
              <w:left w:val="nil"/>
              <w:bottom w:val="single" w:sz="4" w:space="0" w:color="auto"/>
              <w:right w:val="single" w:sz="4" w:space="0" w:color="auto"/>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47</w:t>
            </w:r>
          </w:p>
        </w:tc>
        <w:tc>
          <w:tcPr>
            <w:tcW w:w="2081" w:type="dxa"/>
            <w:tcBorders>
              <w:top w:val="nil"/>
              <w:left w:val="nil"/>
              <w:bottom w:val="single" w:sz="4" w:space="0" w:color="auto"/>
              <w:right w:val="nil"/>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15</w:t>
            </w:r>
          </w:p>
        </w:tc>
        <w:tc>
          <w:tcPr>
            <w:tcW w:w="2799" w:type="dxa"/>
            <w:tcBorders>
              <w:top w:val="nil"/>
              <w:left w:val="nil"/>
              <w:bottom w:val="single" w:sz="4" w:space="0" w:color="auto"/>
              <w:right w:val="single" w:sz="4" w:space="0" w:color="auto"/>
            </w:tcBorders>
            <w:shd w:val="clear" w:color="auto" w:fill="auto"/>
            <w:noWrap/>
            <w:vAlign w:val="bottom"/>
            <w:hideMark/>
          </w:tcPr>
          <w:p w:rsidR="00A067FB" w:rsidRPr="005A3D9A" w:rsidRDefault="00A067FB" w:rsidP="00A067FB">
            <w:pPr>
              <w:spacing w:after="0" w:line="240" w:lineRule="auto"/>
              <w:jc w:val="center"/>
              <w:rPr>
                <w:rFonts w:ascii="Calibri" w:eastAsia="Times New Roman" w:hAnsi="Calibri" w:cs="Calibri"/>
                <w:color w:val="000000"/>
                <w:szCs w:val="24"/>
                <w:lang w:val="en-CA" w:eastAsia="en-CA"/>
              </w:rPr>
            </w:pPr>
            <w:r w:rsidRPr="005A3D9A">
              <w:rPr>
                <w:rFonts w:ascii="Calibri" w:eastAsia="Times New Roman" w:hAnsi="Calibri" w:cs="Calibri"/>
                <w:color w:val="000000"/>
                <w:szCs w:val="24"/>
                <w:lang w:val="en-CA" w:eastAsia="en-CA"/>
              </w:rPr>
              <w:t>27</w:t>
            </w:r>
          </w:p>
        </w:tc>
      </w:tr>
    </w:tbl>
    <w:p w:rsidR="009B7823" w:rsidRDefault="009B7823" w:rsidP="006B4CAF">
      <w:pPr>
        <w:pStyle w:val="Heading2"/>
      </w:pPr>
    </w:p>
    <w:p w:rsidR="006B4CAF" w:rsidRDefault="006B4CAF" w:rsidP="006B4CAF">
      <w:pPr>
        <w:pStyle w:val="Heading2"/>
      </w:pPr>
      <w:r>
        <w:t>Discussion</w:t>
      </w:r>
    </w:p>
    <w:p w:rsidR="00850C43" w:rsidRDefault="009E392B" w:rsidP="009E392B">
      <w:pPr>
        <w:jc w:val="both"/>
      </w:pPr>
      <w:r>
        <w:t xml:space="preserve">Variation in mRNA abundance has been shown to be a poor proxy for protein synthesis </w:t>
      </w:r>
      <w:r w:rsidRPr="0087041D">
        <w:t>(</w:t>
      </w:r>
      <w:r>
        <w:t xml:space="preserve">e.g., </w:t>
      </w:r>
      <w:r w:rsidRPr="0087041D">
        <w:t>Foss et al. 2007</w:t>
      </w:r>
      <w:r>
        <w:t xml:space="preserve">, </w:t>
      </w:r>
      <w:proofErr w:type="spellStart"/>
      <w:r w:rsidRPr="0087041D">
        <w:t>Ghazalpour</w:t>
      </w:r>
      <w:proofErr w:type="spellEnd"/>
      <w:r w:rsidRPr="0087041D">
        <w:t xml:space="preserve"> et al. 2011</w:t>
      </w:r>
      <w:r>
        <w:t xml:space="preserve">, </w:t>
      </w:r>
      <w:r w:rsidRPr="0087041D">
        <w:t>Wu et al. 2013)</w:t>
      </w:r>
      <w:r>
        <w:t xml:space="preserve">, and as such, may not accurately represent interspecific differences in gene expression. </w:t>
      </w:r>
      <w:r w:rsidR="0092072A">
        <w:t>Variation in mRNA translation, however, has been suggested to significantly affect the evolution of gene</w:t>
      </w:r>
      <w:r w:rsidR="00D16625">
        <w:t xml:space="preserve"> expression (</w:t>
      </w:r>
      <w:proofErr w:type="spellStart"/>
      <w:r w:rsidR="00D16625">
        <w:t>McMAnus</w:t>
      </w:r>
      <w:proofErr w:type="spellEnd"/>
      <w:r w:rsidR="00D16625">
        <w:t xml:space="preserve"> et al. 2014</w:t>
      </w:r>
      <w:r w:rsidR="0092072A">
        <w:t xml:space="preserve">). Nevertheless, only about 6% </w:t>
      </w:r>
      <w:r w:rsidR="00850C43">
        <w:t xml:space="preserve">(332 out of 5474) </w:t>
      </w:r>
      <w:r w:rsidR="0092072A">
        <w:t xml:space="preserve">of all expressed genes in this study exhibited differential translation efficiency, while more than 45% </w:t>
      </w:r>
      <w:r w:rsidR="00850C43">
        <w:t xml:space="preserve">(2472 out of 5474) of the </w:t>
      </w:r>
      <w:r w:rsidR="00850C43">
        <w:lastRenderedPageBreak/>
        <w:t xml:space="preserve">genes were differentially expressed between </w:t>
      </w:r>
      <w:r w:rsidR="00850C43" w:rsidRPr="00850C43">
        <w:rPr>
          <w:i/>
        </w:rPr>
        <w:t xml:space="preserve">S. </w:t>
      </w:r>
      <w:proofErr w:type="spellStart"/>
      <w:r w:rsidR="00850C43" w:rsidRPr="00850C43">
        <w:rPr>
          <w:i/>
        </w:rPr>
        <w:t>cerevisiae</w:t>
      </w:r>
      <w:proofErr w:type="spellEnd"/>
      <w:r w:rsidR="00850C43" w:rsidRPr="00850C43">
        <w:t xml:space="preserve"> and </w:t>
      </w:r>
      <w:r w:rsidR="00850C43" w:rsidRPr="00850C43">
        <w:rPr>
          <w:i/>
        </w:rPr>
        <w:t xml:space="preserve">S. </w:t>
      </w:r>
      <w:proofErr w:type="spellStart"/>
      <w:r w:rsidR="00850C43" w:rsidRPr="00850C43">
        <w:rPr>
          <w:i/>
        </w:rPr>
        <w:t>paradoxus</w:t>
      </w:r>
      <w:proofErr w:type="spellEnd"/>
      <w:r w:rsidR="00850C43">
        <w:t>. Therefore, contrary to previous studies, our results seem to indicate that divergence in mRNA abundance affects considerably more genes than divergence in translation regulation.</w:t>
      </w:r>
    </w:p>
    <w:p w:rsidR="009E392B" w:rsidRPr="00DC6A8B" w:rsidRDefault="00AE2942" w:rsidP="009E392B">
      <w:pPr>
        <w:jc w:val="both"/>
      </w:pPr>
      <w:r>
        <w:tab/>
      </w:r>
      <w:r w:rsidR="007C1BBE">
        <w:t>When assessing the mode of regulatory evolution acting upon genes, we found evidence for a greater number of genes under compensatory evolution than coordinated evolution, and most importantly in cases where mRNA abundance was up-regulated, and translation efficiency</w:t>
      </w:r>
      <w:r w:rsidR="00C91B1F">
        <w:t xml:space="preserve"> was</w:t>
      </w:r>
      <w:r w:rsidR="007C1BBE">
        <w:t xml:space="preserve"> down-regulated. </w:t>
      </w:r>
      <w:r w:rsidR="00C91B1F">
        <w:t>Th</w:t>
      </w:r>
      <w:r w:rsidR="00E020D4">
        <w:t>ese results are consistent with the hypothesis that</w:t>
      </w:r>
      <w:r w:rsidR="009E392B">
        <w:t xml:space="preserve"> post-transcriptional processes</w:t>
      </w:r>
      <w:r w:rsidR="00E020D4">
        <w:t xml:space="preserve">, such as </w:t>
      </w:r>
      <w:r w:rsidR="00A96836">
        <w:t>translation regulatory divergence</w:t>
      </w:r>
      <w:r w:rsidR="00E020D4">
        <w:t xml:space="preserve">, </w:t>
      </w:r>
      <w:r w:rsidR="009E392B">
        <w:t xml:space="preserve">act as buffers to </w:t>
      </w:r>
      <w:r w:rsidR="00A96836">
        <w:t xml:space="preserve">interspecific </w:t>
      </w:r>
      <w:r w:rsidR="009E392B">
        <w:t xml:space="preserve">gene expression divergence by mitigating the effects of variation in mRNA levels. </w:t>
      </w:r>
      <w:r w:rsidR="00DC6A8B">
        <w:t xml:space="preserve">Indeed, while only about 2.5% (74 out of 3002) of genes with conserved mRNA abundance exhibited divergent translation efficiency, more than 10% (258 out of 2472) of differentially expressed genes between </w:t>
      </w:r>
      <w:r w:rsidR="00DC6A8B" w:rsidRPr="00850C43">
        <w:rPr>
          <w:i/>
        </w:rPr>
        <w:t xml:space="preserve">S. </w:t>
      </w:r>
      <w:proofErr w:type="spellStart"/>
      <w:r w:rsidR="00DC6A8B" w:rsidRPr="00850C43">
        <w:rPr>
          <w:i/>
        </w:rPr>
        <w:t>cerevisiae</w:t>
      </w:r>
      <w:proofErr w:type="spellEnd"/>
      <w:r w:rsidR="00DC6A8B" w:rsidRPr="00850C43">
        <w:t xml:space="preserve"> and </w:t>
      </w:r>
      <w:r w:rsidR="00DC6A8B" w:rsidRPr="00850C43">
        <w:rPr>
          <w:i/>
        </w:rPr>
        <w:t xml:space="preserve">S. </w:t>
      </w:r>
      <w:proofErr w:type="spellStart"/>
      <w:r w:rsidR="00DC6A8B" w:rsidRPr="00850C43">
        <w:rPr>
          <w:i/>
        </w:rPr>
        <w:t>paradoxus</w:t>
      </w:r>
      <w:proofErr w:type="spellEnd"/>
      <w:r w:rsidR="00DC6A8B">
        <w:t xml:space="preserve"> showed differential translation efficiency. This trend is also consistent with the negative correlation observed between genome-wide divergence in mRNA abundance and translation efficiency.</w:t>
      </w:r>
    </w:p>
    <w:p w:rsidR="006B4CAF" w:rsidRDefault="006B4CAF" w:rsidP="006B4CAF">
      <w:pPr>
        <w:pStyle w:val="Heading2"/>
      </w:pPr>
      <w:r>
        <w:t>Supplemental material</w:t>
      </w:r>
    </w:p>
    <w:p w:rsidR="006B4CAF" w:rsidRDefault="00EF3DD0" w:rsidP="00224C99">
      <w:pPr>
        <w:pStyle w:val="ListParagraph"/>
        <w:numPr>
          <w:ilvl w:val="0"/>
          <w:numId w:val="1"/>
        </w:numPr>
        <w:jc w:val="both"/>
      </w:pPr>
      <w:r w:rsidRPr="00224C99">
        <w:rPr>
          <w:b/>
        </w:rPr>
        <w:t>Table S1</w:t>
      </w:r>
      <w:r>
        <w:rPr>
          <w:b/>
        </w:rPr>
        <w:t xml:space="preserve">: </w:t>
      </w:r>
      <w:r w:rsidR="00224C99">
        <w:t xml:space="preserve">"mRNA_diff_exp_sig.csv" - A table of differentially expressed genes between </w:t>
      </w:r>
      <w:r w:rsidR="00224C99" w:rsidRPr="00224C99">
        <w:rPr>
          <w:i/>
        </w:rPr>
        <w:t xml:space="preserve">S. </w:t>
      </w:r>
      <w:proofErr w:type="spellStart"/>
      <w:r w:rsidR="00224C99" w:rsidRPr="00224C99">
        <w:rPr>
          <w:i/>
        </w:rPr>
        <w:t>cerevisiae</w:t>
      </w:r>
      <w:proofErr w:type="spellEnd"/>
      <w:r w:rsidR="00224C99" w:rsidRPr="00224C99">
        <w:rPr>
          <w:i/>
        </w:rPr>
        <w:t xml:space="preserve"> </w:t>
      </w:r>
      <w:r w:rsidR="00224C99">
        <w:t xml:space="preserve">and </w:t>
      </w:r>
      <w:r w:rsidR="00224C99" w:rsidRPr="00224C99">
        <w:rPr>
          <w:i/>
        </w:rPr>
        <w:t xml:space="preserve">S. </w:t>
      </w:r>
      <w:proofErr w:type="spellStart"/>
      <w:r w:rsidR="00224C99" w:rsidRPr="00224C99">
        <w:rPr>
          <w:i/>
        </w:rPr>
        <w:t>paradoxus</w:t>
      </w:r>
      <w:proofErr w:type="spellEnd"/>
      <w:r w:rsidR="00224C99">
        <w:t xml:space="preserve"> at an FDR of 10%.</w:t>
      </w:r>
    </w:p>
    <w:p w:rsidR="00224C99" w:rsidRDefault="00EF3DD0" w:rsidP="00224C99">
      <w:pPr>
        <w:pStyle w:val="ListParagraph"/>
        <w:numPr>
          <w:ilvl w:val="0"/>
          <w:numId w:val="1"/>
        </w:numPr>
        <w:jc w:val="both"/>
      </w:pPr>
      <w:r w:rsidRPr="00EF3DD0">
        <w:rPr>
          <w:b/>
        </w:rPr>
        <w:t>Table S2</w:t>
      </w:r>
      <w:r>
        <w:rPr>
          <w:b/>
        </w:rPr>
        <w:t>:</w:t>
      </w:r>
      <w:r>
        <w:t xml:space="preserve"> </w:t>
      </w:r>
      <w:r w:rsidR="00224C99">
        <w:t xml:space="preserve">"Ribo_diff_occup_sig.csv" - </w:t>
      </w:r>
      <w:r>
        <w:t xml:space="preserve">A table showing genes with differential ribosome occupancy between </w:t>
      </w:r>
      <w:r w:rsidRPr="00224C99">
        <w:rPr>
          <w:i/>
        </w:rPr>
        <w:t xml:space="preserve">S. </w:t>
      </w:r>
      <w:proofErr w:type="spellStart"/>
      <w:r w:rsidRPr="00224C99">
        <w:rPr>
          <w:i/>
        </w:rPr>
        <w:t>cerevisiae</w:t>
      </w:r>
      <w:proofErr w:type="spellEnd"/>
      <w:r w:rsidRPr="00224C99">
        <w:rPr>
          <w:i/>
        </w:rPr>
        <w:t xml:space="preserve"> </w:t>
      </w:r>
      <w:r>
        <w:t xml:space="preserve">and </w:t>
      </w:r>
      <w:r w:rsidRPr="00224C99">
        <w:rPr>
          <w:i/>
        </w:rPr>
        <w:t xml:space="preserve">S. </w:t>
      </w:r>
      <w:proofErr w:type="spellStart"/>
      <w:r w:rsidRPr="00224C99">
        <w:rPr>
          <w:i/>
        </w:rPr>
        <w:t>paradoxus</w:t>
      </w:r>
      <w:proofErr w:type="spellEnd"/>
      <w:r>
        <w:t xml:space="preserve"> at an FDR of 10%.</w:t>
      </w:r>
    </w:p>
    <w:p w:rsidR="00EF3DD0" w:rsidRDefault="00EF3DD0" w:rsidP="00224C99">
      <w:pPr>
        <w:pStyle w:val="ListParagraph"/>
        <w:numPr>
          <w:ilvl w:val="0"/>
          <w:numId w:val="1"/>
        </w:numPr>
        <w:jc w:val="both"/>
      </w:pPr>
      <w:r w:rsidRPr="00EF3DD0">
        <w:rPr>
          <w:b/>
        </w:rPr>
        <w:t>Table S3</w:t>
      </w:r>
      <w:r>
        <w:rPr>
          <w:b/>
        </w:rPr>
        <w:t>:</w:t>
      </w:r>
      <w:r>
        <w:t xml:space="preserve"> "</w:t>
      </w:r>
      <w:proofErr w:type="spellStart"/>
      <w:r>
        <w:t>TE_diff_sig_csv</w:t>
      </w:r>
      <w:proofErr w:type="spellEnd"/>
      <w:r>
        <w:t xml:space="preserve">" - A table showing genes with differential translation efficiency between </w:t>
      </w:r>
      <w:r w:rsidRPr="00224C99">
        <w:rPr>
          <w:i/>
        </w:rPr>
        <w:t xml:space="preserve">S. </w:t>
      </w:r>
      <w:proofErr w:type="spellStart"/>
      <w:r w:rsidRPr="00224C99">
        <w:rPr>
          <w:i/>
        </w:rPr>
        <w:t>cerevisiae</w:t>
      </w:r>
      <w:proofErr w:type="spellEnd"/>
      <w:r w:rsidRPr="00224C99">
        <w:rPr>
          <w:i/>
        </w:rPr>
        <w:t xml:space="preserve"> </w:t>
      </w:r>
      <w:r>
        <w:t xml:space="preserve">and </w:t>
      </w:r>
      <w:r w:rsidRPr="00224C99">
        <w:rPr>
          <w:i/>
        </w:rPr>
        <w:t xml:space="preserve">S. </w:t>
      </w:r>
      <w:proofErr w:type="spellStart"/>
      <w:r w:rsidRPr="00224C99">
        <w:rPr>
          <w:i/>
        </w:rPr>
        <w:t>paradoxus</w:t>
      </w:r>
      <w:proofErr w:type="spellEnd"/>
      <w:r>
        <w:t xml:space="preserve"> at an FDR of 10%.</w:t>
      </w:r>
    </w:p>
    <w:p w:rsidR="00EF3DD0" w:rsidRDefault="00EF3DD0" w:rsidP="00224C99">
      <w:pPr>
        <w:pStyle w:val="ListParagraph"/>
        <w:numPr>
          <w:ilvl w:val="0"/>
          <w:numId w:val="1"/>
        </w:numPr>
        <w:jc w:val="both"/>
      </w:pPr>
      <w:r w:rsidRPr="009C48F1">
        <w:rPr>
          <w:b/>
        </w:rPr>
        <w:t>Scripts</w:t>
      </w:r>
      <w:r w:rsidR="009C48F1">
        <w:t xml:space="preserve">: </w:t>
      </w:r>
      <w:r w:rsidR="00A067FB" w:rsidRPr="00A067FB">
        <w:t>https://github.com/SMG17/Final-Project.git</w:t>
      </w:r>
    </w:p>
    <w:p w:rsidR="006B4CAF" w:rsidRDefault="006B4CAF" w:rsidP="006B4CAF">
      <w:pPr>
        <w:pStyle w:val="Heading2"/>
      </w:pPr>
      <w:r>
        <w:t>Literature cited</w:t>
      </w:r>
    </w:p>
    <w:p w:rsidR="00CD529F" w:rsidRDefault="00CD529F" w:rsidP="00CD529F">
      <w:pPr>
        <w:ind w:left="567" w:hanging="567"/>
        <w:jc w:val="both"/>
      </w:pPr>
      <w:r w:rsidRPr="00CD529F">
        <w:t xml:space="preserve">Carroll SB. 2005. Evolution at two levels: On genes and form. </w:t>
      </w:r>
      <w:proofErr w:type="spellStart"/>
      <w:r w:rsidRPr="00CD529F">
        <w:t>PLoS</w:t>
      </w:r>
      <w:proofErr w:type="spellEnd"/>
      <w:r w:rsidRPr="00CD529F">
        <w:t xml:space="preserve"> </w:t>
      </w:r>
      <w:proofErr w:type="spellStart"/>
      <w:r w:rsidRPr="00CD529F">
        <w:t>Biol</w:t>
      </w:r>
      <w:proofErr w:type="spellEnd"/>
      <w:r w:rsidRPr="00CD529F">
        <w:t xml:space="preserve"> 3: e245. </w:t>
      </w:r>
    </w:p>
    <w:p w:rsidR="00CD529F" w:rsidRDefault="00CD529F" w:rsidP="00CD529F">
      <w:pPr>
        <w:ind w:left="567" w:hanging="567"/>
        <w:jc w:val="both"/>
      </w:pPr>
      <w:r>
        <w:t>F</w:t>
      </w:r>
      <w:r w:rsidRPr="00CD529F">
        <w:t xml:space="preserve">oss EJ, </w:t>
      </w:r>
      <w:proofErr w:type="spellStart"/>
      <w:r w:rsidRPr="00CD529F">
        <w:t>Radulovic</w:t>
      </w:r>
      <w:proofErr w:type="spellEnd"/>
      <w:r w:rsidRPr="00CD529F">
        <w:t xml:space="preserve"> D, Shaffer SA, </w:t>
      </w:r>
      <w:proofErr w:type="spellStart"/>
      <w:r w:rsidRPr="00CD529F">
        <w:t>Ruderfer</w:t>
      </w:r>
      <w:proofErr w:type="spellEnd"/>
      <w:r w:rsidRPr="00CD529F">
        <w:t xml:space="preserve"> DM, </w:t>
      </w:r>
      <w:proofErr w:type="spellStart"/>
      <w:r w:rsidRPr="00CD529F">
        <w:t>Bedalov</w:t>
      </w:r>
      <w:proofErr w:type="spellEnd"/>
      <w:r w:rsidRPr="00CD529F">
        <w:t xml:space="preserve"> A, </w:t>
      </w:r>
      <w:proofErr w:type="spellStart"/>
      <w:r w:rsidRPr="00CD529F">
        <w:t>Goodlett</w:t>
      </w:r>
      <w:proofErr w:type="spellEnd"/>
      <w:r w:rsidRPr="00CD529F">
        <w:t xml:space="preserve"> DR, </w:t>
      </w:r>
      <w:proofErr w:type="spellStart"/>
      <w:r w:rsidRPr="00CD529F">
        <w:t>Kruglyak</w:t>
      </w:r>
      <w:proofErr w:type="spellEnd"/>
      <w:r w:rsidRPr="00CD529F">
        <w:t xml:space="preserve"> L. 2007. Genetic basis of proteome variation in yeast. Nat Genet 39: 1369–1375. </w:t>
      </w:r>
    </w:p>
    <w:p w:rsidR="00D16625" w:rsidRDefault="00D16625" w:rsidP="00CD529F">
      <w:pPr>
        <w:ind w:left="567" w:hanging="567"/>
        <w:jc w:val="both"/>
      </w:pPr>
      <w:proofErr w:type="spellStart"/>
      <w:r w:rsidRPr="00D16625">
        <w:t>Ghazalpour</w:t>
      </w:r>
      <w:proofErr w:type="spellEnd"/>
      <w:r w:rsidRPr="00D16625">
        <w:t xml:space="preserve"> A, Bennett B, </w:t>
      </w:r>
      <w:proofErr w:type="spellStart"/>
      <w:r w:rsidRPr="00D16625">
        <w:t>Petyuk</w:t>
      </w:r>
      <w:proofErr w:type="spellEnd"/>
      <w:r w:rsidRPr="00D16625">
        <w:t xml:space="preserve"> VA, Orozco L, </w:t>
      </w:r>
      <w:proofErr w:type="spellStart"/>
      <w:r w:rsidRPr="00D16625">
        <w:t>Hagopian</w:t>
      </w:r>
      <w:proofErr w:type="spellEnd"/>
      <w:r w:rsidRPr="00D16625">
        <w:t xml:space="preserve"> R, </w:t>
      </w:r>
      <w:proofErr w:type="spellStart"/>
      <w:r w:rsidRPr="00D16625">
        <w:t>Mungrue</w:t>
      </w:r>
      <w:proofErr w:type="spellEnd"/>
      <w:r w:rsidRPr="00D16625">
        <w:t xml:space="preserve"> IN, Farber CR, </w:t>
      </w:r>
      <w:proofErr w:type="spellStart"/>
      <w:r w:rsidRPr="00D16625">
        <w:t>Sinsheimer</w:t>
      </w:r>
      <w:proofErr w:type="spellEnd"/>
      <w:r w:rsidRPr="00D16625">
        <w:t xml:space="preserve"> J, Kang HM, </w:t>
      </w:r>
      <w:proofErr w:type="spellStart"/>
      <w:r w:rsidRPr="00D16625">
        <w:t>Furlotte</w:t>
      </w:r>
      <w:proofErr w:type="spellEnd"/>
      <w:r w:rsidRPr="00D16625">
        <w:t xml:space="preserve"> N, et al. 2011. Comparative analysis of proteome and transcriptome variation in mouse. </w:t>
      </w:r>
      <w:proofErr w:type="spellStart"/>
      <w:r w:rsidRPr="00D16625">
        <w:t>PLoS</w:t>
      </w:r>
      <w:proofErr w:type="spellEnd"/>
      <w:r w:rsidRPr="00D16625">
        <w:t xml:space="preserve"> Genet 7: e1001393.</w:t>
      </w:r>
    </w:p>
    <w:p w:rsidR="00CD529F" w:rsidRDefault="00CD529F" w:rsidP="00CD529F">
      <w:pPr>
        <w:ind w:left="567" w:hanging="567"/>
        <w:jc w:val="both"/>
      </w:pPr>
      <w:proofErr w:type="spellStart"/>
      <w:r w:rsidRPr="000C514F">
        <w:lastRenderedPageBreak/>
        <w:t>Ingolia</w:t>
      </w:r>
      <w:proofErr w:type="spellEnd"/>
      <w:r>
        <w:t xml:space="preserve"> </w:t>
      </w:r>
      <w:r w:rsidRPr="000C514F">
        <w:t>N</w:t>
      </w:r>
      <w:r>
        <w:t xml:space="preserve">T, </w:t>
      </w:r>
      <w:proofErr w:type="spellStart"/>
      <w:r>
        <w:t>Ghaemmaghami</w:t>
      </w:r>
      <w:proofErr w:type="spellEnd"/>
      <w:r>
        <w:t xml:space="preserve"> S, Newman JR, </w:t>
      </w:r>
      <w:proofErr w:type="spellStart"/>
      <w:r>
        <w:t>Weissman</w:t>
      </w:r>
      <w:proofErr w:type="spellEnd"/>
      <w:r>
        <w:t xml:space="preserve"> JS.</w:t>
      </w:r>
      <w:r w:rsidRPr="000C514F">
        <w:t xml:space="preserve"> 2009. Genome-wide analysis in vivo of translation with nucleotide resolution using ribosome profiling. </w:t>
      </w:r>
      <w:r>
        <w:rPr>
          <w:iCs/>
        </w:rPr>
        <w:t>S</w:t>
      </w:r>
      <w:r w:rsidRPr="00CD529F">
        <w:rPr>
          <w:iCs/>
        </w:rPr>
        <w:t>cience</w:t>
      </w:r>
      <w:r w:rsidRPr="000C514F">
        <w:t xml:space="preserve"> </w:t>
      </w:r>
      <w:r w:rsidRPr="00CD529F">
        <w:rPr>
          <w:iCs/>
        </w:rPr>
        <w:t>324</w:t>
      </w:r>
      <w:r>
        <w:rPr>
          <w:iCs/>
        </w:rPr>
        <w:t>:</w:t>
      </w:r>
      <w:r w:rsidRPr="000C514F">
        <w:t>218-223.</w:t>
      </w:r>
    </w:p>
    <w:p w:rsidR="005A3D9A" w:rsidRDefault="00CD529F" w:rsidP="00CD529F">
      <w:pPr>
        <w:ind w:left="567" w:hanging="567"/>
        <w:jc w:val="both"/>
      </w:pPr>
      <w:r w:rsidRPr="00CD529F">
        <w:t>King MC, Wilson AC. 1975. Evolution at two levels in humans and chimpanzees. Science 188: 107–116.</w:t>
      </w:r>
    </w:p>
    <w:p w:rsidR="00FF00B5" w:rsidRDefault="00FF00B5" w:rsidP="00CD529F">
      <w:pPr>
        <w:ind w:left="567" w:hanging="567"/>
        <w:jc w:val="both"/>
      </w:pPr>
      <w:r w:rsidRPr="00FF00B5">
        <w:t xml:space="preserve">Laurent JM, Vogel C, Kwon T, Craig SA, </w:t>
      </w:r>
      <w:proofErr w:type="spellStart"/>
      <w:r w:rsidRPr="00FF00B5">
        <w:t>Boutz</w:t>
      </w:r>
      <w:proofErr w:type="spellEnd"/>
      <w:r w:rsidRPr="00FF00B5">
        <w:t xml:space="preserve"> DR, </w:t>
      </w:r>
      <w:proofErr w:type="spellStart"/>
      <w:r w:rsidRPr="00FF00B5">
        <w:t>Huse</w:t>
      </w:r>
      <w:proofErr w:type="spellEnd"/>
      <w:r w:rsidRPr="00FF00B5">
        <w:t xml:space="preserve"> HK, </w:t>
      </w:r>
      <w:proofErr w:type="spellStart"/>
      <w:r w:rsidRPr="00FF00B5">
        <w:t>Nozue</w:t>
      </w:r>
      <w:proofErr w:type="spellEnd"/>
      <w:r w:rsidRPr="00FF00B5">
        <w:t xml:space="preserve"> K, </w:t>
      </w:r>
      <w:proofErr w:type="spellStart"/>
      <w:r w:rsidRPr="00FF00B5">
        <w:t>Walia</w:t>
      </w:r>
      <w:proofErr w:type="spellEnd"/>
      <w:r w:rsidRPr="00FF00B5">
        <w:t xml:space="preserve"> H, </w:t>
      </w:r>
      <w:proofErr w:type="spellStart"/>
      <w:r w:rsidRPr="00FF00B5">
        <w:t>Whiteley</w:t>
      </w:r>
      <w:proofErr w:type="spellEnd"/>
      <w:r w:rsidRPr="00FF00B5">
        <w:t xml:space="preserve"> M, Ronald PC, et al. 2010. Protein abundances are more conserved than mRNA abundances across diverse taxa. Proteomics 10: 4209–4212.</w:t>
      </w:r>
    </w:p>
    <w:p w:rsidR="00CD529F" w:rsidRDefault="00CD529F" w:rsidP="00CD529F">
      <w:pPr>
        <w:ind w:left="567" w:hanging="567"/>
        <w:jc w:val="both"/>
      </w:pPr>
      <w:r>
        <w:t xml:space="preserve">McManus CJ, May GE, </w:t>
      </w:r>
      <w:proofErr w:type="spellStart"/>
      <w:r>
        <w:t>Spealman</w:t>
      </w:r>
      <w:proofErr w:type="spellEnd"/>
      <w:r>
        <w:t xml:space="preserve"> P, </w:t>
      </w:r>
      <w:proofErr w:type="spellStart"/>
      <w:r>
        <w:t>Shteyman</w:t>
      </w:r>
      <w:proofErr w:type="spellEnd"/>
      <w:r>
        <w:t>, A.</w:t>
      </w:r>
      <w:r w:rsidRPr="004F5C38">
        <w:t xml:space="preserve"> 2014. Ribosome profiling reveals post-transcriptional buffering of divergent gene expression in yeast. </w:t>
      </w:r>
      <w:r>
        <w:rPr>
          <w:iCs/>
        </w:rPr>
        <w:t>Genome R</w:t>
      </w:r>
      <w:r w:rsidRPr="00CD529F">
        <w:rPr>
          <w:iCs/>
        </w:rPr>
        <w:t>esearch</w:t>
      </w:r>
      <w:r>
        <w:t>:</w:t>
      </w:r>
      <w:r w:rsidRPr="004F5C38">
        <w:t xml:space="preserve"> </w:t>
      </w:r>
      <w:r w:rsidRPr="00CD529F">
        <w:rPr>
          <w:iCs/>
        </w:rPr>
        <w:t>24</w:t>
      </w:r>
      <w:r>
        <w:rPr>
          <w:iCs/>
        </w:rPr>
        <w:t>:</w:t>
      </w:r>
      <w:r w:rsidRPr="004F5C38">
        <w:t>422-430.</w:t>
      </w:r>
    </w:p>
    <w:p w:rsidR="00CD529F" w:rsidRDefault="00CD529F" w:rsidP="00CD529F">
      <w:pPr>
        <w:ind w:left="567" w:hanging="567"/>
        <w:jc w:val="both"/>
      </w:pPr>
      <w:r w:rsidRPr="00CD529F">
        <w:t xml:space="preserve">Rifkin SA, Kim J, White KP. 2003. Evolution of gene expression in the </w:t>
      </w:r>
      <w:r w:rsidRPr="00CD529F">
        <w:rPr>
          <w:i/>
        </w:rPr>
        <w:t xml:space="preserve">Drosophila </w:t>
      </w:r>
      <w:proofErr w:type="spellStart"/>
      <w:r w:rsidRPr="00CD529F">
        <w:rPr>
          <w:i/>
        </w:rPr>
        <w:t>melanogaster</w:t>
      </w:r>
      <w:proofErr w:type="spellEnd"/>
      <w:r w:rsidRPr="00CD529F">
        <w:t xml:space="preserve"> subgroup. Nat Genet 33: 138–144.</w:t>
      </w:r>
    </w:p>
    <w:p w:rsidR="00CD529F" w:rsidRDefault="00CD529F" w:rsidP="00CD529F">
      <w:pPr>
        <w:ind w:left="567" w:hanging="567"/>
        <w:jc w:val="both"/>
      </w:pPr>
      <w:proofErr w:type="spellStart"/>
      <w:r w:rsidRPr="00CD529F">
        <w:t>Rockman</w:t>
      </w:r>
      <w:proofErr w:type="spellEnd"/>
      <w:r w:rsidRPr="00CD529F">
        <w:t xml:space="preserve"> MV, </w:t>
      </w:r>
      <w:proofErr w:type="spellStart"/>
      <w:r w:rsidRPr="00CD529F">
        <w:t>Kruglyak</w:t>
      </w:r>
      <w:proofErr w:type="spellEnd"/>
      <w:r w:rsidRPr="00CD529F">
        <w:t xml:space="preserve"> L. 2006. Genetics of global gene expression. Nat Rev Genet 7: 862–872.</w:t>
      </w:r>
    </w:p>
    <w:p w:rsidR="00CD529F" w:rsidRDefault="00CD529F" w:rsidP="00CD529F">
      <w:pPr>
        <w:ind w:left="567" w:hanging="567"/>
        <w:jc w:val="both"/>
      </w:pPr>
      <w:proofErr w:type="spellStart"/>
      <w:r w:rsidRPr="00CD529F">
        <w:t>Schadt</w:t>
      </w:r>
      <w:proofErr w:type="spellEnd"/>
      <w:r w:rsidRPr="00CD529F">
        <w:t xml:space="preserve"> EE, Monks SA, Drake TA, </w:t>
      </w:r>
      <w:proofErr w:type="spellStart"/>
      <w:r w:rsidRPr="00CD529F">
        <w:t>Lusis</w:t>
      </w:r>
      <w:proofErr w:type="spellEnd"/>
      <w:r w:rsidRPr="00CD529F">
        <w:t xml:space="preserve"> AJ, </w:t>
      </w:r>
      <w:proofErr w:type="spellStart"/>
      <w:r w:rsidRPr="00CD529F">
        <w:t>Che</w:t>
      </w:r>
      <w:proofErr w:type="spellEnd"/>
      <w:r w:rsidRPr="00CD529F">
        <w:t xml:space="preserve"> N, </w:t>
      </w:r>
      <w:proofErr w:type="spellStart"/>
      <w:r w:rsidRPr="00CD529F">
        <w:t>Colinayo</w:t>
      </w:r>
      <w:proofErr w:type="spellEnd"/>
      <w:r w:rsidRPr="00CD529F">
        <w:t xml:space="preserve"> V, Ruff TG, Milligan SB, Lamb JR, </w:t>
      </w:r>
      <w:proofErr w:type="spellStart"/>
      <w:r w:rsidRPr="00CD529F">
        <w:t>Cavet</w:t>
      </w:r>
      <w:proofErr w:type="spellEnd"/>
      <w:r w:rsidRPr="00CD529F">
        <w:t xml:space="preserve"> G, et al. 2003. Genetics of gene expression surveyed in maize, mouse and man. Nature 422: 297–302.</w:t>
      </w:r>
    </w:p>
    <w:p w:rsidR="00D16625" w:rsidRDefault="00D16625" w:rsidP="00CD529F">
      <w:pPr>
        <w:ind w:left="567" w:hanging="567"/>
        <w:jc w:val="both"/>
      </w:pPr>
      <w:proofErr w:type="spellStart"/>
      <w:r w:rsidRPr="00D16625">
        <w:t>Schrimpf</w:t>
      </w:r>
      <w:proofErr w:type="spellEnd"/>
      <w:r w:rsidRPr="00D16625">
        <w:t xml:space="preserve"> SP, Weiss M, Reiter L, Ahrens CH, </w:t>
      </w:r>
      <w:proofErr w:type="spellStart"/>
      <w:r w:rsidRPr="00D16625">
        <w:t>Jovanovic</w:t>
      </w:r>
      <w:proofErr w:type="spellEnd"/>
      <w:r w:rsidRPr="00D16625">
        <w:t xml:space="preserve"> M, </w:t>
      </w:r>
      <w:proofErr w:type="spellStart"/>
      <w:r w:rsidRPr="00D16625">
        <w:t>Malmström</w:t>
      </w:r>
      <w:proofErr w:type="spellEnd"/>
      <w:r w:rsidRPr="00D16625">
        <w:t xml:space="preserve"> J, Brunner E, </w:t>
      </w:r>
      <w:proofErr w:type="spellStart"/>
      <w:r w:rsidRPr="00D16625">
        <w:t>Mohanty</w:t>
      </w:r>
      <w:proofErr w:type="spellEnd"/>
      <w:r w:rsidRPr="00D16625">
        <w:t xml:space="preserve"> S, </w:t>
      </w:r>
      <w:proofErr w:type="spellStart"/>
      <w:r w:rsidRPr="00D16625">
        <w:t>Lercher</w:t>
      </w:r>
      <w:proofErr w:type="spellEnd"/>
      <w:r w:rsidRPr="00D16625">
        <w:t xml:space="preserve"> MJ, </w:t>
      </w:r>
      <w:proofErr w:type="spellStart"/>
      <w:r w:rsidRPr="00D16625">
        <w:t>Hunziker</w:t>
      </w:r>
      <w:proofErr w:type="spellEnd"/>
      <w:r w:rsidRPr="00D16625">
        <w:t xml:space="preserve"> PE, et al. 2009. Comparative functional analysis of the </w:t>
      </w:r>
      <w:proofErr w:type="spellStart"/>
      <w:r w:rsidRPr="00D16625">
        <w:rPr>
          <w:i/>
        </w:rPr>
        <w:t>Caenorhabditis</w:t>
      </w:r>
      <w:proofErr w:type="spellEnd"/>
      <w:r w:rsidRPr="00D16625">
        <w:rPr>
          <w:i/>
        </w:rPr>
        <w:t xml:space="preserve"> </w:t>
      </w:r>
      <w:proofErr w:type="spellStart"/>
      <w:r w:rsidRPr="00D16625">
        <w:rPr>
          <w:i/>
        </w:rPr>
        <w:t>elegans</w:t>
      </w:r>
      <w:proofErr w:type="spellEnd"/>
      <w:r w:rsidRPr="00D16625">
        <w:t xml:space="preserve"> and </w:t>
      </w:r>
      <w:r w:rsidRPr="00D16625">
        <w:rPr>
          <w:i/>
        </w:rPr>
        <w:t xml:space="preserve">Drosophila </w:t>
      </w:r>
      <w:proofErr w:type="spellStart"/>
      <w:r w:rsidRPr="00D16625">
        <w:rPr>
          <w:i/>
        </w:rPr>
        <w:t>melanogaster</w:t>
      </w:r>
      <w:proofErr w:type="spellEnd"/>
      <w:r w:rsidRPr="00D16625">
        <w:t xml:space="preserve"> proteomes. </w:t>
      </w:r>
      <w:proofErr w:type="spellStart"/>
      <w:r w:rsidRPr="00D16625">
        <w:t>PLoS</w:t>
      </w:r>
      <w:proofErr w:type="spellEnd"/>
      <w:r w:rsidRPr="00D16625">
        <w:t xml:space="preserve"> </w:t>
      </w:r>
      <w:proofErr w:type="spellStart"/>
      <w:r w:rsidRPr="00D16625">
        <w:t>Biol</w:t>
      </w:r>
      <w:proofErr w:type="spellEnd"/>
      <w:r w:rsidRPr="00D16625">
        <w:t xml:space="preserve"> 7: e48.</w:t>
      </w:r>
    </w:p>
    <w:p w:rsidR="00FF00B5" w:rsidRDefault="00FF00B5" w:rsidP="00CD529F">
      <w:pPr>
        <w:ind w:left="567" w:hanging="567"/>
        <w:jc w:val="both"/>
      </w:pPr>
      <w:proofErr w:type="spellStart"/>
      <w:r>
        <w:t>Sniegowski</w:t>
      </w:r>
      <w:proofErr w:type="spellEnd"/>
      <w:r>
        <w:t xml:space="preserve"> PD, </w:t>
      </w:r>
      <w:proofErr w:type="spellStart"/>
      <w:r>
        <w:t>Dombrowski</w:t>
      </w:r>
      <w:proofErr w:type="spellEnd"/>
      <w:r>
        <w:t xml:space="preserve"> PG, </w:t>
      </w:r>
      <w:proofErr w:type="spellStart"/>
      <w:r>
        <w:t>Fingerman</w:t>
      </w:r>
      <w:proofErr w:type="spellEnd"/>
      <w:r w:rsidRPr="00FF00B5">
        <w:t xml:space="preserve"> E. </w:t>
      </w:r>
      <w:r>
        <w:t xml:space="preserve">2002. </w:t>
      </w:r>
      <w:proofErr w:type="spellStart"/>
      <w:r w:rsidRPr="00FF00B5">
        <w:rPr>
          <w:i/>
        </w:rPr>
        <w:t>Saccharomyces</w:t>
      </w:r>
      <w:proofErr w:type="spellEnd"/>
      <w:r w:rsidRPr="00FF00B5">
        <w:rPr>
          <w:i/>
        </w:rPr>
        <w:t xml:space="preserve"> </w:t>
      </w:r>
      <w:proofErr w:type="spellStart"/>
      <w:r w:rsidRPr="00FF00B5">
        <w:rPr>
          <w:i/>
        </w:rPr>
        <w:t>cerevisiae</w:t>
      </w:r>
      <w:proofErr w:type="spellEnd"/>
      <w:r w:rsidRPr="00FF00B5">
        <w:t xml:space="preserve"> and </w:t>
      </w:r>
      <w:proofErr w:type="spellStart"/>
      <w:r w:rsidRPr="00FF00B5">
        <w:rPr>
          <w:i/>
        </w:rPr>
        <w:t>Saccharomyces</w:t>
      </w:r>
      <w:proofErr w:type="spellEnd"/>
      <w:r w:rsidRPr="00FF00B5">
        <w:rPr>
          <w:i/>
        </w:rPr>
        <w:t xml:space="preserve"> </w:t>
      </w:r>
      <w:proofErr w:type="spellStart"/>
      <w:r w:rsidRPr="00FF00B5">
        <w:rPr>
          <w:i/>
        </w:rPr>
        <w:t>paradoxus</w:t>
      </w:r>
      <w:proofErr w:type="spellEnd"/>
      <w:r w:rsidRPr="00FF00B5">
        <w:t xml:space="preserve"> coexist in a natural woodland site in North America and display different levels of reproductive isolation from European conspecifics. </w:t>
      </w:r>
      <w:r w:rsidRPr="00FF00B5">
        <w:rPr>
          <w:iCs/>
        </w:rPr>
        <w:t>FEMS Yeast Res</w:t>
      </w:r>
      <w:r w:rsidRPr="00FF00B5">
        <w:t xml:space="preserve"> </w:t>
      </w:r>
      <w:r>
        <w:rPr>
          <w:bCs/>
        </w:rPr>
        <w:t>1:</w:t>
      </w:r>
      <w:r w:rsidRPr="00FF00B5">
        <w:t>299–306.</w:t>
      </w:r>
    </w:p>
    <w:p w:rsidR="00FF00B5" w:rsidRDefault="00FF00B5" w:rsidP="00CD529F">
      <w:pPr>
        <w:ind w:left="567" w:hanging="567"/>
        <w:jc w:val="both"/>
      </w:pPr>
      <w:proofErr w:type="spellStart"/>
      <w:r w:rsidRPr="00FF00B5">
        <w:t>Tirosh</w:t>
      </w:r>
      <w:proofErr w:type="spellEnd"/>
      <w:r w:rsidRPr="00FF00B5">
        <w:t xml:space="preserve"> I, Wong KH, </w:t>
      </w:r>
      <w:proofErr w:type="spellStart"/>
      <w:r w:rsidRPr="00FF00B5">
        <w:t>Barkai</w:t>
      </w:r>
      <w:proofErr w:type="spellEnd"/>
      <w:r w:rsidRPr="00FF00B5">
        <w:t xml:space="preserve"> N, </w:t>
      </w:r>
      <w:proofErr w:type="spellStart"/>
      <w:r w:rsidRPr="00FF00B5">
        <w:t>Struhl</w:t>
      </w:r>
      <w:proofErr w:type="spellEnd"/>
      <w:r w:rsidRPr="00FF00B5">
        <w:t xml:space="preserve"> K. 2011. Extensive divergence of yeast stress responses through transitions between induced and constitutive activation. Proc </w:t>
      </w:r>
      <w:proofErr w:type="spellStart"/>
      <w:r w:rsidRPr="00FF00B5">
        <w:t>Natl</w:t>
      </w:r>
      <w:proofErr w:type="spellEnd"/>
      <w:r w:rsidRPr="00FF00B5">
        <w:t xml:space="preserve"> </w:t>
      </w:r>
      <w:proofErr w:type="spellStart"/>
      <w:r w:rsidRPr="00FF00B5">
        <w:t>Acad</w:t>
      </w:r>
      <w:proofErr w:type="spellEnd"/>
      <w:r w:rsidRPr="00FF00B5">
        <w:t xml:space="preserve"> </w:t>
      </w:r>
      <w:proofErr w:type="spellStart"/>
      <w:r w:rsidRPr="00FF00B5">
        <w:t>Sci</w:t>
      </w:r>
      <w:proofErr w:type="spellEnd"/>
      <w:r w:rsidRPr="00FF00B5">
        <w:t xml:space="preserve"> 108: 16693–16698.</w:t>
      </w:r>
    </w:p>
    <w:p w:rsidR="00D16625" w:rsidRPr="00CD529F" w:rsidRDefault="00D16625" w:rsidP="00CD529F">
      <w:pPr>
        <w:ind w:left="567" w:hanging="567"/>
        <w:jc w:val="both"/>
      </w:pPr>
      <w:r w:rsidRPr="00D16625">
        <w:lastRenderedPageBreak/>
        <w:t xml:space="preserve">Wu L, </w:t>
      </w:r>
      <w:proofErr w:type="spellStart"/>
      <w:r w:rsidRPr="00D16625">
        <w:t>Candille</w:t>
      </w:r>
      <w:proofErr w:type="spellEnd"/>
      <w:r w:rsidRPr="00D16625">
        <w:t xml:space="preserve"> SI, </w:t>
      </w:r>
      <w:proofErr w:type="spellStart"/>
      <w:r w:rsidRPr="00D16625">
        <w:t>Choi</w:t>
      </w:r>
      <w:proofErr w:type="spellEnd"/>
      <w:r w:rsidRPr="00D16625">
        <w:t xml:space="preserve"> Y, </w:t>
      </w:r>
      <w:proofErr w:type="spellStart"/>
      <w:r w:rsidRPr="00D16625">
        <w:t>Xie</w:t>
      </w:r>
      <w:proofErr w:type="spellEnd"/>
      <w:r w:rsidRPr="00D16625">
        <w:t xml:space="preserve"> D, Jiang L, Li-</w:t>
      </w:r>
      <w:proofErr w:type="spellStart"/>
      <w:r w:rsidRPr="00D16625">
        <w:t>Pook</w:t>
      </w:r>
      <w:proofErr w:type="spellEnd"/>
      <w:r w:rsidRPr="00D16625">
        <w:t>-Than J, Tang H, Snyder M. 2013. Variation and genetic control of protein abundance in humans. Nature 499: 79–82.</w:t>
      </w:r>
    </w:p>
    <w:sectPr w:rsidR="00D16625" w:rsidRPr="00CD529F" w:rsidSect="008872DC">
      <w:headerReference w:type="default" r:id="rId9"/>
      <w:footerReference w:type="default" r:id="rId10"/>
      <w:pgSz w:w="12240" w:h="15840"/>
      <w:pgMar w:top="1440" w:right="1440" w:bottom="1440" w:left="144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5AD" w:rsidRDefault="00FD25AD" w:rsidP="008872DC">
      <w:pPr>
        <w:spacing w:after="0" w:line="240" w:lineRule="auto"/>
      </w:pPr>
      <w:r>
        <w:separator/>
      </w:r>
    </w:p>
  </w:endnote>
  <w:endnote w:type="continuationSeparator" w:id="0">
    <w:p w:rsidR="00FD25AD" w:rsidRDefault="00FD25AD" w:rsidP="00887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69135"/>
      <w:docPartObj>
        <w:docPartGallery w:val="Page Numbers (Bottom of Page)"/>
        <w:docPartUnique/>
      </w:docPartObj>
    </w:sdtPr>
    <w:sdtContent>
      <w:p w:rsidR="00DC6A8B" w:rsidRDefault="00DC6A8B">
        <w:pPr>
          <w:pStyle w:val="Footer"/>
          <w:jc w:val="center"/>
        </w:pPr>
        <w:fldSimple w:instr=" PAGE   \* MERGEFORMAT ">
          <w:r w:rsidR="00D16625">
            <w:rPr>
              <w:noProof/>
            </w:rPr>
            <w:t>1</w:t>
          </w:r>
        </w:fldSimple>
      </w:p>
    </w:sdtContent>
  </w:sdt>
  <w:p w:rsidR="00DC6A8B" w:rsidRDefault="00DC6A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5AD" w:rsidRDefault="00FD25AD" w:rsidP="008872DC">
      <w:pPr>
        <w:spacing w:after="0" w:line="240" w:lineRule="auto"/>
      </w:pPr>
      <w:r>
        <w:separator/>
      </w:r>
    </w:p>
  </w:footnote>
  <w:footnote w:type="continuationSeparator" w:id="0">
    <w:p w:rsidR="00FD25AD" w:rsidRDefault="00FD25AD" w:rsidP="00887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A8B" w:rsidRDefault="00DC6A8B" w:rsidP="00D556FE">
    <w:pPr>
      <w:spacing w:after="0" w:line="240" w:lineRule="auto"/>
      <w:rPr>
        <w:rFonts w:cs="Times New Roman"/>
      </w:rPr>
    </w:pPr>
    <w:r>
      <w:rPr>
        <w:rFonts w:cs="Times New Roman"/>
      </w:rPr>
      <w:t>Analysis of high throughput sequencing data</w:t>
    </w:r>
    <w:r>
      <w:tab/>
    </w:r>
    <w:r>
      <w:tab/>
    </w:r>
    <w:r>
      <w:tab/>
    </w:r>
    <w:r>
      <w:tab/>
    </w:r>
    <w:r>
      <w:tab/>
      <w:t xml:space="preserve">       </w:t>
    </w:r>
    <w:r w:rsidRPr="008872DC">
      <w:rPr>
        <w:rFonts w:cs="Times New Roman"/>
      </w:rPr>
      <w:t>Marianne Gagnon</w:t>
    </w:r>
  </w:p>
  <w:p w:rsidR="00DC6A8B" w:rsidRPr="008872DC" w:rsidRDefault="00DC6A8B" w:rsidP="00D556FE">
    <w:pPr>
      <w:spacing w:after="0" w:line="240" w:lineRule="auto"/>
      <w:rPr>
        <w:rFonts w:cs="Times New Roman"/>
      </w:rPr>
    </w:pPr>
    <w:r>
      <w:t>Final project</w:t>
    </w:r>
    <w:r>
      <w:tab/>
    </w:r>
    <w:r>
      <w:tab/>
    </w:r>
    <w:r>
      <w:tab/>
    </w:r>
    <w:r>
      <w:tab/>
      <w:t xml:space="preserve">   </w:t>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8872DC">
      <w:rPr>
        <w:rFonts w:cs="Times New Roman"/>
      </w:rPr>
      <w:t>TUID: 915280078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311D9"/>
    <w:multiLevelType w:val="hybridMultilevel"/>
    <w:tmpl w:val="B63814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defaultTabStop w:val="720"/>
  <w:characterSpacingControl w:val="doNotCompress"/>
  <w:footnotePr>
    <w:footnote w:id="-1"/>
    <w:footnote w:id="0"/>
  </w:footnotePr>
  <w:endnotePr>
    <w:endnote w:id="-1"/>
    <w:endnote w:id="0"/>
  </w:endnotePr>
  <w:compat/>
  <w:rsids>
    <w:rsidRoot w:val="00E36F34"/>
    <w:rsid w:val="00072263"/>
    <w:rsid w:val="000B0DCC"/>
    <w:rsid w:val="000D303C"/>
    <w:rsid w:val="000F0E92"/>
    <w:rsid w:val="00192E82"/>
    <w:rsid w:val="0020647C"/>
    <w:rsid w:val="00210F53"/>
    <w:rsid w:val="00224C99"/>
    <w:rsid w:val="00263656"/>
    <w:rsid w:val="00281AC0"/>
    <w:rsid w:val="002F4311"/>
    <w:rsid w:val="003005C1"/>
    <w:rsid w:val="00356B44"/>
    <w:rsid w:val="00401FB8"/>
    <w:rsid w:val="00433AA4"/>
    <w:rsid w:val="004840A4"/>
    <w:rsid w:val="004B4CC5"/>
    <w:rsid w:val="004E3DBC"/>
    <w:rsid w:val="00502AD1"/>
    <w:rsid w:val="00505A9E"/>
    <w:rsid w:val="0053241F"/>
    <w:rsid w:val="0057520B"/>
    <w:rsid w:val="005A3D9A"/>
    <w:rsid w:val="006072B8"/>
    <w:rsid w:val="00640C9F"/>
    <w:rsid w:val="006B4CAF"/>
    <w:rsid w:val="006C646A"/>
    <w:rsid w:val="006E3D6A"/>
    <w:rsid w:val="0076578F"/>
    <w:rsid w:val="007C1BBE"/>
    <w:rsid w:val="007E166B"/>
    <w:rsid w:val="00803F45"/>
    <w:rsid w:val="00850C43"/>
    <w:rsid w:val="00864E68"/>
    <w:rsid w:val="0087041D"/>
    <w:rsid w:val="0087163F"/>
    <w:rsid w:val="008872DC"/>
    <w:rsid w:val="00887DDD"/>
    <w:rsid w:val="008C33AF"/>
    <w:rsid w:val="008C52B4"/>
    <w:rsid w:val="008E5AEB"/>
    <w:rsid w:val="0091765D"/>
    <w:rsid w:val="0092072A"/>
    <w:rsid w:val="00925FD7"/>
    <w:rsid w:val="0093295B"/>
    <w:rsid w:val="00943F3F"/>
    <w:rsid w:val="00953E80"/>
    <w:rsid w:val="00961163"/>
    <w:rsid w:val="00996551"/>
    <w:rsid w:val="009B7823"/>
    <w:rsid w:val="009C48F1"/>
    <w:rsid w:val="009E336F"/>
    <w:rsid w:val="009E392B"/>
    <w:rsid w:val="00A067FB"/>
    <w:rsid w:val="00A82578"/>
    <w:rsid w:val="00A84F7E"/>
    <w:rsid w:val="00A96836"/>
    <w:rsid w:val="00AE2942"/>
    <w:rsid w:val="00B3077B"/>
    <w:rsid w:val="00B3645A"/>
    <w:rsid w:val="00B479E8"/>
    <w:rsid w:val="00B76430"/>
    <w:rsid w:val="00BC6507"/>
    <w:rsid w:val="00BC76A0"/>
    <w:rsid w:val="00BF0F3A"/>
    <w:rsid w:val="00C35652"/>
    <w:rsid w:val="00C37C62"/>
    <w:rsid w:val="00C66AD9"/>
    <w:rsid w:val="00C70F48"/>
    <w:rsid w:val="00C91B1F"/>
    <w:rsid w:val="00CD529F"/>
    <w:rsid w:val="00D15258"/>
    <w:rsid w:val="00D16625"/>
    <w:rsid w:val="00D46F4D"/>
    <w:rsid w:val="00D556FE"/>
    <w:rsid w:val="00DC6A8B"/>
    <w:rsid w:val="00DD6F6C"/>
    <w:rsid w:val="00E020D4"/>
    <w:rsid w:val="00E36F34"/>
    <w:rsid w:val="00E741D0"/>
    <w:rsid w:val="00E939E9"/>
    <w:rsid w:val="00EB414A"/>
    <w:rsid w:val="00EC449F"/>
    <w:rsid w:val="00EE241F"/>
    <w:rsid w:val="00EF3DD0"/>
    <w:rsid w:val="00F139E4"/>
    <w:rsid w:val="00F156F3"/>
    <w:rsid w:val="00F46C96"/>
    <w:rsid w:val="00F84BB2"/>
    <w:rsid w:val="00FB201C"/>
    <w:rsid w:val="00FD25AD"/>
    <w:rsid w:val="00FF00B5"/>
    <w:rsid w:val="00FF2AC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2DC"/>
    <w:pPr>
      <w:spacing w:after="12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8872DC"/>
    <w:pPr>
      <w:keepNext/>
      <w:keepLines/>
      <w:spacing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3645A"/>
    <w:pPr>
      <w:keepNext/>
      <w:keepLines/>
      <w:spacing w:before="240" w:after="0"/>
      <w:jc w:val="both"/>
      <w:outlineLvl w:val="1"/>
    </w:pPr>
    <w:rPr>
      <w:rFonts w:eastAsiaTheme="majorEastAsia" w:cstheme="majorBidi"/>
      <w:b/>
      <w:bCs/>
      <w:smallCap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D9A"/>
    <w:rPr>
      <w:rFonts w:ascii="Tahoma" w:hAnsi="Tahoma" w:cs="Tahoma"/>
      <w:sz w:val="16"/>
      <w:szCs w:val="16"/>
      <w:lang w:val="en-US"/>
    </w:rPr>
  </w:style>
  <w:style w:type="paragraph" w:styleId="Header">
    <w:name w:val="header"/>
    <w:basedOn w:val="Normal"/>
    <w:link w:val="HeaderChar"/>
    <w:uiPriority w:val="99"/>
    <w:semiHidden/>
    <w:unhideWhenUsed/>
    <w:rsid w:val="008872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2DC"/>
    <w:rPr>
      <w:lang w:val="en-US"/>
    </w:rPr>
  </w:style>
  <w:style w:type="paragraph" w:styleId="Footer">
    <w:name w:val="footer"/>
    <w:basedOn w:val="Normal"/>
    <w:link w:val="FooterChar"/>
    <w:uiPriority w:val="99"/>
    <w:unhideWhenUsed/>
    <w:rsid w:val="00887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2DC"/>
    <w:rPr>
      <w:lang w:val="en-US"/>
    </w:rPr>
  </w:style>
  <w:style w:type="character" w:customStyle="1" w:styleId="Heading1Char">
    <w:name w:val="Heading 1 Char"/>
    <w:basedOn w:val="DefaultParagraphFont"/>
    <w:link w:val="Heading1"/>
    <w:uiPriority w:val="9"/>
    <w:rsid w:val="008872DC"/>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B3645A"/>
    <w:rPr>
      <w:rFonts w:ascii="Times New Roman" w:eastAsiaTheme="majorEastAsia" w:hAnsi="Times New Roman" w:cstheme="majorBidi"/>
      <w:b/>
      <w:bCs/>
      <w:smallCaps/>
      <w:sz w:val="24"/>
      <w:szCs w:val="26"/>
      <w:lang w:val="en-US"/>
    </w:rPr>
  </w:style>
  <w:style w:type="paragraph" w:styleId="ListParagraph">
    <w:name w:val="List Paragraph"/>
    <w:basedOn w:val="Normal"/>
    <w:uiPriority w:val="34"/>
    <w:qFormat/>
    <w:rsid w:val="00224C99"/>
    <w:pPr>
      <w:ind w:left="720"/>
      <w:contextualSpacing/>
    </w:pPr>
  </w:style>
</w:styles>
</file>

<file path=word/webSettings.xml><?xml version="1.0" encoding="utf-8"?>
<w:webSettings xmlns:r="http://schemas.openxmlformats.org/officeDocument/2006/relationships" xmlns:w="http://schemas.openxmlformats.org/wordprocessingml/2006/main">
  <w:divs>
    <w:div w:id="1067537564">
      <w:bodyDiv w:val="1"/>
      <w:marLeft w:val="0"/>
      <w:marRight w:val="0"/>
      <w:marTop w:val="0"/>
      <w:marBottom w:val="0"/>
      <w:divBdr>
        <w:top w:val="none" w:sz="0" w:space="0" w:color="auto"/>
        <w:left w:val="none" w:sz="0" w:space="0" w:color="auto"/>
        <w:bottom w:val="none" w:sz="0" w:space="0" w:color="auto"/>
        <w:right w:val="none" w:sz="0" w:space="0" w:color="auto"/>
      </w:divBdr>
    </w:div>
    <w:div w:id="1105854536">
      <w:bodyDiv w:val="1"/>
      <w:marLeft w:val="0"/>
      <w:marRight w:val="0"/>
      <w:marTop w:val="0"/>
      <w:marBottom w:val="0"/>
      <w:divBdr>
        <w:top w:val="none" w:sz="0" w:space="0" w:color="auto"/>
        <w:left w:val="none" w:sz="0" w:space="0" w:color="auto"/>
        <w:bottom w:val="none" w:sz="0" w:space="0" w:color="auto"/>
        <w:right w:val="none" w:sz="0" w:space="0" w:color="auto"/>
      </w:divBdr>
    </w:div>
    <w:div w:id="1304702137">
      <w:bodyDiv w:val="1"/>
      <w:marLeft w:val="0"/>
      <w:marRight w:val="0"/>
      <w:marTop w:val="0"/>
      <w:marBottom w:val="0"/>
      <w:divBdr>
        <w:top w:val="none" w:sz="0" w:space="0" w:color="auto"/>
        <w:left w:val="none" w:sz="0" w:space="0" w:color="auto"/>
        <w:bottom w:val="none" w:sz="0" w:space="0" w:color="auto"/>
        <w:right w:val="none" w:sz="0" w:space="0" w:color="auto"/>
      </w:divBdr>
    </w:div>
    <w:div w:id="1728840853">
      <w:bodyDiv w:val="1"/>
      <w:marLeft w:val="0"/>
      <w:marRight w:val="0"/>
      <w:marTop w:val="0"/>
      <w:marBottom w:val="0"/>
      <w:divBdr>
        <w:top w:val="none" w:sz="0" w:space="0" w:color="auto"/>
        <w:left w:val="none" w:sz="0" w:space="0" w:color="auto"/>
        <w:bottom w:val="none" w:sz="0" w:space="0" w:color="auto"/>
        <w:right w:val="none" w:sz="0" w:space="0" w:color="auto"/>
      </w:divBdr>
    </w:div>
    <w:div w:id="1738555786">
      <w:bodyDiv w:val="1"/>
      <w:marLeft w:val="0"/>
      <w:marRight w:val="0"/>
      <w:marTop w:val="0"/>
      <w:marBottom w:val="0"/>
      <w:divBdr>
        <w:top w:val="none" w:sz="0" w:space="0" w:color="auto"/>
        <w:left w:val="none" w:sz="0" w:space="0" w:color="auto"/>
        <w:bottom w:val="none" w:sz="0" w:space="0" w:color="auto"/>
        <w:right w:val="none" w:sz="0" w:space="0" w:color="auto"/>
      </w:divBdr>
    </w:div>
    <w:div w:id="18991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D0A27"/>
    <w:rsid w:val="007D0A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8D9FF249A4660A6ED3DE055DBD81F">
    <w:name w:val="3B28D9FF249A4660A6ED3DE055DBD81F"/>
    <w:rsid w:val="007D0A27"/>
  </w:style>
  <w:style w:type="paragraph" w:customStyle="1" w:styleId="7F84112A7AC043CA86FE3BCC4185E56E">
    <w:name w:val="7F84112A7AC043CA86FE3BCC4185E56E"/>
    <w:rsid w:val="007D0A27"/>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7</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SMG</dc:creator>
  <cp:lastModifiedBy>SMG</cp:lastModifiedBy>
  <cp:revision>31</cp:revision>
  <dcterms:created xsi:type="dcterms:W3CDTF">2017-05-11T13:26:00Z</dcterms:created>
  <dcterms:modified xsi:type="dcterms:W3CDTF">2017-05-12T05:32:00Z</dcterms:modified>
</cp:coreProperties>
</file>