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065B" w14:textId="77777777" w:rsidR="00AD239E" w:rsidRDefault="0030028F">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Site Amplification Factors Using 1D Seismic Site Response Analysis in Islamabad: An Application of Building Code of Pakistan 2021 </w:t>
      </w:r>
    </w:p>
    <w:p w14:paraId="20737C55" w14:textId="77777777" w:rsidR="00AD239E" w:rsidRDefault="0030028F">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Supervisor</w:t>
      </w:r>
    </w:p>
    <w:p w14:paraId="09758B9B" w14:textId="77777777" w:rsidR="00AD239E" w:rsidRDefault="0030028F">
      <w:pPr>
        <w:rPr>
          <w:rFonts w:ascii="Times New Roman" w:eastAsia="Times New Roman" w:hAnsi="Times New Roman" w:cs="Times New Roman"/>
        </w:rPr>
      </w:pPr>
      <w:r>
        <w:rPr>
          <w:rFonts w:ascii="Times New Roman" w:eastAsia="Times New Roman" w:hAnsi="Times New Roman" w:cs="Times New Roman"/>
        </w:rPr>
        <w:t>Dr. Muhammad Aqib</w:t>
      </w:r>
    </w:p>
    <w:p w14:paraId="7D797669" w14:textId="77777777" w:rsidR="00AD239E" w:rsidRDefault="0030028F">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Project Team</w:t>
      </w:r>
    </w:p>
    <w:p w14:paraId="37C08C13" w14:textId="77777777" w:rsidR="00AD239E" w:rsidRDefault="0030028F">
      <w:pPr>
        <w:rPr>
          <w:rFonts w:ascii="Times New Roman" w:eastAsia="Times New Roman" w:hAnsi="Times New Roman" w:cs="Times New Roman"/>
        </w:rPr>
      </w:pPr>
      <w:r>
        <w:rPr>
          <w:rFonts w:ascii="Times New Roman" w:eastAsia="Times New Roman" w:hAnsi="Times New Roman" w:cs="Times New Roman"/>
        </w:rPr>
        <w:t>Ali Hamiz Khan</w:t>
      </w:r>
    </w:p>
    <w:p w14:paraId="70CA829A" w14:textId="77777777" w:rsidR="00AD239E" w:rsidRDefault="0030028F">
      <w:pPr>
        <w:rPr>
          <w:rFonts w:ascii="Times New Roman" w:eastAsia="Times New Roman" w:hAnsi="Times New Roman" w:cs="Times New Roman"/>
        </w:rPr>
      </w:pPr>
      <w:r>
        <w:rPr>
          <w:rFonts w:ascii="Times New Roman" w:eastAsia="Times New Roman" w:hAnsi="Times New Roman" w:cs="Times New Roman"/>
        </w:rPr>
        <w:t>Jahazaib Gul Abbasi</w:t>
      </w:r>
    </w:p>
    <w:p w14:paraId="240135A6" w14:textId="77777777" w:rsidR="00AD239E" w:rsidRDefault="0030028F">
      <w:pPr>
        <w:rPr>
          <w:rFonts w:ascii="Times New Roman" w:eastAsia="Times New Roman" w:hAnsi="Times New Roman" w:cs="Times New Roman"/>
          <w:b/>
          <w:u w:val="single"/>
        </w:rPr>
      </w:pPr>
      <w:r>
        <w:rPr>
          <w:rFonts w:ascii="Times New Roman" w:eastAsia="Times New Roman" w:hAnsi="Times New Roman" w:cs="Times New Roman"/>
        </w:rPr>
        <w:t>Hafiz Muhammad Kamran Idrees</w:t>
      </w:r>
    </w:p>
    <w:p w14:paraId="5D73E3C4" w14:textId="77777777" w:rsidR="00AD239E" w:rsidRDefault="0030028F">
      <w:pPr>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Introduction</w:t>
      </w:r>
    </w:p>
    <w:p w14:paraId="41F5B477" w14:textId="77777777" w:rsidR="00AD239E" w:rsidRDefault="0030028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Building codes use generic seismic design, but site amplification factors consider specific soil conditions to create more earthquake-resistant structures. This project thus delves into earthquake hazards within Islamabad. By collecting data from various sites and classifying them according to the latest Building Code of Pakistan (BCP, 2021), the aim is to develop an understanding of site amplification factors, which indicates how much earthquake shaking intensifies as it travels from firm bedrock to softer surface soils. These factors significantly help understand the influence of earthquakes on structures. </w:t>
      </w:r>
    </w:p>
    <w:p w14:paraId="0A19000B" w14:textId="77777777" w:rsidR="00AD239E" w:rsidRDefault="0030028F">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Methodology</w:t>
      </w:r>
    </w:p>
    <w:p w14:paraId="7C234C0E" w14:textId="77777777" w:rsidR="00AD239E" w:rsidRDefault="0030028F">
      <w:pPr>
        <w:spacing w:before="240" w:after="240"/>
        <w:jc w:val="both"/>
        <w:rPr>
          <w:rFonts w:ascii="Times New Roman" w:eastAsia="Times New Roman" w:hAnsi="Times New Roman" w:cs="Times New Roman"/>
        </w:rPr>
      </w:pPr>
      <w:r>
        <w:rPr>
          <w:rFonts w:ascii="Times New Roman" w:eastAsia="Times New Roman" w:hAnsi="Times New Roman" w:cs="Times New Roman"/>
        </w:rPr>
        <w:t>Literature Review | Data Collection (Standard Penetration Test and Shear wave velocity) | Data Organization | Classification of Soil according to BCP | Performing One Dimensional Seismic Site Response Analysis on Deepsoil | Site Amplification Factors from the results | BCP Recommendations</w:t>
      </w:r>
    </w:p>
    <w:p w14:paraId="7129BFC7" w14:textId="77777777" w:rsidR="00AD239E" w:rsidRDefault="0030028F">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Applications</w:t>
      </w:r>
    </w:p>
    <w:p w14:paraId="69AF1786" w14:textId="77777777" w:rsidR="00AD239E" w:rsidRDefault="0030028F">
      <w:pPr>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The findings about the site amplification factors are directly applied to the structures design helping engineers design safer buildings.</w:t>
      </w:r>
    </w:p>
    <w:p w14:paraId="7D264E9C" w14:textId="77777777" w:rsidR="00AD239E" w:rsidRDefault="0030028F">
      <w:pPr>
        <w:numPr>
          <w:ilvl w:val="0"/>
          <w:numId w:val="5"/>
        </w:numPr>
        <w:spacing w:after="0"/>
        <w:jc w:val="both"/>
        <w:rPr>
          <w:rFonts w:ascii="Times New Roman" w:eastAsia="Times New Roman" w:hAnsi="Times New Roman" w:cs="Times New Roman"/>
        </w:rPr>
      </w:pPr>
      <w:r>
        <w:rPr>
          <w:rFonts w:ascii="Times New Roman" w:eastAsia="Times New Roman" w:hAnsi="Times New Roman" w:cs="Times New Roman"/>
        </w:rPr>
        <w:t>Site amplification data can be used to refine seismic zoning maps, providing a more accurate picture of ground shaking intensity across Islamabad.</w:t>
      </w:r>
    </w:p>
    <w:p w14:paraId="41A2BC32" w14:textId="77777777" w:rsidR="00AD239E" w:rsidRDefault="0030028F">
      <w:pPr>
        <w:numPr>
          <w:ilvl w:val="0"/>
          <w:numId w:val="5"/>
        </w:numPr>
        <w:spacing w:after="240"/>
        <w:jc w:val="both"/>
        <w:rPr>
          <w:rFonts w:ascii="Times New Roman" w:eastAsia="Times New Roman" w:hAnsi="Times New Roman" w:cs="Times New Roman"/>
        </w:rPr>
      </w:pPr>
      <w:r>
        <w:rPr>
          <w:rFonts w:ascii="Times New Roman" w:eastAsia="Times New Roman" w:hAnsi="Times New Roman" w:cs="Times New Roman"/>
        </w:rPr>
        <w:t>Earthquake hazard mitigation strategies can lead to safer communities and a stronger economy by minimizing building damage and downtime.</w:t>
      </w:r>
    </w:p>
    <w:p w14:paraId="1B1A97DE" w14:textId="77777777" w:rsidR="00AD239E" w:rsidRDefault="0030028F">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2040C5F" wp14:editId="505B76C5">
            <wp:extent cx="2247343" cy="1575938"/>
            <wp:effectExtent l="0" t="0" r="0" b="0"/>
            <wp:docPr id="58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
                    <a:srcRect/>
                    <a:stretch>
                      <a:fillRect/>
                    </a:stretch>
                  </pic:blipFill>
                  <pic:spPr>
                    <a:xfrm>
                      <a:off x="0" y="0"/>
                      <a:ext cx="2247343" cy="1575938"/>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5FE850BC" wp14:editId="6E6E2F16">
            <wp:extent cx="1271922" cy="1546438"/>
            <wp:effectExtent l="0" t="0" r="0" b="0"/>
            <wp:docPr id="58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t="6728"/>
                    <a:stretch>
                      <a:fillRect/>
                    </a:stretch>
                  </pic:blipFill>
                  <pic:spPr>
                    <a:xfrm>
                      <a:off x="0" y="0"/>
                      <a:ext cx="1271922" cy="1546438"/>
                    </a:xfrm>
                    <a:prstGeom prst="rect">
                      <a:avLst/>
                    </a:prstGeom>
                    <a:ln/>
                  </pic:spPr>
                </pic:pic>
              </a:graphicData>
            </a:graphic>
          </wp:inline>
        </w:drawing>
      </w:r>
    </w:p>
    <w:p w14:paraId="6640E0FC" w14:textId="77777777" w:rsidR="0050396A" w:rsidRDefault="0030028F" w:rsidP="0050396A">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               Figure 1. Selected sites of islamabad</w:t>
      </w:r>
      <w:r>
        <w:rPr>
          <w:rFonts w:ascii="Times New Roman" w:eastAsia="Times New Roman" w:hAnsi="Times New Roman" w:cs="Times New Roman"/>
        </w:rPr>
        <w:t xml:space="preserve">         </w:t>
      </w:r>
      <w:r>
        <w:rPr>
          <w:rFonts w:ascii="Times New Roman" w:eastAsia="Times New Roman" w:hAnsi="Times New Roman" w:cs="Times New Roman"/>
          <w:b/>
        </w:rPr>
        <w:t xml:space="preserve"> Figure 2. Shear Wave Velocity(m/s) </w:t>
      </w:r>
    </w:p>
    <w:sectPr w:rsidR="005039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1A14"/>
    <w:multiLevelType w:val="multilevel"/>
    <w:tmpl w:val="3DA43B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FC437A"/>
    <w:multiLevelType w:val="multilevel"/>
    <w:tmpl w:val="E25A3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AD6CD0"/>
    <w:multiLevelType w:val="multilevel"/>
    <w:tmpl w:val="7A268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CB5392"/>
    <w:multiLevelType w:val="multilevel"/>
    <w:tmpl w:val="BC661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5F751E"/>
    <w:multiLevelType w:val="multilevel"/>
    <w:tmpl w:val="C6624A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B231C20"/>
    <w:multiLevelType w:val="multilevel"/>
    <w:tmpl w:val="65F603BE"/>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31C05C9E"/>
    <w:multiLevelType w:val="multilevel"/>
    <w:tmpl w:val="D0BE93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9B44449"/>
    <w:multiLevelType w:val="multilevel"/>
    <w:tmpl w:val="CC50D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4F1600"/>
    <w:multiLevelType w:val="multilevel"/>
    <w:tmpl w:val="7EE6A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DA7761"/>
    <w:multiLevelType w:val="multilevel"/>
    <w:tmpl w:val="39282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BC31D7"/>
    <w:multiLevelType w:val="multilevel"/>
    <w:tmpl w:val="60D0A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C72C5D"/>
    <w:multiLevelType w:val="multilevel"/>
    <w:tmpl w:val="4F6A1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C05CDD"/>
    <w:multiLevelType w:val="multilevel"/>
    <w:tmpl w:val="98243AF6"/>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 w15:restartNumberingAfterBreak="0">
    <w:nsid w:val="7E392C30"/>
    <w:multiLevelType w:val="multilevel"/>
    <w:tmpl w:val="E6CA5C66"/>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16cid:durableId="117266192">
    <w:abstractNumId w:val="12"/>
  </w:num>
  <w:num w:numId="2" w16cid:durableId="1435638784">
    <w:abstractNumId w:val="6"/>
  </w:num>
  <w:num w:numId="3" w16cid:durableId="69666299">
    <w:abstractNumId w:val="5"/>
  </w:num>
  <w:num w:numId="4" w16cid:durableId="746147998">
    <w:abstractNumId w:val="13"/>
  </w:num>
  <w:num w:numId="5" w16cid:durableId="1031346858">
    <w:abstractNumId w:val="2"/>
  </w:num>
  <w:num w:numId="6" w16cid:durableId="1186990229">
    <w:abstractNumId w:val="8"/>
  </w:num>
  <w:num w:numId="7" w16cid:durableId="1673946029">
    <w:abstractNumId w:val="3"/>
  </w:num>
  <w:num w:numId="8" w16cid:durableId="491410745">
    <w:abstractNumId w:val="9"/>
  </w:num>
  <w:num w:numId="9" w16cid:durableId="1193810717">
    <w:abstractNumId w:val="11"/>
  </w:num>
  <w:num w:numId="10" w16cid:durableId="252784526">
    <w:abstractNumId w:val="4"/>
  </w:num>
  <w:num w:numId="11" w16cid:durableId="1909027226">
    <w:abstractNumId w:val="10"/>
  </w:num>
  <w:num w:numId="12" w16cid:durableId="750203340">
    <w:abstractNumId w:val="0"/>
  </w:num>
  <w:num w:numId="13" w16cid:durableId="1056783047">
    <w:abstractNumId w:val="1"/>
  </w:num>
  <w:num w:numId="14" w16cid:durableId="2022200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9E"/>
    <w:rsid w:val="0030028F"/>
    <w:rsid w:val="0050396A"/>
    <w:rsid w:val="00943406"/>
    <w:rsid w:val="00AA329B"/>
    <w:rsid w:val="00AD239E"/>
    <w:rsid w:val="00AE0F42"/>
    <w:rsid w:val="00E05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FD93"/>
  <w15:docId w15:val="{42AD0CCD-98CC-43A2-AC86-55773DB69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667B6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57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30F"/>
  </w:style>
  <w:style w:type="paragraph" w:styleId="Footer">
    <w:name w:val="footer"/>
    <w:basedOn w:val="Normal"/>
    <w:link w:val="FooterChar"/>
    <w:uiPriority w:val="99"/>
    <w:unhideWhenUsed/>
    <w:rsid w:val="00A57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30F"/>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jp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d5+Kws3z8OtPgpFO8Zm9LlcvA==">CgMxLjA4AHIhMTRhbGFPUjRlSEw2V2U3NEEtRG5FQWQ5d2syTTJuOVFC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technifi</dc:creator>
  <cp:lastModifiedBy>Saud Mughal</cp:lastModifiedBy>
  <cp:revision>2</cp:revision>
  <cp:lastPrinted>2024-06-26T17:49:00Z</cp:lastPrinted>
  <dcterms:created xsi:type="dcterms:W3CDTF">2026-07-07T05:42:00Z</dcterms:created>
  <dcterms:modified xsi:type="dcterms:W3CDTF">2026-07-07T05:42:00Z</dcterms:modified>
</cp:coreProperties>
</file>