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3AF23" w14:textId="77777777" w:rsidR="00DA6D8B" w:rsidRDefault="00DA6D8B" w:rsidP="00DA6D8B">
      <w:pPr>
        <w:spacing w:after="66" w:line="259" w:lineRule="auto"/>
        <w:ind w:left="87"/>
        <w:jc w:val="center"/>
      </w:pPr>
      <w:r>
        <w:rPr>
          <w:noProof/>
        </w:rPr>
        <w:drawing>
          <wp:inline distT="0" distB="0" distL="0" distR="0" wp14:anchorId="508CE36C" wp14:editId="47FD8E3C">
            <wp:extent cx="1577340" cy="157734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577340" cy="1577340"/>
                    </a:xfrm>
                    <a:prstGeom prst="rect">
                      <a:avLst/>
                    </a:prstGeom>
                  </pic:spPr>
                </pic:pic>
              </a:graphicData>
            </a:graphic>
          </wp:inline>
        </w:drawing>
      </w:r>
      <w:r>
        <w:rPr>
          <w:sz w:val="36"/>
        </w:rPr>
        <w:t xml:space="preserve"> </w:t>
      </w:r>
    </w:p>
    <w:p w14:paraId="38B2953A" w14:textId="3D6F15AF" w:rsidR="00DA6D8B" w:rsidRDefault="00DA6D8B" w:rsidP="00DA6D8B">
      <w:pPr>
        <w:spacing w:after="221" w:line="259" w:lineRule="auto"/>
        <w:ind w:right="4"/>
        <w:jc w:val="center"/>
      </w:pPr>
      <w:r>
        <w:rPr>
          <w:sz w:val="28"/>
        </w:rPr>
        <w:t>A</w:t>
      </w:r>
    </w:p>
    <w:p w14:paraId="36139ECC" w14:textId="699FBA08" w:rsidR="00DA6D8B" w:rsidRDefault="00DA6D8B" w:rsidP="00DA6D8B">
      <w:pPr>
        <w:spacing w:after="203" w:line="266" w:lineRule="auto"/>
        <w:ind w:left="797"/>
        <w:jc w:val="center"/>
      </w:pPr>
      <w:r>
        <w:rPr>
          <w:sz w:val="28"/>
        </w:rPr>
        <w:t>COMPARATIVE FINANCIAL ANALYSIS PROJECT REPORT</w:t>
      </w:r>
    </w:p>
    <w:p w14:paraId="29BFD1F3" w14:textId="2FB0AE7B" w:rsidR="00DA6D8B" w:rsidRDefault="00DA6D8B" w:rsidP="00DA6D8B">
      <w:pPr>
        <w:spacing w:after="221" w:line="259" w:lineRule="auto"/>
        <w:ind w:right="4"/>
        <w:jc w:val="center"/>
      </w:pPr>
      <w:r>
        <w:rPr>
          <w:sz w:val="28"/>
        </w:rPr>
        <w:t>ON</w:t>
      </w:r>
    </w:p>
    <w:p w14:paraId="1EBDCBAB" w14:textId="365D1A36" w:rsidR="00DA6D8B" w:rsidRPr="00DA6D8B" w:rsidRDefault="00DA6D8B" w:rsidP="00DA6D8B">
      <w:pPr>
        <w:spacing w:after="217" w:line="259" w:lineRule="auto"/>
        <w:ind w:left="66"/>
        <w:jc w:val="center"/>
        <w:rPr>
          <w:rFonts w:ascii="Times New Roman" w:hAnsi="Times New Roman" w:cs="Times New Roman"/>
          <w:sz w:val="28"/>
          <w:szCs w:val="28"/>
        </w:rPr>
      </w:pPr>
      <w:r w:rsidRPr="00DA6D8B">
        <w:rPr>
          <w:rFonts w:ascii="Times New Roman" w:hAnsi="Times New Roman" w:cs="Times New Roman"/>
          <w:sz w:val="28"/>
          <w:szCs w:val="28"/>
        </w:rPr>
        <w:t>SUNPHARMA</w:t>
      </w:r>
    </w:p>
    <w:p w14:paraId="723B2D58" w14:textId="2EB56D1F" w:rsidR="00DA6D8B" w:rsidRDefault="00DA6D8B" w:rsidP="00DA6D8B">
      <w:pPr>
        <w:spacing w:after="217" w:line="259" w:lineRule="auto"/>
        <w:ind w:right="6"/>
        <w:jc w:val="center"/>
      </w:pPr>
      <w:r>
        <w:rPr>
          <w:rFonts w:ascii="Times New Roman" w:eastAsia="Times New Roman" w:hAnsi="Times New Roman" w:cs="Times New Roman"/>
          <w:b/>
          <w:sz w:val="28"/>
        </w:rPr>
        <w:t>PREPARED BY:</w:t>
      </w:r>
    </w:p>
    <w:p w14:paraId="33CB12E8" w14:textId="2B9A639C" w:rsidR="00DA6D8B" w:rsidRDefault="00DA6D8B" w:rsidP="00DA6D8B">
      <w:pPr>
        <w:spacing w:after="7" w:line="416" w:lineRule="auto"/>
        <w:ind w:left="2581" w:right="381" w:hanging="238"/>
        <w:rPr>
          <w:rFonts w:ascii="Times New Roman" w:eastAsia="Times New Roman" w:hAnsi="Times New Roman" w:cs="Times New Roman"/>
          <w:b/>
          <w:sz w:val="28"/>
        </w:rPr>
      </w:pPr>
      <w:r>
        <w:rPr>
          <w:rFonts w:ascii="Times New Roman" w:eastAsia="Times New Roman" w:hAnsi="Times New Roman" w:cs="Times New Roman"/>
          <w:b/>
          <w:sz w:val="28"/>
        </w:rPr>
        <w:t xml:space="preserve">  PAGHADA   </w:t>
      </w:r>
      <w:proofErr w:type="gramStart"/>
      <w:r>
        <w:rPr>
          <w:rFonts w:ascii="Times New Roman" w:eastAsia="Times New Roman" w:hAnsi="Times New Roman" w:cs="Times New Roman"/>
          <w:b/>
          <w:sz w:val="28"/>
        </w:rPr>
        <w:t>SMIT  RAMESHBAHI</w:t>
      </w:r>
      <w:proofErr w:type="gramEnd"/>
    </w:p>
    <w:p w14:paraId="4849C70B" w14:textId="6A53FB7A" w:rsidR="00DA6D8B" w:rsidRDefault="00DA6D8B" w:rsidP="00DA6D8B">
      <w:pPr>
        <w:spacing w:after="7" w:line="416" w:lineRule="auto"/>
        <w:ind w:right="381"/>
      </w:pPr>
      <w:r>
        <w:rPr>
          <w:sz w:val="28"/>
        </w:rPr>
        <w:t xml:space="preserve">                                              ENROLLMENT </w:t>
      </w:r>
      <w:proofErr w:type="gramStart"/>
      <w:r>
        <w:rPr>
          <w:sz w:val="28"/>
        </w:rPr>
        <w:t>NO</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8"/>
        </w:rPr>
        <w:t xml:space="preserve"> </w:t>
      </w:r>
      <w:r>
        <w:rPr>
          <w:rFonts w:ascii="Times New Roman" w:eastAsia="Times New Roman" w:hAnsi="Times New Roman" w:cs="Times New Roman"/>
          <w:b/>
          <w:sz w:val="28"/>
        </w:rPr>
        <w:t>210401163</w:t>
      </w:r>
    </w:p>
    <w:p w14:paraId="5165D8D9" w14:textId="3FAB4FA1" w:rsidR="00DA6D8B" w:rsidRDefault="00DA6D8B" w:rsidP="00DA6D8B">
      <w:pPr>
        <w:spacing w:after="217" w:line="259" w:lineRule="auto"/>
        <w:ind w:right="2"/>
        <w:jc w:val="center"/>
      </w:pPr>
      <w:r>
        <w:rPr>
          <w:rFonts w:ascii="Times New Roman" w:eastAsia="Times New Roman" w:hAnsi="Times New Roman" w:cs="Times New Roman"/>
          <w:b/>
          <w:sz w:val="28"/>
        </w:rPr>
        <w:t>PROGRAM – B.COM.</w:t>
      </w:r>
    </w:p>
    <w:p w14:paraId="4B3CCD3B" w14:textId="2A1AA7DC" w:rsidR="00DA6D8B" w:rsidRDefault="00DA6D8B" w:rsidP="00DA6D8B">
      <w:pPr>
        <w:spacing w:after="221" w:line="259" w:lineRule="auto"/>
        <w:ind w:right="7"/>
        <w:jc w:val="center"/>
      </w:pPr>
      <w:r>
        <w:rPr>
          <w:sz w:val="28"/>
        </w:rPr>
        <w:t>SEMESTER -VI</w:t>
      </w:r>
    </w:p>
    <w:p w14:paraId="12C1F7B3" w14:textId="32E35E93" w:rsidR="00DA6D8B" w:rsidRDefault="00DA6D8B" w:rsidP="00DA6D8B">
      <w:pPr>
        <w:spacing w:after="221" w:line="259" w:lineRule="auto"/>
        <w:ind w:right="4"/>
        <w:jc w:val="center"/>
      </w:pPr>
      <w:r>
        <w:rPr>
          <w:sz w:val="28"/>
        </w:rPr>
        <w:t>ACADEMIC YEAR: 2023 – 2024</w:t>
      </w:r>
    </w:p>
    <w:p w14:paraId="3648537D" w14:textId="5B955F70" w:rsidR="00DA6D8B" w:rsidRDefault="00DA6D8B" w:rsidP="00DA6D8B">
      <w:pPr>
        <w:spacing w:after="217" w:line="259" w:lineRule="auto"/>
        <w:ind w:right="4"/>
        <w:jc w:val="center"/>
      </w:pPr>
      <w:r>
        <w:rPr>
          <w:rFonts w:ascii="Times New Roman" w:eastAsia="Times New Roman" w:hAnsi="Times New Roman" w:cs="Times New Roman"/>
          <w:b/>
          <w:sz w:val="28"/>
        </w:rPr>
        <w:t>GUIDED BY:</w:t>
      </w:r>
    </w:p>
    <w:p w14:paraId="132E7DEC" w14:textId="57AFEC6A" w:rsidR="00DA6D8B" w:rsidRPr="00DA6D8B" w:rsidRDefault="00DA6D8B" w:rsidP="00DA6D8B">
      <w:pPr>
        <w:pStyle w:val="Heading1"/>
        <w:ind w:right="7"/>
        <w:jc w:val="center"/>
        <w:rPr>
          <w:color w:val="auto"/>
        </w:rPr>
      </w:pPr>
      <w:r w:rsidRPr="00DA6D8B">
        <w:rPr>
          <w:color w:val="auto"/>
        </w:rPr>
        <w:t>MR. KIRTIKUMAR SOLANKI</w:t>
      </w:r>
    </w:p>
    <w:p w14:paraId="79A17BC8" w14:textId="58FB6A2C" w:rsidR="00DA6D8B" w:rsidRDefault="00DA6D8B" w:rsidP="00DA6D8B">
      <w:pPr>
        <w:spacing w:after="217" w:line="259" w:lineRule="auto"/>
        <w:jc w:val="center"/>
      </w:pPr>
      <w:r>
        <w:rPr>
          <w:rFonts w:ascii="Times New Roman" w:eastAsia="Times New Roman" w:hAnsi="Times New Roman" w:cs="Times New Roman"/>
          <w:b/>
          <w:sz w:val="28"/>
        </w:rPr>
        <w:t>SUBMITTED TO:</w:t>
      </w:r>
    </w:p>
    <w:p w14:paraId="43169893" w14:textId="402501E9" w:rsidR="00DA6D8B" w:rsidRDefault="00DA6D8B" w:rsidP="00DA6D8B">
      <w:pPr>
        <w:spacing w:after="221" w:line="259" w:lineRule="auto"/>
        <w:jc w:val="center"/>
      </w:pPr>
      <w:r>
        <w:rPr>
          <w:sz w:val="28"/>
        </w:rPr>
        <w:t>FACULTY OF BUSINESS &amp; COMMERCE</w:t>
      </w:r>
    </w:p>
    <w:p w14:paraId="54E80F0D" w14:textId="66C71F02" w:rsidR="00DA6D8B" w:rsidRDefault="00DA6D8B" w:rsidP="00DA6D8B">
      <w:pPr>
        <w:spacing w:after="221" w:line="259" w:lineRule="auto"/>
        <w:ind w:right="4"/>
        <w:jc w:val="center"/>
      </w:pPr>
      <w:r>
        <w:rPr>
          <w:sz w:val="28"/>
        </w:rPr>
        <w:t>DEPARTMENT OF COMMERCE</w:t>
      </w:r>
    </w:p>
    <w:p w14:paraId="659642C8" w14:textId="6A28BBD3" w:rsidR="00DA6D8B" w:rsidRDefault="00DA6D8B" w:rsidP="00DA6D8B">
      <w:pPr>
        <w:spacing w:after="221" w:line="259" w:lineRule="auto"/>
        <w:ind w:right="4"/>
        <w:jc w:val="center"/>
        <w:rPr>
          <w:sz w:val="28"/>
        </w:rPr>
      </w:pPr>
      <w:r>
        <w:rPr>
          <w:sz w:val="28"/>
        </w:rPr>
        <w:t>ATMIYA UNIVERSITY, RAJKOT</w:t>
      </w:r>
    </w:p>
    <w:p w14:paraId="37BA84F0" w14:textId="77777777" w:rsidR="00DA6D8B" w:rsidRDefault="00DA6D8B">
      <w:pPr>
        <w:spacing w:before="0" w:after="160" w:line="259" w:lineRule="auto"/>
        <w:rPr>
          <w:sz w:val="28"/>
        </w:rPr>
      </w:pPr>
      <w:r>
        <w:rPr>
          <w:sz w:val="28"/>
        </w:rPr>
        <w:br w:type="page"/>
      </w:r>
    </w:p>
    <w:p w14:paraId="646ECFE2" w14:textId="0A29F8BB" w:rsidR="00BF6CC8" w:rsidRPr="00BF6CC8" w:rsidRDefault="00BF6CC8" w:rsidP="00BF6CC8">
      <w:pPr>
        <w:spacing w:before="0" w:after="0" w:line="256" w:lineRule="auto"/>
        <w:jc w:val="center"/>
        <w:rPr>
          <w:color w:val="FF0000"/>
          <w:lang w:val="en-IN" w:eastAsia="en-IN"/>
        </w:rPr>
      </w:pPr>
      <w:r w:rsidRPr="00BF6CC8">
        <w:rPr>
          <w:rFonts w:ascii="Algerian" w:eastAsia="Algerian" w:hAnsi="Algerian" w:cs="Algerian"/>
          <w:color w:val="FF0000"/>
          <w:sz w:val="36"/>
          <w:lang w:val="en-IN" w:eastAsia="en-IN"/>
        </w:rPr>
        <w:lastRenderedPageBreak/>
        <w:t>DECLARATION</w:t>
      </w:r>
    </w:p>
    <w:p w14:paraId="2BCB9E4E" w14:textId="77777777" w:rsidR="00DA6D8B" w:rsidRDefault="00DA6D8B" w:rsidP="00DA6D8B">
      <w:pPr>
        <w:spacing w:after="350" w:line="259" w:lineRule="auto"/>
      </w:pPr>
      <w:r>
        <w:t xml:space="preserve"> </w:t>
      </w:r>
    </w:p>
    <w:p w14:paraId="3D84F199" w14:textId="00A781E7" w:rsidR="00DA6D8B" w:rsidRDefault="00DA6D8B" w:rsidP="00DA6D8B">
      <w:pPr>
        <w:spacing w:after="203" w:line="266" w:lineRule="auto"/>
        <w:ind w:left="-5"/>
        <w:jc w:val="both"/>
      </w:pPr>
      <w:r>
        <w:rPr>
          <w:sz w:val="28"/>
        </w:rPr>
        <w:t xml:space="preserve">I, the undersigned Mr. </w:t>
      </w:r>
      <w:r>
        <w:rPr>
          <w:rFonts w:ascii="Times New Roman" w:eastAsia="Times New Roman" w:hAnsi="Times New Roman" w:cs="Times New Roman"/>
          <w:b/>
          <w:sz w:val="28"/>
        </w:rPr>
        <w:t>SMIT PAGHADA</w:t>
      </w:r>
      <w:r>
        <w:rPr>
          <w:sz w:val="28"/>
        </w:rPr>
        <w:t xml:space="preserve"> the student of B.COM SEM-VI of department of commerce, Atmiya University, hereby declare that this report is my own work has been carried out under guidance and supervision of </w:t>
      </w:r>
      <w:r>
        <w:rPr>
          <w:rFonts w:ascii="Times New Roman" w:eastAsia="Times New Roman" w:hAnsi="Times New Roman" w:cs="Times New Roman"/>
          <w:b/>
          <w:sz w:val="28"/>
        </w:rPr>
        <w:t xml:space="preserve">Mr. KIRTIKUMAR SOLANKI. </w:t>
      </w:r>
      <w:r>
        <w:rPr>
          <w:sz w:val="28"/>
        </w:rPr>
        <w:t>This work has not been previously submitted any other university for any examination.</w:t>
      </w:r>
    </w:p>
    <w:p w14:paraId="30355D90" w14:textId="352F18E4" w:rsidR="00DA6D8B" w:rsidRDefault="00DA6D8B" w:rsidP="00DA6D8B">
      <w:pPr>
        <w:spacing w:after="333" w:line="259" w:lineRule="auto"/>
        <w:jc w:val="both"/>
      </w:pPr>
    </w:p>
    <w:p w14:paraId="0A533522" w14:textId="77777777" w:rsidR="00DA6D8B" w:rsidRDefault="00DA6D8B" w:rsidP="00DA6D8B">
      <w:pPr>
        <w:spacing w:after="330" w:line="259" w:lineRule="auto"/>
      </w:pPr>
      <w:r>
        <w:rPr>
          <w:sz w:val="28"/>
        </w:rPr>
        <w:t xml:space="preserve"> </w:t>
      </w:r>
    </w:p>
    <w:p w14:paraId="352A0855" w14:textId="77777777" w:rsidR="00DA6D8B" w:rsidRDefault="00DA6D8B" w:rsidP="00DA6D8B">
      <w:pPr>
        <w:spacing w:after="333" w:line="259" w:lineRule="auto"/>
      </w:pPr>
      <w:r>
        <w:rPr>
          <w:sz w:val="28"/>
        </w:rPr>
        <w:t xml:space="preserve"> </w:t>
      </w:r>
    </w:p>
    <w:p w14:paraId="288E7A73" w14:textId="77777777" w:rsidR="00DA6D8B" w:rsidRDefault="00DA6D8B" w:rsidP="00DA6D8B">
      <w:pPr>
        <w:spacing w:after="338" w:line="259" w:lineRule="auto"/>
      </w:pPr>
      <w:r>
        <w:rPr>
          <w:sz w:val="28"/>
        </w:rPr>
        <w:t xml:space="preserve"> </w:t>
      </w:r>
    </w:p>
    <w:p w14:paraId="7CFC51E2" w14:textId="77777777" w:rsidR="00DA6D8B" w:rsidRDefault="00DA6D8B" w:rsidP="00DA6D8B">
      <w:pPr>
        <w:spacing w:after="325" w:line="259" w:lineRule="auto"/>
        <w:ind w:left="-5"/>
      </w:pPr>
      <w:r>
        <w:rPr>
          <w:rFonts w:ascii="Times New Roman" w:eastAsia="Times New Roman" w:hAnsi="Times New Roman" w:cs="Times New Roman"/>
          <w:b/>
          <w:sz w:val="28"/>
        </w:rPr>
        <w:t xml:space="preserve">Date:  </w:t>
      </w:r>
    </w:p>
    <w:p w14:paraId="4EC94E29" w14:textId="09A81F66" w:rsidR="00EA6161" w:rsidRDefault="00DA6D8B" w:rsidP="00EA6161">
      <w:pPr>
        <w:spacing w:after="217" w:line="259" w:lineRule="auto"/>
        <w:rPr>
          <w:sz w:val="28"/>
        </w:rPr>
      </w:pPr>
      <w:r>
        <w:rPr>
          <w:rFonts w:ascii="Times New Roman" w:eastAsia="Times New Roman" w:hAnsi="Times New Roman" w:cs="Times New Roman"/>
          <w:b/>
          <w:sz w:val="28"/>
        </w:rPr>
        <w:t xml:space="preserve">Place: Rajkot </w:t>
      </w:r>
      <w:r>
        <w:rPr>
          <w:rFonts w:ascii="Times New Roman" w:eastAsia="Times New Roman" w:hAnsi="Times New Roman" w:cs="Times New Roman"/>
          <w:b/>
          <w:sz w:val="28"/>
        </w:rPr>
        <w:tab/>
      </w:r>
      <w:r>
        <w:rPr>
          <w:sz w:val="28"/>
        </w:rPr>
        <w:t xml:space="preserve"> </w:t>
      </w:r>
      <w:r>
        <w:rPr>
          <w:sz w:val="28"/>
        </w:rPr>
        <w:tab/>
        <w:t xml:space="preserve"> </w:t>
      </w:r>
      <w:r>
        <w:rPr>
          <w:sz w:val="28"/>
        </w:rPr>
        <w:tab/>
      </w:r>
      <w:r w:rsidR="00EA6161">
        <w:rPr>
          <w:sz w:val="28"/>
        </w:rPr>
        <w:t xml:space="preserve">                                            </w:t>
      </w:r>
      <w:proofErr w:type="gramStart"/>
      <w:r w:rsidR="00EA6161">
        <w:rPr>
          <w:sz w:val="28"/>
        </w:rPr>
        <w:t xml:space="preserve">   </w:t>
      </w:r>
      <w:r>
        <w:rPr>
          <w:sz w:val="28"/>
        </w:rPr>
        <w:t>(</w:t>
      </w:r>
      <w:proofErr w:type="gramEnd"/>
      <w:r>
        <w:rPr>
          <w:sz w:val="28"/>
        </w:rPr>
        <w:t xml:space="preserve">Signature of Student) </w:t>
      </w:r>
    </w:p>
    <w:p w14:paraId="4E4F5AA5" w14:textId="77777777" w:rsidR="001863C3" w:rsidRDefault="001863C3" w:rsidP="00EA6161">
      <w:pPr>
        <w:spacing w:after="217" w:line="259" w:lineRule="auto"/>
        <w:rPr>
          <w:sz w:val="28"/>
        </w:rPr>
      </w:pPr>
    </w:p>
    <w:p w14:paraId="4168F217" w14:textId="77777777" w:rsidR="001863C3" w:rsidRDefault="001863C3" w:rsidP="00EA6161">
      <w:pPr>
        <w:spacing w:after="217" w:line="259" w:lineRule="auto"/>
        <w:rPr>
          <w:sz w:val="28"/>
        </w:rPr>
      </w:pPr>
    </w:p>
    <w:p w14:paraId="3EBCB4D2" w14:textId="77777777" w:rsidR="001863C3" w:rsidRDefault="001863C3" w:rsidP="00EA6161">
      <w:pPr>
        <w:spacing w:after="217" w:line="259" w:lineRule="auto"/>
        <w:rPr>
          <w:sz w:val="28"/>
        </w:rPr>
      </w:pPr>
    </w:p>
    <w:p w14:paraId="6C2E6FA0" w14:textId="77777777" w:rsidR="001863C3" w:rsidRDefault="001863C3" w:rsidP="00EA6161">
      <w:pPr>
        <w:spacing w:after="217" w:line="259" w:lineRule="auto"/>
        <w:rPr>
          <w:sz w:val="28"/>
        </w:rPr>
      </w:pPr>
    </w:p>
    <w:p w14:paraId="7BB0BC6B" w14:textId="77777777" w:rsidR="001863C3" w:rsidRDefault="001863C3" w:rsidP="00EA6161">
      <w:pPr>
        <w:spacing w:after="217" w:line="259" w:lineRule="auto"/>
        <w:rPr>
          <w:sz w:val="28"/>
        </w:rPr>
      </w:pPr>
    </w:p>
    <w:p w14:paraId="1EF1FD8E" w14:textId="77777777" w:rsidR="001863C3" w:rsidRDefault="001863C3" w:rsidP="00EA6161">
      <w:pPr>
        <w:spacing w:after="217" w:line="259" w:lineRule="auto"/>
        <w:rPr>
          <w:sz w:val="28"/>
        </w:rPr>
      </w:pPr>
    </w:p>
    <w:p w14:paraId="37FC30CA" w14:textId="77777777" w:rsidR="001863C3" w:rsidRDefault="001863C3" w:rsidP="00EA6161">
      <w:pPr>
        <w:spacing w:after="217" w:line="259" w:lineRule="auto"/>
        <w:rPr>
          <w:sz w:val="28"/>
        </w:rPr>
      </w:pPr>
    </w:p>
    <w:p w14:paraId="514D5799" w14:textId="77777777" w:rsidR="001863C3" w:rsidRDefault="001863C3" w:rsidP="00EA6161">
      <w:pPr>
        <w:spacing w:after="217" w:line="259" w:lineRule="auto"/>
        <w:rPr>
          <w:sz w:val="28"/>
        </w:rPr>
      </w:pPr>
    </w:p>
    <w:p w14:paraId="20E220A8" w14:textId="77777777" w:rsidR="001863C3" w:rsidRDefault="001863C3" w:rsidP="00EA6161">
      <w:pPr>
        <w:spacing w:after="217" w:line="259" w:lineRule="auto"/>
        <w:rPr>
          <w:sz w:val="28"/>
        </w:rPr>
      </w:pPr>
    </w:p>
    <w:p w14:paraId="3B5920DF" w14:textId="77777777" w:rsidR="001863C3" w:rsidRDefault="001863C3" w:rsidP="00EA6161">
      <w:pPr>
        <w:spacing w:after="217" w:line="259" w:lineRule="auto"/>
        <w:rPr>
          <w:sz w:val="28"/>
        </w:rPr>
      </w:pPr>
    </w:p>
    <w:p w14:paraId="143DE966" w14:textId="77777777" w:rsidR="00EA6161" w:rsidRDefault="00EA6161" w:rsidP="00EA6161">
      <w:pPr>
        <w:spacing w:after="217" w:line="259" w:lineRule="auto"/>
        <w:rPr>
          <w:sz w:val="28"/>
        </w:rPr>
      </w:pPr>
    </w:p>
    <w:p w14:paraId="409C4718" w14:textId="422CE601" w:rsidR="00EA6161" w:rsidRDefault="001863C3" w:rsidP="001863C3">
      <w:pPr>
        <w:spacing w:after="333" w:line="259" w:lineRule="auto"/>
        <w:ind w:left="720"/>
        <w:jc w:val="center"/>
        <w:rPr>
          <w:rFonts w:ascii="Algerian" w:eastAsia="Algerian" w:hAnsi="Algerian" w:cs="Algerian"/>
          <w:color w:val="FF0000"/>
          <w:sz w:val="36"/>
        </w:rPr>
      </w:pPr>
      <w:r w:rsidRPr="001863C3">
        <w:rPr>
          <w:rFonts w:ascii="Algerian" w:eastAsia="Algerian" w:hAnsi="Algerian" w:cs="Algerian"/>
          <w:color w:val="FF0000"/>
          <w:sz w:val="36"/>
        </w:rPr>
        <w:t>ACKNOWLEDGEMENT</w:t>
      </w:r>
    </w:p>
    <w:p w14:paraId="1EAB7100" w14:textId="77777777" w:rsidR="001863C3" w:rsidRPr="001863C3" w:rsidRDefault="001863C3" w:rsidP="001863C3">
      <w:pPr>
        <w:spacing w:after="333" w:line="259" w:lineRule="auto"/>
        <w:ind w:left="720"/>
        <w:jc w:val="center"/>
        <w:rPr>
          <w:color w:val="FF0000"/>
        </w:rPr>
      </w:pPr>
    </w:p>
    <w:p w14:paraId="46602DF9" w14:textId="77777777" w:rsidR="00EA6161" w:rsidRDefault="00EA6161" w:rsidP="00EA6161">
      <w:pPr>
        <w:spacing w:after="203" w:line="356" w:lineRule="auto"/>
        <w:ind w:left="-15" w:firstLine="720"/>
      </w:pPr>
      <w:r>
        <w:rPr>
          <w:sz w:val="28"/>
        </w:rPr>
        <w:t xml:space="preserve">Any Endeavour cannot lead to success unless and until a proper platform provide for the same. In the same way not be entirely dedicated to any single individual also. No work is truly original the successful competition of any task requires support in thought process or action we borrow from and rely on other the completion of the present project report has been possible due to support and co-operation of my teacher and friend. So many people have helped me to crystallize my project report. </w:t>
      </w:r>
    </w:p>
    <w:p w14:paraId="72D08385" w14:textId="3D2D4F2E" w:rsidR="00EA6161" w:rsidRDefault="00EA6161" w:rsidP="00EA6161">
      <w:pPr>
        <w:spacing w:after="203" w:line="356" w:lineRule="auto"/>
        <w:ind w:left="-5"/>
      </w:pPr>
      <w:r>
        <w:rPr>
          <w:sz w:val="28"/>
        </w:rPr>
        <w:t xml:space="preserve">          I have completed </w:t>
      </w:r>
      <w:r>
        <w:rPr>
          <w:rFonts w:ascii="Times New Roman" w:eastAsia="Times New Roman" w:hAnsi="Times New Roman" w:cs="Times New Roman"/>
          <w:b/>
          <w:sz w:val="28"/>
        </w:rPr>
        <w:t>Comparative Financial Analysis Project Report</w:t>
      </w:r>
      <w:r>
        <w:rPr>
          <w:sz w:val="28"/>
        </w:rPr>
        <w:t xml:space="preserve"> on</w:t>
      </w:r>
      <w:r>
        <w:rPr>
          <w:rFonts w:ascii="Times New Roman" w:eastAsia="Times New Roman" w:hAnsi="Times New Roman" w:cs="Times New Roman"/>
          <w:b/>
          <w:color w:val="FF0000"/>
          <w:sz w:val="28"/>
        </w:rPr>
        <w:t xml:space="preserve"> SUN PHARMA</w:t>
      </w:r>
      <w:r>
        <w:rPr>
          <w:rFonts w:ascii="Times New Roman" w:eastAsia="Times New Roman" w:hAnsi="Times New Roman" w:cs="Times New Roman"/>
          <w:b/>
          <w:sz w:val="28"/>
        </w:rPr>
        <w:t xml:space="preserve"> </w:t>
      </w:r>
      <w:r>
        <w:rPr>
          <w:sz w:val="28"/>
        </w:rPr>
        <w:t xml:space="preserve">and preparation of this project has been done with the help of many people. I take this opportunity to express my sincere thanks to </w:t>
      </w:r>
      <w:r>
        <w:rPr>
          <w:rFonts w:ascii="Times New Roman" w:eastAsia="Times New Roman" w:hAnsi="Times New Roman" w:cs="Times New Roman"/>
          <w:b/>
          <w:sz w:val="28"/>
        </w:rPr>
        <w:t xml:space="preserve">Dr. Jayesh </w:t>
      </w:r>
      <w:proofErr w:type="spellStart"/>
      <w:r>
        <w:rPr>
          <w:rFonts w:ascii="Times New Roman" w:eastAsia="Times New Roman" w:hAnsi="Times New Roman" w:cs="Times New Roman"/>
          <w:b/>
          <w:sz w:val="28"/>
        </w:rPr>
        <w:t>Zalavadia</w:t>
      </w:r>
      <w:proofErr w:type="spellEnd"/>
      <w:r>
        <w:rPr>
          <w:rFonts w:ascii="Times New Roman" w:eastAsia="Times New Roman" w:hAnsi="Times New Roman" w:cs="Times New Roman"/>
          <w:b/>
          <w:sz w:val="28"/>
        </w:rPr>
        <w:t xml:space="preserve"> (H.O.D.), Mr. Kirtikumar Solanki. </w:t>
      </w:r>
      <w:r>
        <w:rPr>
          <w:sz w:val="28"/>
        </w:rPr>
        <w:t xml:space="preserve">And other members of our college staff who helped &amp; guided us in preparation of this project. </w:t>
      </w:r>
    </w:p>
    <w:p w14:paraId="2901FD4B" w14:textId="77777777" w:rsidR="00EA6161" w:rsidRDefault="00EA6161" w:rsidP="00EA6161">
      <w:pPr>
        <w:spacing w:after="333" w:line="259" w:lineRule="auto"/>
      </w:pPr>
      <w:r>
        <w:rPr>
          <w:sz w:val="28"/>
        </w:rPr>
        <w:t xml:space="preserve">        </w:t>
      </w:r>
    </w:p>
    <w:p w14:paraId="4C5EFC90" w14:textId="77777777" w:rsidR="00EA6161" w:rsidRDefault="00EA6161" w:rsidP="00EA6161">
      <w:pPr>
        <w:spacing w:after="330" w:line="259" w:lineRule="auto"/>
      </w:pPr>
      <w:r>
        <w:rPr>
          <w:sz w:val="28"/>
        </w:rPr>
        <w:t xml:space="preserve">  </w:t>
      </w:r>
    </w:p>
    <w:p w14:paraId="730C03BD" w14:textId="77777777" w:rsidR="00EA6161" w:rsidRDefault="00EA6161" w:rsidP="00EA6161">
      <w:pPr>
        <w:spacing w:after="337" w:line="259" w:lineRule="auto"/>
      </w:pPr>
      <w:r>
        <w:rPr>
          <w:sz w:val="28"/>
        </w:rPr>
        <w:t xml:space="preserve"> </w:t>
      </w:r>
    </w:p>
    <w:p w14:paraId="2EF86B4A" w14:textId="77777777" w:rsidR="00EA6161" w:rsidRDefault="00EA6161" w:rsidP="00EA6161">
      <w:pPr>
        <w:spacing w:after="328" w:line="259" w:lineRule="auto"/>
        <w:ind w:left="-5"/>
      </w:pPr>
      <w:r>
        <w:rPr>
          <w:rFonts w:ascii="Times New Roman" w:eastAsia="Times New Roman" w:hAnsi="Times New Roman" w:cs="Times New Roman"/>
          <w:b/>
          <w:sz w:val="28"/>
        </w:rPr>
        <w:t xml:space="preserve">Date:                                                         SUDANI HARSH GUNVANTBHAI </w:t>
      </w:r>
    </w:p>
    <w:p w14:paraId="0B38B2A7" w14:textId="77777777" w:rsidR="00EA6161" w:rsidRDefault="00EA6161" w:rsidP="00EA6161">
      <w:pPr>
        <w:tabs>
          <w:tab w:val="center" w:pos="2161"/>
          <w:tab w:val="center" w:pos="2881"/>
          <w:tab w:val="center" w:pos="3601"/>
          <w:tab w:val="center" w:pos="4321"/>
          <w:tab w:val="center" w:pos="5041"/>
          <w:tab w:val="center" w:pos="5761"/>
          <w:tab w:val="center" w:pos="6481"/>
          <w:tab w:val="right" w:pos="9030"/>
        </w:tabs>
        <w:spacing w:after="334" w:line="266" w:lineRule="auto"/>
        <w:ind w:left="-15"/>
        <w:rPr>
          <w:sz w:val="28"/>
        </w:rPr>
      </w:pPr>
      <w:r>
        <w:rPr>
          <w:rFonts w:ascii="Times New Roman" w:eastAsia="Times New Roman" w:hAnsi="Times New Roman" w:cs="Times New Roman"/>
          <w:b/>
          <w:sz w:val="28"/>
        </w:rPr>
        <w:t>Place: Rajkot</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(Student Name) </w:t>
      </w:r>
    </w:p>
    <w:p w14:paraId="30649B9C" w14:textId="77777777" w:rsidR="00EA6161" w:rsidRDefault="00EA6161" w:rsidP="00EA6161">
      <w:pPr>
        <w:tabs>
          <w:tab w:val="center" w:pos="2161"/>
          <w:tab w:val="center" w:pos="2881"/>
          <w:tab w:val="center" w:pos="3601"/>
          <w:tab w:val="center" w:pos="4321"/>
          <w:tab w:val="center" w:pos="5041"/>
          <w:tab w:val="center" w:pos="5761"/>
          <w:tab w:val="center" w:pos="6481"/>
          <w:tab w:val="right" w:pos="9030"/>
        </w:tabs>
        <w:spacing w:after="334" w:line="266" w:lineRule="auto"/>
        <w:ind w:left="-15"/>
      </w:pPr>
    </w:p>
    <w:p w14:paraId="60020781" w14:textId="77777777" w:rsidR="00EA6161" w:rsidRDefault="00EA6161" w:rsidP="001863C3">
      <w:pPr>
        <w:tabs>
          <w:tab w:val="center" w:pos="2161"/>
          <w:tab w:val="center" w:pos="2881"/>
          <w:tab w:val="center" w:pos="3601"/>
          <w:tab w:val="center" w:pos="4321"/>
          <w:tab w:val="center" w:pos="5041"/>
          <w:tab w:val="center" w:pos="5761"/>
          <w:tab w:val="center" w:pos="6481"/>
          <w:tab w:val="right" w:pos="9030"/>
        </w:tabs>
        <w:spacing w:after="334" w:line="266" w:lineRule="auto"/>
      </w:pPr>
    </w:p>
    <w:p w14:paraId="362F7143" w14:textId="77777777" w:rsidR="00EA6161" w:rsidRDefault="00EA6161" w:rsidP="00EA6161">
      <w:pPr>
        <w:tabs>
          <w:tab w:val="center" w:pos="2161"/>
          <w:tab w:val="center" w:pos="2881"/>
          <w:tab w:val="center" w:pos="3601"/>
          <w:tab w:val="center" w:pos="4321"/>
          <w:tab w:val="center" w:pos="5041"/>
          <w:tab w:val="center" w:pos="5761"/>
          <w:tab w:val="center" w:pos="6481"/>
          <w:tab w:val="right" w:pos="9030"/>
        </w:tabs>
        <w:spacing w:after="334" w:line="266" w:lineRule="auto"/>
        <w:ind w:left="-15"/>
      </w:pPr>
    </w:p>
    <w:p w14:paraId="72FD0B91" w14:textId="132DBBBB" w:rsidR="00EA6161" w:rsidRPr="001863C3" w:rsidRDefault="001863C3" w:rsidP="00EA6161">
      <w:pPr>
        <w:spacing w:after="254" w:line="259" w:lineRule="auto"/>
        <w:ind w:left="89"/>
        <w:jc w:val="center"/>
        <w:rPr>
          <w:color w:val="FF0000"/>
        </w:rPr>
      </w:pPr>
      <w:r w:rsidRPr="001863C3">
        <w:rPr>
          <w:rFonts w:ascii="Algerian" w:eastAsia="Algerian" w:hAnsi="Algerian" w:cs="Algerian"/>
          <w:color w:val="FF0000"/>
          <w:sz w:val="36"/>
        </w:rPr>
        <w:t>PREFACE</w:t>
      </w:r>
      <w:r w:rsidR="00EA6161" w:rsidRPr="001863C3">
        <w:rPr>
          <w:rFonts w:ascii="Arial" w:eastAsia="Arial" w:hAnsi="Arial" w:cs="Arial"/>
          <w:b/>
          <w:color w:val="FF0000"/>
          <w:sz w:val="28"/>
        </w:rPr>
        <w:t xml:space="preserve"> </w:t>
      </w:r>
    </w:p>
    <w:p w14:paraId="70B1C02B" w14:textId="084F27FC" w:rsidR="00EA6161" w:rsidRDefault="00EA6161" w:rsidP="00EA6161">
      <w:pPr>
        <w:spacing w:after="203" w:line="356" w:lineRule="auto"/>
        <w:ind w:left="-5"/>
      </w:pPr>
      <w:r>
        <w:rPr>
          <w:sz w:val="28"/>
        </w:rPr>
        <w:t xml:space="preserve">         It gives me a great pleasure to write this Comparative Financial Analysis Project Report on</w:t>
      </w:r>
      <w:r>
        <w:rPr>
          <w:rFonts w:ascii="Times New Roman" w:eastAsia="Times New Roman" w:hAnsi="Times New Roman" w:cs="Times New Roman"/>
          <w:b/>
          <w:sz w:val="28"/>
        </w:rPr>
        <w:t xml:space="preserve"> </w:t>
      </w:r>
      <w:r w:rsidRPr="00EA6161">
        <w:rPr>
          <w:rFonts w:ascii="Times New Roman" w:eastAsia="Times New Roman" w:hAnsi="Times New Roman" w:cs="Times New Roman"/>
          <w:b/>
          <w:bCs/>
          <w:color w:val="FF0000"/>
          <w:sz w:val="28"/>
          <w:szCs w:val="28"/>
          <w:lang w:val="en-IN" w:eastAsia="en-IN"/>
        </w:rPr>
        <w:t>Sun pharma</w:t>
      </w:r>
      <w:r w:rsidRPr="00EA6161">
        <w:rPr>
          <w:rFonts w:ascii="Times New Roman" w:eastAsia="Times New Roman" w:hAnsi="Times New Roman" w:cs="Times New Roman"/>
          <w:b/>
          <w:color w:val="FF0000"/>
          <w:sz w:val="28"/>
        </w:rPr>
        <w:t xml:space="preserve"> </w:t>
      </w:r>
      <w:r>
        <w:rPr>
          <w:sz w:val="28"/>
        </w:rPr>
        <w:t xml:space="preserve">the project report is prepared mainly to understand and learn the various processes of industry in practical manner.  </w:t>
      </w:r>
    </w:p>
    <w:p w14:paraId="6E26339F" w14:textId="496D7E8A" w:rsidR="00EA6161" w:rsidRDefault="00EA6161" w:rsidP="00EA6161">
      <w:pPr>
        <w:spacing w:after="203" w:line="356" w:lineRule="auto"/>
        <w:ind w:left="-5"/>
      </w:pPr>
      <w:r>
        <w:rPr>
          <w:sz w:val="28"/>
        </w:rPr>
        <w:t xml:space="preserve">         I have analyzed the</w:t>
      </w:r>
      <w:r w:rsidRPr="00EA6161">
        <w:rPr>
          <w:rFonts w:ascii="Times New Roman" w:eastAsia="Times New Roman" w:hAnsi="Times New Roman" w:cs="Times New Roman"/>
          <w:b/>
          <w:bCs/>
          <w:color w:val="FF0000"/>
          <w:sz w:val="28"/>
          <w:szCs w:val="28"/>
          <w:lang w:val="en-IN" w:eastAsia="en-IN"/>
        </w:rPr>
        <w:t xml:space="preserve"> Sun pharma</w:t>
      </w:r>
      <w:r>
        <w:rPr>
          <w:rFonts w:ascii="Times New Roman" w:eastAsia="Times New Roman" w:hAnsi="Times New Roman" w:cs="Times New Roman"/>
          <w:b/>
          <w:sz w:val="28"/>
        </w:rPr>
        <w:t>.</w:t>
      </w:r>
      <w:r>
        <w:rPr>
          <w:sz w:val="28"/>
        </w:rPr>
        <w:t xml:space="preserve"> This project report covers all those points which are necessary to know the company. From this project report we can get a row idea of the things done in the company. </w:t>
      </w:r>
    </w:p>
    <w:p w14:paraId="4A973A4C" w14:textId="77777777" w:rsidR="00EA6161" w:rsidRDefault="00EA6161" w:rsidP="00EA6161">
      <w:pPr>
        <w:spacing w:after="203" w:line="356" w:lineRule="auto"/>
        <w:ind w:left="-5"/>
      </w:pPr>
      <w:r>
        <w:rPr>
          <w:sz w:val="28"/>
        </w:rPr>
        <w:t xml:space="preserve">         I hope that this project will receive its generous support and kind arrangements.  </w:t>
      </w:r>
    </w:p>
    <w:p w14:paraId="35D886B1" w14:textId="77777777" w:rsidR="00EA6161" w:rsidRDefault="00EA6161" w:rsidP="00EA6161">
      <w:pPr>
        <w:tabs>
          <w:tab w:val="center" w:pos="2161"/>
          <w:tab w:val="center" w:pos="2881"/>
          <w:tab w:val="center" w:pos="3601"/>
          <w:tab w:val="center" w:pos="4321"/>
          <w:tab w:val="center" w:pos="5041"/>
          <w:tab w:val="center" w:pos="5761"/>
          <w:tab w:val="center" w:pos="6481"/>
          <w:tab w:val="right" w:pos="9030"/>
        </w:tabs>
        <w:spacing w:after="334" w:line="266" w:lineRule="auto"/>
        <w:ind w:left="-15"/>
      </w:pPr>
    </w:p>
    <w:p w14:paraId="76DE4F92" w14:textId="192A700F" w:rsidR="00DA6D8B" w:rsidRDefault="00DA6D8B" w:rsidP="00DA6D8B">
      <w:pPr>
        <w:tabs>
          <w:tab w:val="center" w:pos="5041"/>
          <w:tab w:val="center" w:pos="5761"/>
          <w:tab w:val="right" w:pos="9030"/>
        </w:tabs>
        <w:spacing w:after="296" w:line="266" w:lineRule="auto"/>
        <w:ind w:left="-15"/>
      </w:pPr>
    </w:p>
    <w:p w14:paraId="0E8046CC" w14:textId="77777777" w:rsidR="00DA6D8B" w:rsidRDefault="00DA6D8B" w:rsidP="00DA6D8B">
      <w:pPr>
        <w:spacing w:after="221" w:line="259" w:lineRule="auto"/>
        <w:ind w:right="4"/>
        <w:jc w:val="center"/>
        <w:rPr>
          <w:sz w:val="28"/>
        </w:rPr>
      </w:pPr>
    </w:p>
    <w:p w14:paraId="6615E2F6" w14:textId="7654C67C" w:rsidR="00BF6CC8" w:rsidRDefault="00DA6D8B" w:rsidP="00BF6CC8">
      <w:pPr>
        <w:jc w:val="center"/>
        <w:rPr>
          <w:rFonts w:ascii="Times New Roman" w:eastAsia="Times New Roman" w:hAnsi="Times New Roman" w:cs="Times New Roman"/>
          <w:b/>
          <w:sz w:val="28"/>
        </w:rPr>
      </w:pPr>
      <w:r>
        <w:rPr>
          <w:sz w:val="28"/>
        </w:rPr>
        <w:br w:type="page"/>
      </w:r>
    </w:p>
    <w:p w14:paraId="70B0ED27" w14:textId="6AC8F091" w:rsidR="00BF6CC8" w:rsidRDefault="001863C3" w:rsidP="001863C3">
      <w:pPr>
        <w:jc w:val="center"/>
        <w:rPr>
          <w:rFonts w:ascii="Algerian" w:eastAsia="Algerian" w:hAnsi="Algerian" w:cs="Algerian"/>
          <w:color w:val="FF0000"/>
          <w:sz w:val="36"/>
        </w:rPr>
      </w:pPr>
      <w:r w:rsidRPr="001863C3">
        <w:rPr>
          <w:rFonts w:ascii="Algerian" w:eastAsia="Algerian" w:hAnsi="Algerian" w:cs="Algerian"/>
          <w:color w:val="FF0000"/>
          <w:sz w:val="36"/>
        </w:rPr>
        <w:lastRenderedPageBreak/>
        <w:t>TABLE OF CONTENT</w:t>
      </w:r>
    </w:p>
    <w:p w14:paraId="5D4E8313" w14:textId="77777777" w:rsidR="001863C3" w:rsidRPr="001863C3" w:rsidRDefault="001863C3" w:rsidP="001863C3">
      <w:pPr>
        <w:jc w:val="center"/>
        <w:rPr>
          <w:color w:val="FF0000"/>
        </w:rPr>
      </w:pPr>
    </w:p>
    <w:tbl>
      <w:tblPr>
        <w:tblStyle w:val="TableGrid"/>
        <w:tblW w:w="10437" w:type="dxa"/>
        <w:tblInd w:w="-108" w:type="dxa"/>
        <w:tblCellMar>
          <w:left w:w="108" w:type="dxa"/>
          <w:right w:w="115" w:type="dxa"/>
        </w:tblCellMar>
        <w:tblLook w:val="04A0" w:firstRow="1" w:lastRow="0" w:firstColumn="1" w:lastColumn="0" w:noHBand="0" w:noVBand="1"/>
      </w:tblPr>
      <w:tblGrid>
        <w:gridCol w:w="1112"/>
        <w:gridCol w:w="7968"/>
        <w:gridCol w:w="1357"/>
      </w:tblGrid>
      <w:tr w:rsidR="00BF6CC8" w14:paraId="149BA47F" w14:textId="77777777" w:rsidTr="00BF6CC8">
        <w:trPr>
          <w:trHeight w:val="1993"/>
        </w:trPr>
        <w:tc>
          <w:tcPr>
            <w:tcW w:w="1112" w:type="dxa"/>
            <w:tcBorders>
              <w:top w:val="single" w:sz="4" w:space="0" w:color="000000"/>
              <w:left w:val="single" w:sz="4" w:space="0" w:color="000000"/>
              <w:bottom w:val="single" w:sz="4" w:space="0" w:color="000000"/>
              <w:right w:val="single" w:sz="4" w:space="0" w:color="000000"/>
            </w:tcBorders>
            <w:hideMark/>
          </w:tcPr>
          <w:p w14:paraId="4E86DFB0" w14:textId="77777777" w:rsidR="00BF6CC8" w:rsidRDefault="00BF6CC8">
            <w:pPr>
              <w:spacing w:before="0" w:after="0" w:line="256" w:lineRule="auto"/>
              <w:ind w:left="2"/>
              <w:jc w:val="both"/>
              <w:rPr>
                <w:lang w:val="en-IN"/>
              </w:rPr>
            </w:pPr>
            <w:r>
              <w:rPr>
                <w:rFonts w:ascii="Times New Roman" w:eastAsia="Times New Roman" w:hAnsi="Times New Roman" w:cs="Times New Roman"/>
                <w:b/>
                <w:sz w:val="28"/>
                <w:lang w:val="en-IN"/>
              </w:rPr>
              <w:t xml:space="preserve">Sr. No. </w:t>
            </w:r>
          </w:p>
        </w:tc>
        <w:tc>
          <w:tcPr>
            <w:tcW w:w="7968" w:type="dxa"/>
            <w:tcBorders>
              <w:top w:val="single" w:sz="4" w:space="0" w:color="000000"/>
              <w:left w:val="single" w:sz="4" w:space="0" w:color="000000"/>
              <w:bottom w:val="single" w:sz="4" w:space="0" w:color="000000"/>
              <w:right w:val="single" w:sz="4" w:space="0" w:color="000000"/>
            </w:tcBorders>
            <w:hideMark/>
          </w:tcPr>
          <w:p w14:paraId="274039C8" w14:textId="77777777" w:rsidR="00BF6CC8" w:rsidRDefault="00BF6CC8">
            <w:pPr>
              <w:spacing w:before="0" w:after="0" w:line="256" w:lineRule="auto"/>
              <w:ind w:left="8"/>
              <w:jc w:val="both"/>
              <w:rPr>
                <w:lang w:val="en-IN"/>
              </w:rPr>
            </w:pPr>
            <w:r>
              <w:rPr>
                <w:rFonts w:ascii="Times New Roman" w:eastAsia="Times New Roman" w:hAnsi="Times New Roman" w:cs="Times New Roman"/>
                <w:b/>
                <w:sz w:val="28"/>
                <w:lang w:val="en-IN"/>
              </w:rPr>
              <w:t xml:space="preserve">Topic </w:t>
            </w:r>
          </w:p>
        </w:tc>
        <w:tc>
          <w:tcPr>
            <w:tcW w:w="1357" w:type="dxa"/>
            <w:tcBorders>
              <w:top w:val="single" w:sz="4" w:space="0" w:color="000000"/>
              <w:left w:val="single" w:sz="4" w:space="0" w:color="000000"/>
              <w:bottom w:val="single" w:sz="4" w:space="0" w:color="000000"/>
              <w:right w:val="single" w:sz="4" w:space="0" w:color="000000"/>
            </w:tcBorders>
            <w:hideMark/>
          </w:tcPr>
          <w:p w14:paraId="65F57523"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Page No. </w:t>
            </w:r>
          </w:p>
        </w:tc>
      </w:tr>
      <w:tr w:rsidR="00BF6CC8" w14:paraId="1E9FA181" w14:textId="77777777" w:rsidTr="00BF6CC8">
        <w:trPr>
          <w:trHeight w:val="1058"/>
        </w:trPr>
        <w:tc>
          <w:tcPr>
            <w:tcW w:w="1112" w:type="dxa"/>
            <w:tcBorders>
              <w:top w:val="single" w:sz="4" w:space="0" w:color="000000"/>
              <w:left w:val="single" w:sz="4" w:space="0" w:color="000000"/>
              <w:bottom w:val="single" w:sz="4" w:space="0" w:color="000000"/>
              <w:right w:val="single" w:sz="4" w:space="0" w:color="000000"/>
            </w:tcBorders>
            <w:hideMark/>
          </w:tcPr>
          <w:p w14:paraId="32025B61"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1 </w:t>
            </w:r>
          </w:p>
        </w:tc>
        <w:tc>
          <w:tcPr>
            <w:tcW w:w="7968" w:type="dxa"/>
            <w:tcBorders>
              <w:top w:val="single" w:sz="4" w:space="0" w:color="000000"/>
              <w:left w:val="single" w:sz="4" w:space="0" w:color="000000"/>
              <w:bottom w:val="single" w:sz="4" w:space="0" w:color="000000"/>
              <w:right w:val="single" w:sz="4" w:space="0" w:color="000000"/>
            </w:tcBorders>
            <w:hideMark/>
          </w:tcPr>
          <w:p w14:paraId="1F785768"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Chapter-1 (Introduction of company) </w:t>
            </w:r>
          </w:p>
        </w:tc>
        <w:tc>
          <w:tcPr>
            <w:tcW w:w="1357" w:type="dxa"/>
            <w:tcBorders>
              <w:top w:val="single" w:sz="4" w:space="0" w:color="000000"/>
              <w:left w:val="single" w:sz="4" w:space="0" w:color="000000"/>
              <w:bottom w:val="single" w:sz="4" w:space="0" w:color="000000"/>
              <w:right w:val="single" w:sz="4" w:space="0" w:color="000000"/>
            </w:tcBorders>
            <w:hideMark/>
          </w:tcPr>
          <w:p w14:paraId="66BDE8FA"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6</w:t>
            </w:r>
          </w:p>
        </w:tc>
      </w:tr>
      <w:tr w:rsidR="00BF6CC8" w14:paraId="26D21516" w14:textId="77777777" w:rsidTr="00BF6CC8">
        <w:trPr>
          <w:trHeight w:val="1006"/>
        </w:trPr>
        <w:tc>
          <w:tcPr>
            <w:tcW w:w="1112" w:type="dxa"/>
            <w:tcBorders>
              <w:top w:val="single" w:sz="4" w:space="0" w:color="000000"/>
              <w:left w:val="single" w:sz="4" w:space="0" w:color="000000"/>
              <w:bottom w:val="single" w:sz="4" w:space="0" w:color="000000"/>
              <w:right w:val="single" w:sz="4" w:space="0" w:color="000000"/>
            </w:tcBorders>
            <w:hideMark/>
          </w:tcPr>
          <w:p w14:paraId="6D038DCE"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2 </w:t>
            </w:r>
          </w:p>
        </w:tc>
        <w:tc>
          <w:tcPr>
            <w:tcW w:w="7968" w:type="dxa"/>
            <w:tcBorders>
              <w:top w:val="single" w:sz="4" w:space="0" w:color="000000"/>
              <w:left w:val="single" w:sz="4" w:space="0" w:color="000000"/>
              <w:bottom w:val="single" w:sz="4" w:space="0" w:color="000000"/>
              <w:right w:val="single" w:sz="4" w:space="0" w:color="000000"/>
            </w:tcBorders>
            <w:hideMark/>
          </w:tcPr>
          <w:p w14:paraId="3C63FDAA"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Chapter-2 </w:t>
            </w:r>
            <w:proofErr w:type="gramStart"/>
            <w:r>
              <w:rPr>
                <w:rFonts w:ascii="Times New Roman" w:eastAsia="Times New Roman" w:hAnsi="Times New Roman" w:cs="Times New Roman"/>
                <w:b/>
                <w:sz w:val="28"/>
                <w:lang w:val="en-IN"/>
              </w:rPr>
              <w:t>( Shareholding</w:t>
            </w:r>
            <w:proofErr w:type="gramEnd"/>
            <w:r>
              <w:rPr>
                <w:rFonts w:ascii="Times New Roman" w:eastAsia="Times New Roman" w:hAnsi="Times New Roman" w:cs="Times New Roman"/>
                <w:b/>
                <w:sz w:val="28"/>
                <w:lang w:val="en-IN"/>
              </w:rPr>
              <w:t xml:space="preserve"> of company) </w:t>
            </w:r>
          </w:p>
        </w:tc>
        <w:tc>
          <w:tcPr>
            <w:tcW w:w="1357" w:type="dxa"/>
            <w:tcBorders>
              <w:top w:val="single" w:sz="4" w:space="0" w:color="000000"/>
              <w:left w:val="single" w:sz="4" w:space="0" w:color="000000"/>
              <w:bottom w:val="single" w:sz="4" w:space="0" w:color="000000"/>
              <w:right w:val="single" w:sz="4" w:space="0" w:color="000000"/>
            </w:tcBorders>
            <w:hideMark/>
          </w:tcPr>
          <w:p w14:paraId="630736E7" w14:textId="77777777" w:rsidR="00BF6CC8" w:rsidRDefault="00BF6CC8">
            <w:pPr>
              <w:spacing w:before="0" w:after="0" w:line="256" w:lineRule="auto"/>
              <w:ind w:left="8"/>
              <w:jc w:val="both"/>
              <w:rPr>
                <w:lang w:val="en-IN"/>
              </w:rPr>
            </w:pPr>
            <w:r>
              <w:rPr>
                <w:rFonts w:ascii="Times New Roman" w:eastAsia="Times New Roman" w:hAnsi="Times New Roman" w:cs="Times New Roman"/>
                <w:b/>
                <w:sz w:val="28"/>
                <w:lang w:val="en-IN"/>
              </w:rPr>
              <w:t xml:space="preserve">13 </w:t>
            </w:r>
          </w:p>
        </w:tc>
      </w:tr>
      <w:tr w:rsidR="00BF6CC8" w14:paraId="16183773" w14:textId="77777777" w:rsidTr="00BF6CC8">
        <w:trPr>
          <w:trHeight w:val="2000"/>
        </w:trPr>
        <w:tc>
          <w:tcPr>
            <w:tcW w:w="1112" w:type="dxa"/>
            <w:tcBorders>
              <w:top w:val="single" w:sz="4" w:space="0" w:color="000000"/>
              <w:left w:val="single" w:sz="4" w:space="0" w:color="000000"/>
              <w:bottom w:val="single" w:sz="4" w:space="0" w:color="000000"/>
              <w:right w:val="single" w:sz="4" w:space="0" w:color="000000"/>
            </w:tcBorders>
            <w:hideMark/>
          </w:tcPr>
          <w:p w14:paraId="647FA64F"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3 </w:t>
            </w:r>
          </w:p>
        </w:tc>
        <w:tc>
          <w:tcPr>
            <w:tcW w:w="7968" w:type="dxa"/>
            <w:tcBorders>
              <w:top w:val="single" w:sz="4" w:space="0" w:color="000000"/>
              <w:left w:val="single" w:sz="4" w:space="0" w:color="000000"/>
              <w:bottom w:val="single" w:sz="4" w:space="0" w:color="000000"/>
              <w:right w:val="single" w:sz="4" w:space="0" w:color="000000"/>
            </w:tcBorders>
            <w:hideMark/>
          </w:tcPr>
          <w:p w14:paraId="101C232E" w14:textId="77777777" w:rsidR="00BF6CC8" w:rsidRDefault="00BF6CC8">
            <w:pPr>
              <w:spacing w:before="0" w:after="131" w:line="256" w:lineRule="auto"/>
              <w:jc w:val="both"/>
              <w:rPr>
                <w:lang w:val="en-IN"/>
              </w:rPr>
            </w:pPr>
            <w:r>
              <w:rPr>
                <w:rFonts w:ascii="Times New Roman" w:eastAsia="Times New Roman" w:hAnsi="Times New Roman" w:cs="Times New Roman"/>
                <w:b/>
                <w:sz w:val="28"/>
                <w:lang w:val="en-IN"/>
              </w:rPr>
              <w:t xml:space="preserve">Chapter-3 </w:t>
            </w:r>
            <w:proofErr w:type="gramStart"/>
            <w:r>
              <w:rPr>
                <w:rFonts w:ascii="Times New Roman" w:eastAsia="Times New Roman" w:hAnsi="Times New Roman" w:cs="Times New Roman"/>
                <w:b/>
                <w:sz w:val="28"/>
                <w:lang w:val="en-IN"/>
              </w:rPr>
              <w:t>( Profit</w:t>
            </w:r>
            <w:proofErr w:type="gramEnd"/>
            <w:r>
              <w:rPr>
                <w:rFonts w:ascii="Times New Roman" w:eastAsia="Times New Roman" w:hAnsi="Times New Roman" w:cs="Times New Roman"/>
                <w:b/>
                <w:sz w:val="28"/>
                <w:lang w:val="en-IN"/>
              </w:rPr>
              <w:t xml:space="preserve"> and Loss account comparison of past </w:t>
            </w:r>
          </w:p>
          <w:p w14:paraId="227E6691"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5 years) </w:t>
            </w:r>
          </w:p>
        </w:tc>
        <w:tc>
          <w:tcPr>
            <w:tcW w:w="1357" w:type="dxa"/>
            <w:tcBorders>
              <w:top w:val="single" w:sz="4" w:space="0" w:color="000000"/>
              <w:left w:val="single" w:sz="4" w:space="0" w:color="000000"/>
              <w:bottom w:val="single" w:sz="4" w:space="0" w:color="000000"/>
              <w:right w:val="single" w:sz="4" w:space="0" w:color="000000"/>
            </w:tcBorders>
            <w:hideMark/>
          </w:tcPr>
          <w:p w14:paraId="66318DC2" w14:textId="77777777" w:rsidR="00BF6CC8" w:rsidRDefault="00BF6CC8">
            <w:pPr>
              <w:spacing w:before="0" w:after="0" w:line="256" w:lineRule="auto"/>
              <w:ind w:left="8"/>
              <w:jc w:val="both"/>
              <w:rPr>
                <w:lang w:val="en-IN"/>
              </w:rPr>
            </w:pPr>
            <w:r>
              <w:rPr>
                <w:rFonts w:ascii="Times New Roman" w:eastAsia="Times New Roman" w:hAnsi="Times New Roman" w:cs="Times New Roman"/>
                <w:b/>
                <w:sz w:val="28"/>
                <w:lang w:val="en-IN"/>
              </w:rPr>
              <w:t>18</w:t>
            </w:r>
          </w:p>
        </w:tc>
      </w:tr>
      <w:tr w:rsidR="00BF6CC8" w14:paraId="0FB9F420" w14:textId="77777777" w:rsidTr="00BF6CC8">
        <w:trPr>
          <w:trHeight w:val="1008"/>
        </w:trPr>
        <w:tc>
          <w:tcPr>
            <w:tcW w:w="1112" w:type="dxa"/>
            <w:tcBorders>
              <w:top w:val="single" w:sz="4" w:space="0" w:color="000000"/>
              <w:left w:val="single" w:sz="4" w:space="0" w:color="000000"/>
              <w:bottom w:val="single" w:sz="4" w:space="0" w:color="000000"/>
              <w:right w:val="single" w:sz="4" w:space="0" w:color="000000"/>
            </w:tcBorders>
            <w:hideMark/>
          </w:tcPr>
          <w:p w14:paraId="3A1406CD"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4 </w:t>
            </w:r>
          </w:p>
        </w:tc>
        <w:tc>
          <w:tcPr>
            <w:tcW w:w="7968" w:type="dxa"/>
            <w:tcBorders>
              <w:top w:val="single" w:sz="4" w:space="0" w:color="000000"/>
              <w:left w:val="single" w:sz="4" w:space="0" w:color="000000"/>
              <w:bottom w:val="single" w:sz="4" w:space="0" w:color="000000"/>
              <w:right w:val="single" w:sz="4" w:space="0" w:color="000000"/>
            </w:tcBorders>
            <w:hideMark/>
          </w:tcPr>
          <w:p w14:paraId="2D55C003"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Chapter-4 </w:t>
            </w:r>
            <w:proofErr w:type="gramStart"/>
            <w:r>
              <w:rPr>
                <w:rFonts w:ascii="Times New Roman" w:eastAsia="Times New Roman" w:hAnsi="Times New Roman" w:cs="Times New Roman"/>
                <w:b/>
                <w:sz w:val="28"/>
                <w:lang w:val="en-IN"/>
              </w:rPr>
              <w:t>( Balance</w:t>
            </w:r>
            <w:proofErr w:type="gramEnd"/>
            <w:r>
              <w:rPr>
                <w:rFonts w:ascii="Times New Roman" w:eastAsia="Times New Roman" w:hAnsi="Times New Roman" w:cs="Times New Roman"/>
                <w:b/>
                <w:sz w:val="28"/>
                <w:lang w:val="en-IN"/>
              </w:rPr>
              <w:t xml:space="preserve"> sheet comparison of past 5 years) </w:t>
            </w:r>
          </w:p>
        </w:tc>
        <w:tc>
          <w:tcPr>
            <w:tcW w:w="1357" w:type="dxa"/>
            <w:tcBorders>
              <w:top w:val="single" w:sz="4" w:space="0" w:color="000000"/>
              <w:left w:val="single" w:sz="4" w:space="0" w:color="000000"/>
              <w:bottom w:val="single" w:sz="4" w:space="0" w:color="000000"/>
              <w:right w:val="single" w:sz="4" w:space="0" w:color="000000"/>
            </w:tcBorders>
            <w:hideMark/>
          </w:tcPr>
          <w:p w14:paraId="4DB40F40" w14:textId="77777777" w:rsidR="00BF6CC8" w:rsidRDefault="00BF6CC8">
            <w:pPr>
              <w:spacing w:before="0" w:after="0" w:line="256" w:lineRule="auto"/>
              <w:ind w:left="8"/>
              <w:jc w:val="both"/>
              <w:rPr>
                <w:lang w:val="en-IN"/>
              </w:rPr>
            </w:pPr>
            <w:r>
              <w:rPr>
                <w:rFonts w:ascii="Times New Roman" w:eastAsia="Times New Roman" w:hAnsi="Times New Roman" w:cs="Times New Roman"/>
                <w:b/>
                <w:sz w:val="28"/>
                <w:lang w:val="en-IN"/>
              </w:rPr>
              <w:t>23</w:t>
            </w:r>
          </w:p>
        </w:tc>
      </w:tr>
      <w:tr w:rsidR="00BF6CC8" w14:paraId="02B3AF51" w14:textId="77777777" w:rsidTr="00BF6CC8">
        <w:trPr>
          <w:trHeight w:val="1006"/>
        </w:trPr>
        <w:tc>
          <w:tcPr>
            <w:tcW w:w="1112" w:type="dxa"/>
            <w:tcBorders>
              <w:top w:val="single" w:sz="4" w:space="0" w:color="000000"/>
              <w:left w:val="single" w:sz="4" w:space="0" w:color="000000"/>
              <w:bottom w:val="single" w:sz="4" w:space="0" w:color="000000"/>
              <w:right w:val="single" w:sz="4" w:space="0" w:color="000000"/>
            </w:tcBorders>
            <w:hideMark/>
          </w:tcPr>
          <w:p w14:paraId="6BD73C59"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5 </w:t>
            </w:r>
          </w:p>
        </w:tc>
        <w:tc>
          <w:tcPr>
            <w:tcW w:w="7968" w:type="dxa"/>
            <w:tcBorders>
              <w:top w:val="single" w:sz="4" w:space="0" w:color="000000"/>
              <w:left w:val="single" w:sz="4" w:space="0" w:color="000000"/>
              <w:bottom w:val="single" w:sz="4" w:space="0" w:color="000000"/>
              <w:right w:val="single" w:sz="4" w:space="0" w:color="000000"/>
            </w:tcBorders>
            <w:hideMark/>
          </w:tcPr>
          <w:p w14:paraId="3B332289"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Chapter-5 (Ratio analysis comparison of past 5 years) </w:t>
            </w:r>
          </w:p>
        </w:tc>
        <w:tc>
          <w:tcPr>
            <w:tcW w:w="1357" w:type="dxa"/>
            <w:tcBorders>
              <w:top w:val="single" w:sz="4" w:space="0" w:color="000000"/>
              <w:left w:val="single" w:sz="4" w:space="0" w:color="000000"/>
              <w:bottom w:val="single" w:sz="4" w:space="0" w:color="000000"/>
              <w:right w:val="single" w:sz="4" w:space="0" w:color="000000"/>
            </w:tcBorders>
            <w:hideMark/>
          </w:tcPr>
          <w:p w14:paraId="33C0B384" w14:textId="77777777" w:rsidR="00BF6CC8" w:rsidRDefault="00BF6CC8">
            <w:pPr>
              <w:spacing w:before="0" w:after="0" w:line="256" w:lineRule="auto"/>
              <w:ind w:left="8"/>
              <w:jc w:val="both"/>
              <w:rPr>
                <w:rFonts w:ascii="Times New Roman" w:hAnsi="Times New Roman" w:cs="Times New Roman"/>
                <w:b/>
                <w:bCs/>
                <w:lang w:val="en-IN"/>
              </w:rPr>
            </w:pPr>
            <w:r>
              <w:rPr>
                <w:rFonts w:ascii="Times New Roman" w:hAnsi="Times New Roman" w:cs="Times New Roman"/>
                <w:b/>
                <w:bCs/>
                <w:sz w:val="28"/>
                <w:szCs w:val="28"/>
                <w:lang w:val="en-IN"/>
              </w:rPr>
              <w:t>31</w:t>
            </w:r>
          </w:p>
        </w:tc>
      </w:tr>
      <w:tr w:rsidR="00BF6CC8" w14:paraId="68E672FA" w14:textId="77777777" w:rsidTr="00BF6CC8">
        <w:trPr>
          <w:trHeight w:val="1006"/>
        </w:trPr>
        <w:tc>
          <w:tcPr>
            <w:tcW w:w="1112"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42595A2B"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 xml:space="preserve">6 </w:t>
            </w:r>
          </w:p>
        </w:tc>
        <w:tc>
          <w:tcPr>
            <w:tcW w:w="7968"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78E4EFBF"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Chapter-6 (SWOT analysis) </w:t>
            </w:r>
          </w:p>
        </w:tc>
        <w:tc>
          <w:tcPr>
            <w:tcW w:w="1357"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01CE7836" w14:textId="77777777" w:rsidR="00BF6CC8" w:rsidRDefault="00BF6CC8">
            <w:pPr>
              <w:spacing w:before="0" w:after="0" w:line="256" w:lineRule="auto"/>
              <w:ind w:left="8"/>
              <w:jc w:val="both"/>
              <w:rPr>
                <w:lang w:val="en-IN"/>
              </w:rPr>
            </w:pPr>
            <w:r>
              <w:rPr>
                <w:rFonts w:ascii="Times New Roman" w:eastAsia="Times New Roman" w:hAnsi="Times New Roman" w:cs="Times New Roman"/>
                <w:b/>
                <w:sz w:val="28"/>
                <w:lang w:val="en-IN"/>
              </w:rPr>
              <w:t xml:space="preserve">38 </w:t>
            </w:r>
          </w:p>
        </w:tc>
      </w:tr>
      <w:tr w:rsidR="00BF6CC8" w14:paraId="60ED33F4" w14:textId="77777777" w:rsidTr="00BF6CC8">
        <w:trPr>
          <w:trHeight w:val="1006"/>
        </w:trPr>
        <w:tc>
          <w:tcPr>
            <w:tcW w:w="1112"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6BD5C5F9" w14:textId="77777777" w:rsidR="00BF6CC8" w:rsidRDefault="00BF6CC8">
            <w:pPr>
              <w:spacing w:before="0" w:after="0" w:line="256" w:lineRule="auto"/>
              <w:ind w:left="6"/>
              <w:jc w:val="both"/>
              <w:rPr>
                <w:lang w:val="en-IN"/>
              </w:rPr>
            </w:pPr>
            <w:r>
              <w:rPr>
                <w:rFonts w:ascii="Times New Roman" w:eastAsia="Times New Roman" w:hAnsi="Times New Roman" w:cs="Times New Roman"/>
                <w:b/>
                <w:sz w:val="28"/>
                <w:lang w:val="en-IN"/>
              </w:rPr>
              <w:t>7</w:t>
            </w:r>
            <w:r>
              <w:rPr>
                <w:rFonts w:ascii="Times New Roman" w:eastAsia="Times New Roman" w:hAnsi="Times New Roman" w:cs="Times New Roman"/>
                <w:b/>
                <w:lang w:val="en-IN"/>
              </w:rPr>
              <w:t xml:space="preserve"> </w:t>
            </w:r>
          </w:p>
        </w:tc>
        <w:tc>
          <w:tcPr>
            <w:tcW w:w="7968"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0318DA8C" w14:textId="77777777" w:rsidR="00BF6CC8" w:rsidRDefault="00BF6CC8">
            <w:pPr>
              <w:spacing w:before="0" w:after="0" w:line="256" w:lineRule="auto"/>
              <w:jc w:val="both"/>
              <w:rPr>
                <w:lang w:val="en-IN"/>
              </w:rPr>
            </w:pPr>
            <w:r>
              <w:rPr>
                <w:rFonts w:ascii="Times New Roman" w:eastAsia="Times New Roman" w:hAnsi="Times New Roman" w:cs="Times New Roman"/>
                <w:b/>
                <w:sz w:val="28"/>
                <w:lang w:val="en-IN"/>
              </w:rPr>
              <w:t xml:space="preserve">BIBLIOGRAPHY </w:t>
            </w:r>
          </w:p>
        </w:tc>
        <w:tc>
          <w:tcPr>
            <w:tcW w:w="1357" w:type="dxa"/>
            <w:tcBorders>
              <w:top w:val="single" w:sz="4" w:space="0" w:color="000000"/>
              <w:left w:val="single" w:sz="4" w:space="0" w:color="000000"/>
              <w:bottom w:val="single" w:sz="4" w:space="0" w:color="000000"/>
              <w:right w:val="single" w:sz="4" w:space="0" w:color="000000"/>
            </w:tcBorders>
            <w:tcMar>
              <w:top w:w="2" w:type="dxa"/>
              <w:left w:w="108" w:type="dxa"/>
              <w:bottom w:w="0" w:type="dxa"/>
              <w:right w:w="115" w:type="dxa"/>
            </w:tcMar>
            <w:hideMark/>
          </w:tcPr>
          <w:p w14:paraId="6B84CE5A" w14:textId="77777777" w:rsidR="00BF6CC8" w:rsidRDefault="00BF6CC8">
            <w:pPr>
              <w:spacing w:before="0" w:after="0" w:line="256" w:lineRule="auto"/>
              <w:ind w:left="8"/>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40</w:t>
            </w:r>
          </w:p>
        </w:tc>
      </w:tr>
    </w:tbl>
    <w:p w14:paraId="4E176601" w14:textId="06EEFFB8" w:rsidR="00EA6161" w:rsidRDefault="00EA6161">
      <w:pPr>
        <w:spacing w:before="0" w:after="160" w:line="259" w:lineRule="auto"/>
        <w:rPr>
          <w:sz w:val="28"/>
        </w:rPr>
      </w:pPr>
    </w:p>
    <w:p w14:paraId="1BC6FC38" w14:textId="713F85EB" w:rsidR="00DA6D8B" w:rsidRDefault="00DA6D8B" w:rsidP="00EA6161">
      <w:pPr>
        <w:spacing w:before="0" w:after="160" w:line="259" w:lineRule="auto"/>
        <w:rPr>
          <w:sz w:val="28"/>
        </w:rPr>
      </w:pPr>
    </w:p>
    <w:p w14:paraId="0B2CEDB3" w14:textId="77777777" w:rsidR="00DA6D8B" w:rsidRDefault="00DA6D8B" w:rsidP="00DA6D8B">
      <w:pPr>
        <w:spacing w:after="221" w:line="259" w:lineRule="auto"/>
        <w:ind w:right="4"/>
        <w:jc w:val="center"/>
      </w:pPr>
    </w:p>
    <w:p w14:paraId="65A78750" w14:textId="77777777" w:rsidR="001A4691" w:rsidRPr="00F31FDF" w:rsidRDefault="001A4691" w:rsidP="001A4691">
      <w:pPr>
        <w:pStyle w:val="Style1"/>
        <w:rPr>
          <w:caps w:val="0"/>
        </w:rPr>
      </w:pPr>
      <w:r w:rsidRPr="00F31FDF">
        <w:rPr>
          <w:caps w:val="0"/>
        </w:rPr>
        <w:lastRenderedPageBreak/>
        <w:t xml:space="preserve">Chapter-1 (Introduction </w:t>
      </w:r>
      <w:proofErr w:type="gramStart"/>
      <w:r w:rsidRPr="00F31FDF">
        <w:rPr>
          <w:caps w:val="0"/>
        </w:rPr>
        <w:t>Of</w:t>
      </w:r>
      <w:proofErr w:type="gramEnd"/>
      <w:r w:rsidRPr="00F31FDF">
        <w:rPr>
          <w:caps w:val="0"/>
        </w:rPr>
        <w:t xml:space="preserve"> Company)</w:t>
      </w:r>
    </w:p>
    <w:p w14:paraId="66FEF30F" w14:textId="77777777" w:rsidR="001A4691" w:rsidRDefault="001A4691" w:rsidP="001A4691">
      <w:pPr>
        <w:pBdr>
          <w:bottom w:val="single" w:sz="6" w:space="1" w:color="auto"/>
        </w:pBdr>
        <w:spacing w:before="0" w:after="0" w:line="240" w:lineRule="auto"/>
        <w:jc w:val="center"/>
        <w:rPr>
          <w:rFonts w:ascii="Times New Roman" w:eastAsia="Times New Roman" w:hAnsi="Times New Roman" w:cs="Times New Roman"/>
          <w:sz w:val="28"/>
          <w:szCs w:val="28"/>
          <w:lang w:val="en-IN" w:eastAsia="en-IN"/>
        </w:rPr>
      </w:pPr>
    </w:p>
    <w:p w14:paraId="5DBF6EF9" w14:textId="77777777" w:rsidR="001A4691" w:rsidRDefault="001A4691" w:rsidP="001A4691">
      <w:pPr>
        <w:pBdr>
          <w:bottom w:val="single" w:sz="6" w:space="1" w:color="auto"/>
        </w:pBdr>
        <w:spacing w:before="0" w:after="0" w:line="240" w:lineRule="auto"/>
        <w:rPr>
          <w:rFonts w:ascii="Times New Roman" w:hAnsi="Times New Roman" w:cs="Times New Roman"/>
          <w:color w:val="1F1F1F"/>
          <w:sz w:val="28"/>
          <w:szCs w:val="28"/>
          <w:shd w:val="clear" w:color="auto" w:fill="FFFFFF"/>
        </w:rPr>
      </w:pPr>
      <w:r w:rsidRPr="00355ACC">
        <w:rPr>
          <w:rFonts w:ascii="Times New Roman" w:hAnsi="Times New Roman" w:cs="Times New Roman"/>
          <w:color w:val="1F1F1F"/>
          <w:sz w:val="30"/>
          <w:szCs w:val="30"/>
          <w:shd w:val="clear" w:color="auto" w:fill="FFFFFF"/>
        </w:rPr>
        <w:t>History. Sun Pharmaceuticals was </w:t>
      </w:r>
      <w:r w:rsidRPr="00355ACC">
        <w:rPr>
          <w:rFonts w:ascii="Times New Roman" w:hAnsi="Times New Roman" w:cs="Times New Roman"/>
          <w:color w:val="040C28"/>
          <w:sz w:val="30"/>
          <w:szCs w:val="30"/>
          <w:shd w:val="clear" w:color="auto" w:fill="D3E3FD"/>
        </w:rPr>
        <w:t>founded by Dilip Shanghvi in 1983 in Vapi, Gujarat</w:t>
      </w:r>
      <w:r w:rsidRPr="00355ACC">
        <w:rPr>
          <w:rFonts w:ascii="Times New Roman" w:hAnsi="Times New Roman" w:cs="Times New Roman"/>
          <w:color w:val="1F1F1F"/>
          <w:sz w:val="30"/>
          <w:szCs w:val="30"/>
          <w:shd w:val="clear" w:color="auto" w:fill="FFFFFF"/>
        </w:rPr>
        <w:t xml:space="preserve">, with five products to treat psychiatry ailments. Cardiology products were introduced in 1987 followed by gastroenterology products in </w:t>
      </w:r>
      <w:r w:rsidRPr="00355ACC">
        <w:rPr>
          <w:rFonts w:ascii="Times New Roman" w:hAnsi="Times New Roman" w:cs="Times New Roman"/>
          <w:color w:val="1F1F1F"/>
          <w:sz w:val="28"/>
          <w:szCs w:val="28"/>
          <w:shd w:val="clear" w:color="auto" w:fill="FFFFFF"/>
        </w:rPr>
        <w:t>1989.</w:t>
      </w:r>
    </w:p>
    <w:p w14:paraId="14112F36" w14:textId="77777777" w:rsidR="001A4691" w:rsidRPr="00355ACC" w:rsidRDefault="001A4691" w:rsidP="001A4691">
      <w:pPr>
        <w:pBdr>
          <w:bottom w:val="single" w:sz="6" w:space="1" w:color="auto"/>
        </w:pBdr>
        <w:spacing w:before="0" w:after="0" w:line="240" w:lineRule="auto"/>
        <w:rPr>
          <w:rFonts w:ascii="Times New Roman" w:eastAsia="Times New Roman" w:hAnsi="Times New Roman" w:cs="Times New Roman"/>
          <w:sz w:val="28"/>
          <w:szCs w:val="28"/>
          <w:lang w:val="en-IN" w:eastAsia="en-IN"/>
        </w:rPr>
      </w:pPr>
    </w:p>
    <w:p w14:paraId="724CDB8B" w14:textId="77777777" w:rsidR="001A4691" w:rsidRPr="007D24A4" w:rsidRDefault="001A4691" w:rsidP="001A4691">
      <w:pPr>
        <w:jc w:val="both"/>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vanish/>
          <w:sz w:val="28"/>
          <w:szCs w:val="28"/>
          <w:lang w:val="en-IN" w:eastAsia="en-IN"/>
        </w:rPr>
        <w:t>Top of Form</w:t>
      </w:r>
      <w:r w:rsidRPr="007D24A4">
        <w:rPr>
          <w:rFonts w:ascii="Times New Roman" w:eastAsia="Times New Roman" w:hAnsi="Times New Roman" w:cs="Times New Roman"/>
          <w:b/>
          <w:bCs/>
          <w:sz w:val="28"/>
          <w:szCs w:val="28"/>
          <w:lang w:val="en-IN" w:eastAsia="en-IN"/>
        </w:rPr>
        <w:t xml:space="preserve">I. Visionary Foundation </w:t>
      </w:r>
      <w:proofErr w:type="gramStart"/>
      <w:r w:rsidRPr="007D24A4">
        <w:rPr>
          <w:rFonts w:ascii="Times New Roman" w:eastAsia="Times New Roman" w:hAnsi="Times New Roman" w:cs="Times New Roman"/>
          <w:b/>
          <w:bCs/>
          <w:sz w:val="28"/>
          <w:szCs w:val="28"/>
          <w:lang w:val="en-IN" w:eastAsia="en-IN"/>
        </w:rPr>
        <w:t>&amp;  Global</w:t>
      </w:r>
      <w:proofErr w:type="gramEnd"/>
      <w:r w:rsidRPr="007D24A4">
        <w:rPr>
          <w:rFonts w:ascii="Times New Roman" w:eastAsia="Times New Roman" w:hAnsi="Times New Roman" w:cs="Times New Roman"/>
          <w:b/>
          <w:bCs/>
          <w:sz w:val="28"/>
          <w:szCs w:val="28"/>
          <w:lang w:val="en-IN" w:eastAsia="en-IN"/>
        </w:rPr>
        <w:t xml:space="preserve"> Reach</w:t>
      </w:r>
    </w:p>
    <w:p w14:paraId="098F54CB" w14:textId="77777777" w:rsidR="001A4691" w:rsidRPr="002938C6" w:rsidRDefault="001A4691" w:rsidP="001A4691">
      <w:pPr>
        <w:pStyle w:val="ListParagraph"/>
        <w:numPr>
          <w:ilvl w:val="0"/>
          <w:numId w:val="1"/>
        </w:num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's journey unfolds as a powerful testament to the potential of human imagination, compassion, and an unwavering commitment to shaping a better tomorrow.</w:t>
      </w:r>
    </w:p>
    <w:p w14:paraId="5AB4956F" w14:textId="77777777" w:rsidR="001A4691" w:rsidRPr="002938C6" w:rsidRDefault="001A4691" w:rsidP="001A4691">
      <w:pPr>
        <w:pStyle w:val="ListParagraph"/>
        <w:numPr>
          <w:ilvl w:val="0"/>
          <w:numId w:val="1"/>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Established in 19</w:t>
      </w:r>
      <w:r>
        <w:rPr>
          <w:rFonts w:ascii="Times New Roman" w:eastAsia="Times New Roman" w:hAnsi="Times New Roman" w:cs="Times New Roman"/>
          <w:sz w:val="28"/>
          <w:szCs w:val="28"/>
          <w:lang w:val="en-IN" w:eastAsia="en-IN"/>
        </w:rPr>
        <w:t>83</w:t>
      </w:r>
      <w:r w:rsidRPr="002938C6">
        <w:rPr>
          <w:rFonts w:ascii="Times New Roman" w:eastAsia="Times New Roman" w:hAnsi="Times New Roman" w:cs="Times New Roman"/>
          <w:sz w:val="28"/>
          <w:szCs w:val="28"/>
          <w:lang w:val="en-IN" w:eastAsia="en-IN"/>
        </w:rPr>
        <w:t xml:space="preserve"> by the visionary founder, </w:t>
      </w:r>
      <w:r>
        <w:rPr>
          <w:rFonts w:ascii="Times New Roman" w:eastAsia="Times New Roman" w:hAnsi="Times New Roman" w:cs="Times New Roman"/>
          <w:sz w:val="28"/>
          <w:szCs w:val="28"/>
          <w:lang w:val="en-IN" w:eastAsia="en-IN"/>
        </w:rPr>
        <w:t xml:space="preserve">Dilip </w:t>
      </w:r>
      <w:proofErr w:type="spellStart"/>
      <w:r>
        <w:rPr>
          <w:rFonts w:ascii="Times New Roman" w:eastAsia="Times New Roman" w:hAnsi="Times New Roman" w:cs="Times New Roman"/>
          <w:sz w:val="28"/>
          <w:szCs w:val="28"/>
          <w:lang w:val="en-IN" w:eastAsia="en-IN"/>
        </w:rPr>
        <w:t>shanghavi</w:t>
      </w:r>
      <w:proofErr w:type="spellEnd"/>
      <w:r w:rsidRPr="002938C6">
        <w:rPr>
          <w:rFonts w:ascii="Times New Roman" w:eastAsia="Times New Roman" w:hAnsi="Times New Roman" w:cs="Times New Roman"/>
          <w:sz w:val="28"/>
          <w:szCs w:val="28"/>
          <w:lang w:val="en-IN" w:eastAsia="en-IN"/>
        </w:rPr>
        <w:t>, the company has transcended humble beginnings to emerge as a global leader in healthcare.</w:t>
      </w:r>
    </w:p>
    <w:p w14:paraId="5CD5AB2C" w14:textId="77777777" w:rsidR="001A4691" w:rsidRPr="002938C6" w:rsidRDefault="001A4691" w:rsidP="001A4691">
      <w:pPr>
        <w:pStyle w:val="ListParagraph"/>
        <w:numPr>
          <w:ilvl w:val="0"/>
          <w:numId w:val="1"/>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Headquartered in Mumbai, India,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has significantly expanded its footprint across the </w:t>
      </w:r>
      <w:r w:rsidRPr="00E90ADC">
        <w:rPr>
          <w:rFonts w:ascii="Times New Roman" w:hAnsi="Times New Roman" w:cs="Times New Roman"/>
          <w:color w:val="040C28"/>
          <w:sz w:val="28"/>
          <w:szCs w:val="28"/>
          <w:shd w:val="clear" w:color="auto" w:fill="D3E3FD"/>
        </w:rPr>
        <w:t>Brazil, Mexico, Russia, Romania and South Africa</w:t>
      </w:r>
      <w:r>
        <w:rPr>
          <w:rFonts w:ascii="Arial" w:hAnsi="Arial" w:cs="Arial"/>
          <w:color w:val="1F1F1F"/>
          <w:sz w:val="30"/>
          <w:szCs w:val="30"/>
          <w:shd w:val="clear" w:color="auto" w:fill="FFFFFF"/>
        </w:rPr>
        <w:t> </w:t>
      </w:r>
      <w:r w:rsidRPr="002938C6">
        <w:rPr>
          <w:rFonts w:ascii="Times New Roman" w:eastAsia="Times New Roman" w:hAnsi="Times New Roman" w:cs="Times New Roman"/>
          <w:sz w:val="28"/>
          <w:szCs w:val="28"/>
          <w:lang w:val="en-IN" w:eastAsia="en-IN"/>
        </w:rPr>
        <w:t xml:space="preserve">regions. Operating in over 100 countries, </w:t>
      </w:r>
      <w:r>
        <w:rPr>
          <w:rFonts w:ascii="Times New Roman" w:eastAsia="Times New Roman" w:hAnsi="Times New Roman" w:cs="Times New Roman"/>
          <w:sz w:val="28"/>
          <w:szCs w:val="28"/>
          <w:lang w:val="en-IN" w:eastAsia="en-IN"/>
        </w:rPr>
        <w:t xml:space="preserve">sun pharma </w:t>
      </w:r>
      <w:r w:rsidRPr="002938C6">
        <w:rPr>
          <w:rFonts w:ascii="Times New Roman" w:eastAsia="Times New Roman" w:hAnsi="Times New Roman" w:cs="Times New Roman"/>
          <w:sz w:val="28"/>
          <w:szCs w:val="28"/>
          <w:lang w:val="en-IN" w:eastAsia="en-IN"/>
        </w:rPr>
        <w:t>boasts a diverse portfolio with a repertoire of over 1,000 products, showcasing its commitment to providing comprehensive healthcare solutions.</w:t>
      </w:r>
    </w:p>
    <w:p w14:paraId="0C14ADC0" w14:textId="77777777" w:rsidR="001A4691" w:rsidRPr="007D24A4" w:rsidRDefault="001A4691" w:rsidP="001A4691">
      <w:pPr>
        <w:rPr>
          <w:rFonts w:ascii="Times New Roman" w:eastAsia="Times New Roman" w:hAnsi="Times New Roman" w:cs="Times New Roman"/>
          <w:sz w:val="28"/>
          <w:szCs w:val="28"/>
          <w:lang w:val="en-IN" w:eastAsia="en-IN"/>
        </w:rPr>
      </w:pPr>
    </w:p>
    <w:p w14:paraId="105A4E68" w14:textId="77777777" w:rsidR="001A4691" w:rsidRPr="007D24A4" w:rsidRDefault="001A4691" w:rsidP="001A4691">
      <w:pPr>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sz w:val="28"/>
          <w:szCs w:val="28"/>
          <w:lang w:val="en-IN" w:eastAsia="en-IN"/>
        </w:rPr>
        <w:t xml:space="preserve">III. The </w:t>
      </w:r>
      <w:r>
        <w:rPr>
          <w:rFonts w:ascii="Times New Roman" w:eastAsia="Times New Roman" w:hAnsi="Times New Roman" w:cs="Times New Roman"/>
          <w:b/>
          <w:bCs/>
          <w:sz w:val="28"/>
          <w:szCs w:val="28"/>
          <w:lang w:val="en-IN" w:eastAsia="en-IN"/>
        </w:rPr>
        <w:t>sun pharma’s</w:t>
      </w:r>
      <w:r w:rsidRPr="007D24A4">
        <w:rPr>
          <w:rFonts w:ascii="Times New Roman" w:eastAsia="Times New Roman" w:hAnsi="Times New Roman" w:cs="Times New Roman"/>
          <w:b/>
          <w:bCs/>
          <w:sz w:val="28"/>
          <w:szCs w:val="28"/>
          <w:lang w:val="en-IN" w:eastAsia="en-IN"/>
        </w:rPr>
        <w:t xml:space="preserve"> Mission &amp; Leadership in Healthcare</w:t>
      </w:r>
    </w:p>
    <w:p w14:paraId="737EB356" w14:textId="77777777" w:rsidR="001A4691" w:rsidRPr="002938C6" w:rsidRDefault="001A4691" w:rsidP="001A4691">
      <w:pPr>
        <w:pStyle w:val="ListParagraph"/>
        <w:numPr>
          <w:ilvl w:val="0"/>
          <w:numId w:val="2"/>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Drawing inspiration from the resilient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flower,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remains steadfast in its mission to make quality </w:t>
      </w:r>
      <w:r w:rsidRPr="00E90ADC">
        <w:rPr>
          <w:rFonts w:ascii="Times New Roman" w:hAnsi="Times New Roman" w:cs="Times New Roman"/>
          <w:color w:val="202124"/>
          <w:sz w:val="28"/>
          <w:szCs w:val="28"/>
          <w:shd w:val="clear" w:color="auto" w:fill="F8F9FA"/>
        </w:rPr>
        <w:t>pharmaceutical</w:t>
      </w:r>
      <w:r>
        <w:rPr>
          <w:rFonts w:ascii="Arial" w:hAnsi="Arial" w:cs="Arial"/>
          <w:color w:val="202124"/>
          <w:shd w:val="clear" w:color="auto" w:fill="F8F9FA"/>
        </w:rPr>
        <w:t> </w:t>
      </w:r>
      <w:r w:rsidRPr="002938C6">
        <w:rPr>
          <w:rFonts w:ascii="Times New Roman" w:eastAsia="Times New Roman" w:hAnsi="Times New Roman" w:cs="Times New Roman"/>
          <w:sz w:val="28"/>
          <w:szCs w:val="28"/>
          <w:lang w:val="en-IN" w:eastAsia="en-IN"/>
        </w:rPr>
        <w:t>accessible to all.</w:t>
      </w:r>
    </w:p>
    <w:p w14:paraId="5EB2D5FD" w14:textId="77777777" w:rsidR="001A4691" w:rsidRPr="002938C6" w:rsidRDefault="001A4691" w:rsidP="001A4691">
      <w:pPr>
        <w:pStyle w:val="ListParagraph"/>
        <w:numPr>
          <w:ilvl w:val="0"/>
          <w:numId w:val="2"/>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The company acknowledges the importance of nurturing the communities it serves and aims to leave a positive and lasting impact on society.</w:t>
      </w:r>
    </w:p>
    <w:p w14:paraId="0DC82C8C" w14:textId="77777777" w:rsidR="001A4691" w:rsidRPr="002938C6" w:rsidRDefault="001A4691" w:rsidP="001A4691">
      <w:pPr>
        <w:pStyle w:val="ListParagraph"/>
        <w:numPr>
          <w:ilvl w:val="0"/>
          <w:numId w:val="2"/>
        </w:num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has positioned itself as a leader in generics, complex generics, APIs, specialty, and biologics, owing to robust manufacturing capabilities and strong research and development.</w:t>
      </w:r>
    </w:p>
    <w:p w14:paraId="53619DF9" w14:textId="77777777" w:rsidR="001A4691" w:rsidRPr="00E90ADC" w:rsidRDefault="001A4691" w:rsidP="001A4691">
      <w:pPr>
        <w:pStyle w:val="ListParagraph"/>
        <w:numPr>
          <w:ilvl w:val="0"/>
          <w:numId w:val="2"/>
        </w:numPr>
        <w:rPr>
          <w:rFonts w:ascii="Times New Roman" w:eastAsia="Times New Roman" w:hAnsi="Times New Roman" w:cs="Times New Roman"/>
          <w:sz w:val="28"/>
          <w:szCs w:val="28"/>
          <w:lang w:val="en-IN" w:eastAsia="en-IN"/>
        </w:rPr>
      </w:pPr>
      <w:r w:rsidRPr="00E90ADC">
        <w:rPr>
          <w:rFonts w:ascii="Times New Roman" w:hAnsi="Times New Roman" w:cs="Times New Roman"/>
          <w:color w:val="474747"/>
          <w:sz w:val="28"/>
          <w:szCs w:val="28"/>
        </w:rPr>
        <w:t> It offers drugs in various dosage forms such as tablets, capsules, injectables, inhalers, ointments, creams, a</w:t>
      </w:r>
      <w:r w:rsidRPr="00E90ADC">
        <w:rPr>
          <w:rFonts w:ascii="Arial" w:hAnsi="Arial" w:cs="Arial"/>
          <w:color w:val="474747"/>
          <w:sz w:val="28"/>
          <w:szCs w:val="28"/>
        </w:rPr>
        <w:t>nd liquids.</w:t>
      </w:r>
    </w:p>
    <w:p w14:paraId="62F62C40" w14:textId="77777777" w:rsidR="001A4691" w:rsidRPr="007D24A4" w:rsidRDefault="001A4691" w:rsidP="001A4691">
      <w:pPr>
        <w:rPr>
          <w:rFonts w:ascii="Times New Roman" w:eastAsia="Times New Roman" w:hAnsi="Times New Roman" w:cs="Times New Roman"/>
          <w:sz w:val="28"/>
          <w:szCs w:val="28"/>
          <w:lang w:val="en-IN" w:eastAsia="en-IN"/>
        </w:rPr>
      </w:pPr>
    </w:p>
    <w:p w14:paraId="190C8871" w14:textId="77777777" w:rsidR="001A4691" w:rsidRPr="007D24A4" w:rsidRDefault="001A4691" w:rsidP="001A4691">
      <w:pPr>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sz w:val="28"/>
          <w:szCs w:val="28"/>
          <w:lang w:val="en-IN" w:eastAsia="en-IN"/>
        </w:rPr>
        <w:t>V. Social Responsibility: Beyond Healthcare</w:t>
      </w:r>
    </w:p>
    <w:p w14:paraId="10DB0DD4" w14:textId="77777777" w:rsidR="001A4691" w:rsidRPr="007D24A4" w:rsidRDefault="001A4691" w:rsidP="001A4691">
      <w:pPr>
        <w:rPr>
          <w:rFonts w:ascii="Times New Roman" w:eastAsia="Times New Roman" w:hAnsi="Times New Roman" w:cs="Times New Roman"/>
          <w:sz w:val="28"/>
          <w:szCs w:val="28"/>
          <w:lang w:val="en-IN" w:eastAsia="en-IN"/>
        </w:rPr>
      </w:pPr>
    </w:p>
    <w:p w14:paraId="3EAE2906" w14:textId="77777777" w:rsidR="001A4691" w:rsidRPr="00CF2841" w:rsidRDefault="001A4691" w:rsidP="001A4691">
      <w:pPr>
        <w:pStyle w:val="ListParagraph"/>
        <w:numPr>
          <w:ilvl w:val="0"/>
          <w:numId w:val="3"/>
        </w:numPr>
        <w:rPr>
          <w:rFonts w:ascii="Times New Roman" w:eastAsia="Times New Roman" w:hAnsi="Times New Roman" w:cs="Times New Roman"/>
          <w:sz w:val="28"/>
          <w:szCs w:val="28"/>
          <w:lang w:val="en-IN" w:eastAsia="en-IN"/>
        </w:rPr>
      </w:pPr>
      <w:r w:rsidRPr="00CF2841">
        <w:rPr>
          <w:rFonts w:ascii="Times New Roman" w:eastAsia="Times New Roman" w:hAnsi="Times New Roman" w:cs="Times New Roman"/>
          <w:sz w:val="28"/>
          <w:szCs w:val="28"/>
          <w:lang w:val="en-IN" w:eastAsia="en-IN"/>
        </w:rPr>
        <w:t xml:space="preserve"> </w:t>
      </w:r>
      <w:r w:rsidRPr="00CF2841">
        <w:rPr>
          <w:rFonts w:ascii="Times New Roman" w:hAnsi="Times New Roman" w:cs="Times New Roman"/>
          <w:sz w:val="28"/>
          <w:szCs w:val="28"/>
        </w:rPr>
        <w:t>Helping conceptualize the programs that Sun Pharmaceutical Industries Limited intends to support.</w:t>
      </w:r>
    </w:p>
    <w:p w14:paraId="3A68AF0F" w14:textId="77777777" w:rsidR="001A4691" w:rsidRPr="00CF2841" w:rsidRDefault="001A4691" w:rsidP="001A4691">
      <w:pPr>
        <w:pStyle w:val="ListParagraph"/>
        <w:numPr>
          <w:ilvl w:val="0"/>
          <w:numId w:val="3"/>
        </w:numPr>
        <w:rPr>
          <w:rFonts w:ascii="Times New Roman" w:eastAsia="Times New Roman" w:hAnsi="Times New Roman" w:cs="Times New Roman"/>
          <w:sz w:val="28"/>
          <w:szCs w:val="28"/>
          <w:lang w:val="en-IN" w:eastAsia="en-IN"/>
        </w:rPr>
      </w:pPr>
      <w:r w:rsidRPr="00CF2841">
        <w:rPr>
          <w:rFonts w:ascii="Times New Roman" w:hAnsi="Times New Roman" w:cs="Times New Roman"/>
          <w:sz w:val="28"/>
          <w:szCs w:val="28"/>
        </w:rPr>
        <w:t xml:space="preserve">Executing the programs through its employees or in collaboration with other partners such as NGOs, the government, and </w:t>
      </w:r>
      <w:proofErr w:type="gramStart"/>
      <w:r w:rsidRPr="00CF2841">
        <w:rPr>
          <w:rFonts w:ascii="Times New Roman" w:hAnsi="Times New Roman" w:cs="Times New Roman"/>
          <w:sz w:val="28"/>
          <w:szCs w:val="28"/>
        </w:rPr>
        <w:t>community based</w:t>
      </w:r>
      <w:proofErr w:type="gramEnd"/>
      <w:r w:rsidRPr="00CF2841">
        <w:rPr>
          <w:rFonts w:ascii="Times New Roman" w:hAnsi="Times New Roman" w:cs="Times New Roman"/>
          <w:sz w:val="28"/>
          <w:szCs w:val="28"/>
        </w:rPr>
        <w:t xml:space="preserve"> organizations, sector experts and any other partners as are deemed necessary.</w:t>
      </w:r>
    </w:p>
    <w:p w14:paraId="5D10B128" w14:textId="77777777" w:rsidR="001A4691" w:rsidRPr="00CF2841" w:rsidRDefault="001A4691" w:rsidP="001A4691">
      <w:pPr>
        <w:pStyle w:val="ListParagraph"/>
        <w:numPr>
          <w:ilvl w:val="0"/>
          <w:numId w:val="3"/>
        </w:numPr>
        <w:rPr>
          <w:rFonts w:ascii="Times New Roman" w:eastAsia="Times New Roman" w:hAnsi="Times New Roman" w:cs="Times New Roman"/>
          <w:sz w:val="28"/>
          <w:szCs w:val="28"/>
          <w:lang w:val="en-IN" w:eastAsia="en-IN"/>
        </w:rPr>
      </w:pPr>
      <w:r w:rsidRPr="00CF2841">
        <w:rPr>
          <w:rFonts w:ascii="Times New Roman" w:hAnsi="Times New Roman" w:cs="Times New Roman"/>
          <w:sz w:val="28"/>
          <w:szCs w:val="28"/>
        </w:rPr>
        <w:t>Collecting and analyzing data for monitoring and reporting of all programs.</w:t>
      </w:r>
    </w:p>
    <w:p w14:paraId="64693C26" w14:textId="77777777" w:rsidR="001A4691" w:rsidRPr="00CF2841" w:rsidRDefault="001A4691" w:rsidP="001A4691">
      <w:pPr>
        <w:pStyle w:val="ListParagraph"/>
        <w:numPr>
          <w:ilvl w:val="0"/>
          <w:numId w:val="3"/>
        </w:numPr>
        <w:rPr>
          <w:rFonts w:ascii="Times New Roman" w:eastAsia="Times New Roman" w:hAnsi="Times New Roman" w:cs="Times New Roman"/>
          <w:sz w:val="28"/>
          <w:szCs w:val="28"/>
          <w:lang w:val="en-IN" w:eastAsia="en-IN"/>
        </w:rPr>
      </w:pPr>
      <w:r w:rsidRPr="00CF2841">
        <w:rPr>
          <w:rFonts w:ascii="Times New Roman" w:hAnsi="Times New Roman" w:cs="Times New Roman"/>
          <w:sz w:val="28"/>
          <w:szCs w:val="28"/>
        </w:rPr>
        <w:t xml:space="preserve"> Providing capacity building support to the program team and implementation partners</w:t>
      </w:r>
    </w:p>
    <w:p w14:paraId="343557DF" w14:textId="77777777" w:rsidR="001A4691" w:rsidRPr="00CF2841" w:rsidRDefault="001A4691" w:rsidP="001A4691">
      <w:pPr>
        <w:pStyle w:val="ListParagraph"/>
        <w:numPr>
          <w:ilvl w:val="0"/>
          <w:numId w:val="3"/>
        </w:numPr>
        <w:rPr>
          <w:rFonts w:ascii="Times New Roman" w:eastAsia="Times New Roman" w:hAnsi="Times New Roman" w:cs="Times New Roman"/>
          <w:sz w:val="28"/>
          <w:szCs w:val="28"/>
          <w:lang w:val="en-IN" w:eastAsia="en-IN"/>
        </w:rPr>
      </w:pPr>
      <w:r w:rsidRPr="00CF2841">
        <w:rPr>
          <w:rFonts w:ascii="Times New Roman" w:hAnsi="Times New Roman" w:cs="Times New Roman"/>
          <w:sz w:val="28"/>
          <w:szCs w:val="28"/>
        </w:rPr>
        <w:t>Providing periodic reports to the CSR Task Force and CSR Committee.</w:t>
      </w:r>
    </w:p>
    <w:p w14:paraId="7D78C639" w14:textId="77777777" w:rsidR="001A4691" w:rsidRPr="007D24A4" w:rsidRDefault="001A4691" w:rsidP="001A4691">
      <w:pPr>
        <w:rPr>
          <w:rFonts w:ascii="Times New Roman" w:eastAsia="Times New Roman" w:hAnsi="Times New Roman" w:cs="Times New Roman"/>
          <w:sz w:val="28"/>
          <w:szCs w:val="28"/>
          <w:lang w:val="en-IN" w:eastAsia="en-IN"/>
        </w:rPr>
      </w:pPr>
    </w:p>
    <w:p w14:paraId="1D596C19" w14:textId="77777777" w:rsidR="001A4691" w:rsidRPr="007D24A4" w:rsidRDefault="001A4691" w:rsidP="001A4691">
      <w:pPr>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sz w:val="28"/>
          <w:szCs w:val="28"/>
          <w:lang w:val="en-IN" w:eastAsia="en-IN"/>
        </w:rPr>
        <w:t>VI. Future Aspirations: Embracing Challenges for Lasting Impact</w:t>
      </w:r>
    </w:p>
    <w:p w14:paraId="0A94CA6F" w14:textId="77777777" w:rsidR="001A4691" w:rsidRPr="007D24A4" w:rsidRDefault="001A4691" w:rsidP="001A4691">
      <w:pPr>
        <w:rPr>
          <w:rFonts w:ascii="Times New Roman" w:eastAsia="Times New Roman" w:hAnsi="Times New Roman" w:cs="Times New Roman"/>
          <w:sz w:val="28"/>
          <w:szCs w:val="28"/>
          <w:lang w:val="en-IN" w:eastAsia="en-IN"/>
        </w:rPr>
      </w:pPr>
    </w:p>
    <w:p w14:paraId="0926C584" w14:textId="77777777" w:rsidR="001A4691" w:rsidRPr="002938C6" w:rsidRDefault="001A4691" w:rsidP="001A4691">
      <w:pPr>
        <w:pStyle w:val="ListParagraph"/>
        <w:numPr>
          <w:ilvl w:val="0"/>
          <w:numId w:val="4"/>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As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embarks on the next chapter of its story, the company remains steadfastly committed to its vision, mission, and core values. </w:t>
      </w:r>
    </w:p>
    <w:p w14:paraId="2F740D7B" w14:textId="77777777" w:rsidR="001A4691" w:rsidRPr="002938C6" w:rsidRDefault="001A4691" w:rsidP="001A4691">
      <w:pPr>
        <w:pStyle w:val="ListParagraph"/>
        <w:numPr>
          <w:ilvl w:val="0"/>
          <w:numId w:val="4"/>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With boundless optimism,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embraces the challenges that lie ahead, confident that collective efforts will continue to make a lasting impact on the world of </w:t>
      </w:r>
      <w:proofErr w:type="gramStart"/>
      <w:r>
        <w:rPr>
          <w:rFonts w:ascii="Times New Roman" w:eastAsia="Times New Roman" w:hAnsi="Times New Roman" w:cs="Times New Roman"/>
          <w:sz w:val="28"/>
          <w:szCs w:val="28"/>
          <w:lang w:val="en-IN" w:eastAsia="en-IN"/>
        </w:rPr>
        <w:t xml:space="preserve">pharmaceutical </w:t>
      </w:r>
      <w:r w:rsidRPr="002938C6">
        <w:rPr>
          <w:rFonts w:ascii="Times New Roman" w:eastAsia="Times New Roman" w:hAnsi="Times New Roman" w:cs="Times New Roman"/>
          <w:sz w:val="28"/>
          <w:szCs w:val="28"/>
          <w:lang w:val="en-IN" w:eastAsia="en-IN"/>
        </w:rPr>
        <w:t>.</w:t>
      </w:r>
      <w:proofErr w:type="gramEnd"/>
    </w:p>
    <w:p w14:paraId="1235E7D3" w14:textId="77777777" w:rsidR="001A4691" w:rsidRPr="007D24A4" w:rsidRDefault="001A4691" w:rsidP="001A4691">
      <w:pPr>
        <w:rPr>
          <w:rFonts w:ascii="Times New Roman" w:eastAsia="Times New Roman" w:hAnsi="Times New Roman" w:cs="Times New Roman"/>
          <w:sz w:val="28"/>
          <w:szCs w:val="28"/>
          <w:lang w:val="en-IN" w:eastAsia="en-IN"/>
        </w:rPr>
      </w:pPr>
    </w:p>
    <w:p w14:paraId="390B4FB6" w14:textId="77777777" w:rsidR="001A4691" w:rsidRPr="007D24A4" w:rsidRDefault="001A4691" w:rsidP="001A4691">
      <w:pPr>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sz w:val="28"/>
          <w:szCs w:val="28"/>
          <w:lang w:val="en-IN" w:eastAsia="en-IN"/>
        </w:rPr>
        <w:t>VII. Environment Health and Safety</w:t>
      </w:r>
    </w:p>
    <w:p w14:paraId="01FDCC97" w14:textId="77777777" w:rsidR="001A4691" w:rsidRPr="007D24A4" w:rsidRDefault="001A4691" w:rsidP="001A4691">
      <w:pPr>
        <w:rPr>
          <w:rFonts w:ascii="Times New Roman" w:eastAsia="Times New Roman" w:hAnsi="Times New Roman" w:cs="Times New Roman"/>
          <w:sz w:val="28"/>
          <w:szCs w:val="28"/>
          <w:lang w:val="en-IN" w:eastAsia="en-IN"/>
        </w:rPr>
      </w:pPr>
    </w:p>
    <w:p w14:paraId="009E7DAC"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 xml:space="preserve">1. Introduction to </w:t>
      </w:r>
      <w:r>
        <w:rPr>
          <w:rFonts w:ascii="Times New Roman" w:eastAsia="Times New Roman" w:hAnsi="Times New Roman" w:cs="Times New Roman"/>
          <w:sz w:val="28"/>
          <w:szCs w:val="28"/>
          <w:lang w:val="en-IN" w:eastAsia="en-IN"/>
        </w:rPr>
        <w:t>sun pharma</w:t>
      </w:r>
      <w:r w:rsidRPr="007D24A4">
        <w:rPr>
          <w:rFonts w:ascii="Times New Roman" w:eastAsia="Times New Roman" w:hAnsi="Times New Roman" w:cs="Times New Roman"/>
          <w:sz w:val="28"/>
          <w:szCs w:val="28"/>
          <w:lang w:val="en-IN" w:eastAsia="en-IN"/>
        </w:rPr>
        <w:t>'s Commitment to Sustainable Growth</w:t>
      </w:r>
    </w:p>
    <w:p w14:paraId="5B47E788" w14:textId="77777777" w:rsidR="001A4691" w:rsidRPr="007D24A4" w:rsidRDefault="001A4691" w:rsidP="001A4691">
      <w:pPr>
        <w:rPr>
          <w:rFonts w:ascii="Times New Roman" w:eastAsia="Times New Roman" w:hAnsi="Times New Roman" w:cs="Times New Roman"/>
          <w:sz w:val="28"/>
          <w:szCs w:val="28"/>
          <w:lang w:val="en-IN" w:eastAsia="en-IN"/>
        </w:rPr>
      </w:pPr>
    </w:p>
    <w:p w14:paraId="708A3825" w14:textId="77777777" w:rsidR="001A4691" w:rsidRPr="00CF2841" w:rsidRDefault="001A4691" w:rsidP="001A4691">
      <w:pPr>
        <w:pStyle w:val="Heading2"/>
        <w:shd w:val="clear" w:color="auto" w:fill="FFFFFF"/>
        <w:spacing w:before="0" w:line="360" w:lineRule="atLeast"/>
        <w:textAlignment w:val="baseline"/>
        <w:rPr>
          <w:rFonts w:ascii="Times New Roman" w:eastAsia="Times New Roman" w:hAnsi="Times New Roman" w:cs="Times New Roman"/>
          <w:color w:val="333333"/>
          <w:sz w:val="28"/>
          <w:szCs w:val="28"/>
          <w:lang w:val="en-IN"/>
        </w:rPr>
      </w:pPr>
      <w:r w:rsidRPr="00CF2841">
        <w:rPr>
          <w:rFonts w:ascii="Times New Roman" w:hAnsi="Times New Roman" w:cs="Times New Roman"/>
          <w:b/>
          <w:bCs/>
          <w:color w:val="333333"/>
          <w:sz w:val="28"/>
          <w:szCs w:val="28"/>
        </w:rPr>
        <w:lastRenderedPageBreak/>
        <w:t>Targeting “Zero Harm” by providing Clean Environment and a Safe, Healthy Workplace</w:t>
      </w:r>
    </w:p>
    <w:p w14:paraId="0198D82F" w14:textId="77777777" w:rsidR="001A4691" w:rsidRDefault="001A4691" w:rsidP="001A4691">
      <w:pPr>
        <w:pStyle w:val="NormalWeb"/>
        <w:numPr>
          <w:ilvl w:val="0"/>
          <w:numId w:val="25"/>
        </w:numPr>
        <w:shd w:val="clear" w:color="auto" w:fill="FFFFFF"/>
        <w:spacing w:before="0" w:beforeAutospacing="0" w:after="0" w:afterAutospacing="0"/>
        <w:textAlignment w:val="baseline"/>
        <w:rPr>
          <w:sz w:val="28"/>
          <w:szCs w:val="28"/>
        </w:rPr>
      </w:pPr>
      <w:r w:rsidRPr="00CF2841">
        <w:rPr>
          <w:sz w:val="28"/>
          <w:szCs w:val="28"/>
        </w:rPr>
        <w:t>At Sun Pharma, we are fully committed to achieving excellence in Environment, Health &amp; Safety (EHS) and conduct our activities in the most responsible manner. The importance of EHS is continually stressed and extensively promoted as a part of our corporate culture.</w:t>
      </w:r>
    </w:p>
    <w:p w14:paraId="5FAA368C" w14:textId="77777777" w:rsidR="001A4691" w:rsidRPr="00CF2841" w:rsidRDefault="001A4691" w:rsidP="001A4691">
      <w:pPr>
        <w:pStyle w:val="NormalWeb"/>
        <w:shd w:val="clear" w:color="auto" w:fill="FFFFFF"/>
        <w:spacing w:before="0" w:beforeAutospacing="0" w:after="0" w:afterAutospacing="0"/>
        <w:ind w:left="720"/>
        <w:textAlignment w:val="baseline"/>
        <w:rPr>
          <w:sz w:val="28"/>
          <w:szCs w:val="28"/>
        </w:rPr>
      </w:pPr>
    </w:p>
    <w:p w14:paraId="1FFB90E6" w14:textId="77777777" w:rsidR="001A4691" w:rsidRDefault="001A4691" w:rsidP="001A4691">
      <w:pPr>
        <w:pStyle w:val="NormalWeb"/>
        <w:numPr>
          <w:ilvl w:val="0"/>
          <w:numId w:val="25"/>
        </w:numPr>
        <w:shd w:val="clear" w:color="auto" w:fill="FFFFFF"/>
        <w:spacing w:before="0" w:beforeAutospacing="0" w:after="0" w:afterAutospacing="0"/>
        <w:textAlignment w:val="baseline"/>
        <w:rPr>
          <w:sz w:val="28"/>
          <w:szCs w:val="28"/>
        </w:rPr>
      </w:pPr>
      <w:r w:rsidRPr="00CF2841">
        <w:rPr>
          <w:sz w:val="28"/>
          <w:szCs w:val="28"/>
        </w:rPr>
        <w:t>Our </w:t>
      </w:r>
      <w:hyperlink r:id="rId9" w:tgtFrame="_blank" w:history="1">
        <w:r w:rsidRPr="00CF2841">
          <w:rPr>
            <w:rStyle w:val="Hyperlink"/>
            <w:color w:val="auto"/>
            <w:sz w:val="28"/>
            <w:szCs w:val="28"/>
            <w:bdr w:val="none" w:sz="0" w:space="0" w:color="auto" w:frame="1"/>
          </w:rPr>
          <w:t>EHS Policy</w:t>
        </w:r>
      </w:hyperlink>
      <w:r w:rsidRPr="00CF2841">
        <w:rPr>
          <w:sz w:val="28"/>
          <w:szCs w:val="28"/>
        </w:rPr>
        <w:t> provides for the creation of a safe and healthy workplace and a clean environment for employees and the community at large. It aims for the highest international standards in plant design, equipment selection, maintenance and operations. The policy is a commitment that we will manufacture our products safely and in an environmentally responsible manner.</w:t>
      </w:r>
    </w:p>
    <w:p w14:paraId="10F2860C" w14:textId="77777777" w:rsidR="001A4691" w:rsidRPr="00CF2841" w:rsidRDefault="001A4691" w:rsidP="001A4691">
      <w:pPr>
        <w:pStyle w:val="NormalWeb"/>
        <w:shd w:val="clear" w:color="auto" w:fill="FFFFFF"/>
        <w:spacing w:before="0" w:beforeAutospacing="0" w:after="0" w:afterAutospacing="0"/>
        <w:textAlignment w:val="baseline"/>
        <w:rPr>
          <w:sz w:val="28"/>
          <w:szCs w:val="28"/>
        </w:rPr>
      </w:pPr>
    </w:p>
    <w:p w14:paraId="430D4091" w14:textId="77777777" w:rsidR="001A4691" w:rsidRDefault="001A4691" w:rsidP="001A4691">
      <w:pPr>
        <w:pStyle w:val="NormalWeb"/>
        <w:numPr>
          <w:ilvl w:val="0"/>
          <w:numId w:val="25"/>
        </w:numPr>
        <w:shd w:val="clear" w:color="auto" w:fill="FFFFFF"/>
        <w:spacing w:before="0" w:beforeAutospacing="0" w:after="0" w:afterAutospacing="0"/>
        <w:textAlignment w:val="baseline"/>
        <w:rPr>
          <w:sz w:val="28"/>
          <w:szCs w:val="28"/>
        </w:rPr>
      </w:pPr>
      <w:r w:rsidRPr="00CF2841">
        <w:rPr>
          <w:sz w:val="28"/>
          <w:szCs w:val="28"/>
        </w:rPr>
        <w:t>The implementation of the </w:t>
      </w:r>
      <w:hyperlink r:id="rId10" w:tgtFrame="_blank" w:history="1">
        <w:r w:rsidRPr="00CF2841">
          <w:rPr>
            <w:rStyle w:val="Hyperlink"/>
            <w:color w:val="auto"/>
            <w:sz w:val="28"/>
            <w:szCs w:val="28"/>
            <w:bdr w:val="none" w:sz="0" w:space="0" w:color="auto" w:frame="1"/>
          </w:rPr>
          <w:t>EHS Policy</w:t>
        </w:r>
      </w:hyperlink>
      <w:r w:rsidRPr="00CF2841">
        <w:rPr>
          <w:sz w:val="28"/>
          <w:szCs w:val="28"/>
        </w:rPr>
        <w:t> is ensured by institutionalising a robust EHS Management System, adequately supported by a well-defined organisational structure. EHS performance is periodically reviewed at facility, regional / divisional and corporate levels to monitor the progress. Close cooperation between all units and individuals is key to maintaining high standards of environment protection and occupational safety &amp; health at all the facilities.</w:t>
      </w:r>
    </w:p>
    <w:p w14:paraId="6E72DC14" w14:textId="77777777" w:rsidR="001A4691" w:rsidRPr="00CF2841" w:rsidRDefault="001A4691" w:rsidP="001A4691">
      <w:pPr>
        <w:pStyle w:val="NormalWeb"/>
        <w:shd w:val="clear" w:color="auto" w:fill="FFFFFF"/>
        <w:spacing w:before="0" w:beforeAutospacing="0" w:after="0" w:afterAutospacing="0"/>
        <w:ind w:left="720"/>
        <w:textAlignment w:val="baseline"/>
        <w:rPr>
          <w:sz w:val="28"/>
          <w:szCs w:val="28"/>
        </w:rPr>
      </w:pPr>
    </w:p>
    <w:p w14:paraId="4771F090" w14:textId="77777777" w:rsidR="001A4691" w:rsidRDefault="001A4691" w:rsidP="001A4691">
      <w:pPr>
        <w:pStyle w:val="NormalWeb"/>
        <w:numPr>
          <w:ilvl w:val="0"/>
          <w:numId w:val="25"/>
        </w:numPr>
        <w:shd w:val="clear" w:color="auto" w:fill="FFFFFF"/>
        <w:spacing w:before="0" w:beforeAutospacing="0" w:after="0" w:afterAutospacing="0"/>
        <w:textAlignment w:val="baseline"/>
        <w:rPr>
          <w:sz w:val="28"/>
          <w:szCs w:val="28"/>
        </w:rPr>
      </w:pPr>
      <w:r w:rsidRPr="00CF2841">
        <w:rPr>
          <w:sz w:val="28"/>
          <w:szCs w:val="28"/>
        </w:rPr>
        <w:t>The key processes comprise regular safety surveillance, inspections and audits; permit to work system for operational/maintenance safety; fire prevention and protection activities; operation of the Effluent Treatment Plant (ETP)/Incinerator; disposal activities related to hazardous wastes; and regular monitoring of the environment, internally and also through approved laboratories. The state-of-the-art equipment installed at our major facilities for recycling of the treated effluent has helped us achieve the status of Zero Liquid Discharge (ZLD).</w:t>
      </w:r>
    </w:p>
    <w:p w14:paraId="7926A38B" w14:textId="77777777" w:rsidR="001A4691" w:rsidRPr="00CF2841" w:rsidRDefault="001A4691" w:rsidP="001A4691">
      <w:pPr>
        <w:pStyle w:val="NormalWeb"/>
        <w:shd w:val="clear" w:color="auto" w:fill="FFFFFF"/>
        <w:spacing w:before="0" w:beforeAutospacing="0" w:after="0" w:afterAutospacing="0"/>
        <w:ind w:left="720"/>
        <w:textAlignment w:val="baseline"/>
        <w:rPr>
          <w:sz w:val="28"/>
          <w:szCs w:val="28"/>
        </w:rPr>
      </w:pPr>
    </w:p>
    <w:p w14:paraId="5A5D0687" w14:textId="77777777" w:rsidR="001A4691" w:rsidRPr="00CF2841" w:rsidRDefault="001A4691" w:rsidP="001A4691">
      <w:pPr>
        <w:pStyle w:val="NormalWeb"/>
        <w:numPr>
          <w:ilvl w:val="0"/>
          <w:numId w:val="25"/>
        </w:numPr>
        <w:shd w:val="clear" w:color="auto" w:fill="FFFFFF"/>
        <w:spacing w:before="0" w:beforeAutospacing="0" w:after="0" w:afterAutospacing="0"/>
        <w:textAlignment w:val="baseline"/>
        <w:rPr>
          <w:sz w:val="28"/>
          <w:szCs w:val="28"/>
        </w:rPr>
      </w:pPr>
      <w:r w:rsidRPr="00CF2841">
        <w:rPr>
          <w:sz w:val="28"/>
          <w:szCs w:val="28"/>
        </w:rPr>
        <w:t>We also engage with the concerned authorities and industry in devising responsible laws, regulations and standards. We have made EHS concerns and practices a necessary factor in appraising our employees. We accord the highest priority to hygiene monitoring at work place and health assessment of all employees at facilities. Our plant and processes are continuously upgraded to improve hygiene and health standards. Necessary training is imparted to employees to enhance their awareness in health and safety related matters.</w:t>
      </w:r>
    </w:p>
    <w:p w14:paraId="3DD04CC6" w14:textId="77777777" w:rsidR="001A4691" w:rsidRPr="007D24A4" w:rsidRDefault="001A4691" w:rsidP="001A4691">
      <w:pPr>
        <w:rPr>
          <w:rFonts w:ascii="Times New Roman" w:eastAsia="Times New Roman" w:hAnsi="Times New Roman" w:cs="Times New Roman"/>
          <w:sz w:val="28"/>
          <w:szCs w:val="28"/>
          <w:lang w:val="en-IN" w:eastAsia="en-IN"/>
        </w:rPr>
      </w:pPr>
    </w:p>
    <w:p w14:paraId="7B1E18B3"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2. Infrastructure Investment for a Greener Operational Footprint</w:t>
      </w:r>
    </w:p>
    <w:p w14:paraId="4CA683E3" w14:textId="77777777" w:rsidR="001A4691" w:rsidRPr="007D24A4" w:rsidRDefault="001A4691" w:rsidP="001A4691">
      <w:pPr>
        <w:rPr>
          <w:rFonts w:ascii="Times New Roman" w:eastAsia="Times New Roman" w:hAnsi="Times New Roman" w:cs="Times New Roman"/>
          <w:sz w:val="28"/>
          <w:szCs w:val="28"/>
          <w:lang w:val="en-IN" w:eastAsia="en-IN"/>
        </w:rPr>
      </w:pPr>
    </w:p>
    <w:p w14:paraId="2B1E74DB" w14:textId="77777777" w:rsidR="001A4691" w:rsidRPr="002938C6" w:rsidRDefault="001A4691" w:rsidP="001A4691">
      <w:pPr>
        <w:pStyle w:val="ListParagraph"/>
        <w:numPr>
          <w:ilvl w:val="0"/>
          <w:numId w:val="14"/>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In pursuit of sustainability,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continues to make substantial investments in upgrading and enhancing its infrastructure.</w:t>
      </w:r>
    </w:p>
    <w:p w14:paraId="4A75C3C9" w14:textId="77777777" w:rsidR="001A4691" w:rsidRPr="002938C6" w:rsidRDefault="001A4691" w:rsidP="001A4691">
      <w:pPr>
        <w:pStyle w:val="ListParagraph"/>
        <w:numPr>
          <w:ilvl w:val="0"/>
          <w:numId w:val="14"/>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The goal is to create a greener operational footprint, aligning with environmentally conscious practices. </w:t>
      </w:r>
    </w:p>
    <w:p w14:paraId="22E4C1C6" w14:textId="77777777" w:rsidR="001A4691" w:rsidRPr="002938C6" w:rsidRDefault="001A4691" w:rsidP="001A4691">
      <w:pPr>
        <w:pStyle w:val="ListParagraph"/>
        <w:numPr>
          <w:ilvl w:val="0"/>
          <w:numId w:val="14"/>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This strategic approach reflects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's proactive stance towards minimizing its ecological impact.</w:t>
      </w:r>
    </w:p>
    <w:p w14:paraId="3CEA94E8" w14:textId="77777777" w:rsidR="001A4691" w:rsidRPr="007D24A4" w:rsidRDefault="001A4691" w:rsidP="001A4691">
      <w:pPr>
        <w:rPr>
          <w:rFonts w:ascii="Times New Roman" w:eastAsia="Times New Roman" w:hAnsi="Times New Roman" w:cs="Times New Roman"/>
          <w:sz w:val="28"/>
          <w:szCs w:val="28"/>
          <w:lang w:val="en-IN" w:eastAsia="en-IN"/>
        </w:rPr>
      </w:pPr>
    </w:p>
    <w:p w14:paraId="0E5F692B"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3. Employee Health and Safety Initiatives</w:t>
      </w:r>
    </w:p>
    <w:p w14:paraId="7D5244C6" w14:textId="77777777" w:rsidR="001A4691" w:rsidRPr="00391B0D" w:rsidRDefault="001A4691" w:rsidP="001A4691">
      <w:pPr>
        <w:pStyle w:val="ListParagraph"/>
        <w:numPr>
          <w:ilvl w:val="0"/>
          <w:numId w:val="27"/>
        </w:numPr>
        <w:rPr>
          <w:rFonts w:ascii="Times New Roman" w:eastAsia="Times New Roman" w:hAnsi="Times New Roman" w:cs="Times New Roman"/>
          <w:sz w:val="28"/>
          <w:szCs w:val="28"/>
          <w:lang w:val="en-IN" w:eastAsia="en-IN"/>
        </w:rPr>
      </w:pPr>
      <w:r w:rsidRPr="00391B0D">
        <w:rPr>
          <w:rFonts w:ascii="Times New Roman" w:hAnsi="Times New Roman" w:cs="Times New Roman"/>
          <w:sz w:val="28"/>
          <w:szCs w:val="28"/>
        </w:rPr>
        <w:t xml:space="preserve">Through a range of focused </w:t>
      </w:r>
      <w:proofErr w:type="spellStart"/>
      <w:r w:rsidRPr="00391B0D">
        <w:rPr>
          <w:rFonts w:ascii="Times New Roman" w:hAnsi="Times New Roman" w:cs="Times New Roman"/>
          <w:sz w:val="28"/>
          <w:szCs w:val="28"/>
        </w:rPr>
        <w:t>programmes</w:t>
      </w:r>
      <w:proofErr w:type="spellEnd"/>
      <w:r w:rsidRPr="00391B0D">
        <w:rPr>
          <w:rFonts w:ascii="Times New Roman" w:hAnsi="Times New Roman" w:cs="Times New Roman"/>
          <w:sz w:val="28"/>
          <w:szCs w:val="28"/>
        </w:rPr>
        <w:t xml:space="preserve"> and initiatives, we have created a supportive work environment that goes beyond traditional benefits and addresses the holistic health and well-being of the workforce.</w:t>
      </w:r>
    </w:p>
    <w:p w14:paraId="58255BEF" w14:textId="77777777" w:rsidR="001A4691" w:rsidRPr="00391B0D" w:rsidRDefault="001A4691" w:rsidP="001A4691">
      <w:pPr>
        <w:pStyle w:val="ListParagraph"/>
        <w:numPr>
          <w:ilvl w:val="0"/>
          <w:numId w:val="27"/>
        </w:numPr>
        <w:rPr>
          <w:rFonts w:ascii="Times New Roman" w:hAnsi="Times New Roman" w:cs="Times New Roman"/>
          <w:sz w:val="28"/>
          <w:szCs w:val="28"/>
        </w:rPr>
      </w:pPr>
      <w:r w:rsidRPr="00391B0D">
        <w:rPr>
          <w:rFonts w:ascii="Times New Roman" w:hAnsi="Times New Roman" w:cs="Times New Roman"/>
          <w:sz w:val="28"/>
          <w:szCs w:val="28"/>
        </w:rPr>
        <w:t xml:space="preserve">We conduct regular sessions on mental health, equipping employees with valuable tools to tackle stress and other challenges. By openly discussing and addressing these issues, Sun Pharma fosters a culture of support and resilience. Mann Talks (message from heart) is a free and confidential counselling helpline available to all employees. This resource serves as a safe and personal space for employees to express their concerns, seek guidance, and receive professional assistance. We celebrate International Yoga Day across our global locations as part of our commitment to employee welfare This annual event allows employees to engage in yoga and mindfulness practices, promoting relaxation, inner peace, and a renewed sense of vitality. Sun Pharma has also integrated sports and health </w:t>
      </w:r>
      <w:proofErr w:type="spellStart"/>
      <w:r w:rsidRPr="00391B0D">
        <w:rPr>
          <w:rFonts w:ascii="Times New Roman" w:hAnsi="Times New Roman" w:cs="Times New Roman"/>
          <w:sz w:val="28"/>
          <w:szCs w:val="28"/>
        </w:rPr>
        <w:t>programmes</w:t>
      </w:r>
      <w:proofErr w:type="spellEnd"/>
      <w:r w:rsidRPr="00391B0D">
        <w:rPr>
          <w:rFonts w:ascii="Times New Roman" w:hAnsi="Times New Roman" w:cs="Times New Roman"/>
          <w:sz w:val="28"/>
          <w:szCs w:val="28"/>
        </w:rPr>
        <w:t xml:space="preserve"> into its employee welfare initiatives, </w:t>
      </w:r>
      <w:proofErr w:type="spellStart"/>
      <w:r w:rsidRPr="00391B0D">
        <w:rPr>
          <w:rFonts w:ascii="Times New Roman" w:hAnsi="Times New Roman" w:cs="Times New Roman"/>
          <w:sz w:val="28"/>
          <w:szCs w:val="28"/>
        </w:rPr>
        <w:t>recognising</w:t>
      </w:r>
      <w:proofErr w:type="spellEnd"/>
      <w:r w:rsidRPr="00391B0D">
        <w:rPr>
          <w:rFonts w:ascii="Times New Roman" w:hAnsi="Times New Roman" w:cs="Times New Roman"/>
          <w:sz w:val="28"/>
          <w:szCs w:val="28"/>
        </w:rPr>
        <w:t xml:space="preserve"> the link between physical fitness and overall well-being. We </w:t>
      </w:r>
      <w:proofErr w:type="spellStart"/>
      <w:r w:rsidRPr="00391B0D">
        <w:rPr>
          <w:rFonts w:ascii="Times New Roman" w:hAnsi="Times New Roman" w:cs="Times New Roman"/>
          <w:sz w:val="28"/>
          <w:szCs w:val="28"/>
        </w:rPr>
        <w:t>organise</w:t>
      </w:r>
      <w:proofErr w:type="spellEnd"/>
      <w:r w:rsidRPr="00391B0D">
        <w:rPr>
          <w:rFonts w:ascii="Times New Roman" w:hAnsi="Times New Roman" w:cs="Times New Roman"/>
          <w:sz w:val="28"/>
          <w:szCs w:val="28"/>
        </w:rPr>
        <w:t xml:space="preserve"> sports activities in every location, encouraging employees to participate actively. During the much-awaited Family Day event, we extend these opportunities to include sports competitions for employees' family members.</w:t>
      </w:r>
    </w:p>
    <w:p w14:paraId="2C44D158" w14:textId="77777777" w:rsidR="001A4691" w:rsidRPr="00391B0D" w:rsidRDefault="001A4691" w:rsidP="001A4691">
      <w:pPr>
        <w:pStyle w:val="ListParagraph"/>
        <w:numPr>
          <w:ilvl w:val="0"/>
          <w:numId w:val="27"/>
        </w:numPr>
        <w:rPr>
          <w:rFonts w:ascii="Times New Roman" w:hAnsi="Times New Roman" w:cs="Times New Roman"/>
          <w:sz w:val="28"/>
          <w:szCs w:val="28"/>
        </w:rPr>
      </w:pPr>
      <w:r w:rsidRPr="00391B0D">
        <w:rPr>
          <w:rFonts w:ascii="Times New Roman" w:hAnsi="Times New Roman" w:cs="Times New Roman"/>
          <w:sz w:val="28"/>
          <w:szCs w:val="28"/>
        </w:rPr>
        <w:lastRenderedPageBreak/>
        <w:t>Our Employee Health and Safety (EHS) policy articulates our approach to occupational health and safety standards. Our EHS management system is driven by our commitment to achieving ‘zero harm’ and aims to stay ahead of regulations and legislation. By benchmarking our EHS standards against international best practices such as ISO 45001:2018, we ensure a proactive approach to safety</w:t>
      </w:r>
    </w:p>
    <w:p w14:paraId="671FD790" w14:textId="77777777" w:rsidR="001A4691" w:rsidRPr="00391B0D" w:rsidRDefault="001A4691" w:rsidP="001A4691">
      <w:pPr>
        <w:rPr>
          <w:rFonts w:ascii="Times New Roman" w:eastAsia="Times New Roman" w:hAnsi="Times New Roman" w:cs="Times New Roman"/>
          <w:sz w:val="28"/>
          <w:szCs w:val="28"/>
          <w:lang w:val="en-IN" w:eastAsia="en-IN"/>
        </w:rPr>
      </w:pPr>
    </w:p>
    <w:p w14:paraId="4B9D8ACD" w14:textId="77777777" w:rsidR="001A4691" w:rsidRPr="007D24A4" w:rsidRDefault="001A4691" w:rsidP="001A4691">
      <w:pPr>
        <w:rPr>
          <w:rFonts w:ascii="Times New Roman" w:eastAsia="Times New Roman" w:hAnsi="Times New Roman" w:cs="Times New Roman"/>
          <w:sz w:val="28"/>
          <w:szCs w:val="28"/>
          <w:lang w:val="en-IN" w:eastAsia="en-IN"/>
        </w:rPr>
      </w:pPr>
    </w:p>
    <w:p w14:paraId="75E2ABFE"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4. International Sustainability Rating System (ISRS) Recognition</w:t>
      </w:r>
    </w:p>
    <w:p w14:paraId="13ED2118" w14:textId="77777777" w:rsidR="001A4691" w:rsidRPr="007D24A4" w:rsidRDefault="001A4691" w:rsidP="001A4691">
      <w:pPr>
        <w:rPr>
          <w:rFonts w:ascii="Times New Roman" w:eastAsia="Times New Roman" w:hAnsi="Times New Roman" w:cs="Times New Roman"/>
          <w:sz w:val="28"/>
          <w:szCs w:val="28"/>
          <w:lang w:val="en-IN" w:eastAsia="en-IN"/>
        </w:rPr>
      </w:pPr>
    </w:p>
    <w:p w14:paraId="0B1B45E7" w14:textId="77777777" w:rsidR="001A4691" w:rsidRPr="00CE5CDF" w:rsidRDefault="001A4691" w:rsidP="001A4691">
      <w:pPr>
        <w:spacing w:before="0" w:after="135" w:line="240" w:lineRule="auto"/>
        <w:rPr>
          <w:rFonts w:ascii="Roboto" w:eastAsia="Times New Roman" w:hAnsi="Roboto" w:cs="Times New Roman"/>
          <w:color w:val="7B7B7B"/>
          <w:sz w:val="2"/>
          <w:szCs w:val="2"/>
          <w:lang w:val="en-IN" w:eastAsia="en-IN"/>
        </w:rPr>
      </w:pPr>
      <w:r w:rsidRPr="00CE5CDF">
        <w:rPr>
          <w:rFonts w:ascii="Roboto" w:eastAsia="Times New Roman" w:hAnsi="Roboto" w:cs="Times New Roman"/>
          <w:color w:val="4D4D4D"/>
          <w:sz w:val="18"/>
          <w:szCs w:val="18"/>
          <w:bdr w:val="single" w:sz="6" w:space="0" w:color="E2E2E2" w:frame="1"/>
          <w:shd w:val="clear" w:color="auto" w:fill="FFFFFF"/>
          <w:lang w:val="en-IN" w:eastAsia="en-IN"/>
        </w:rPr>
        <w:t> </w:t>
      </w:r>
      <w:r w:rsidRPr="00CE5CDF">
        <w:rPr>
          <w:rFonts w:ascii="Roboto" w:eastAsia="Times New Roman" w:hAnsi="Roboto" w:cs="Times New Roman"/>
          <w:b/>
          <w:bCs/>
          <w:color w:val="4D4D4D"/>
          <w:sz w:val="24"/>
          <w:szCs w:val="24"/>
          <w:bdr w:val="single" w:sz="6" w:space="0" w:color="E2E2E2" w:frame="1"/>
          <w:shd w:val="clear" w:color="auto" w:fill="FFFFFF"/>
          <w:lang w:val="en-IN" w:eastAsia="en-IN"/>
        </w:rPr>
        <w:t>Share</w:t>
      </w:r>
    </w:p>
    <w:p w14:paraId="30555A87" w14:textId="77777777" w:rsidR="001A4691" w:rsidRPr="00CE5CDF" w:rsidRDefault="001A4691" w:rsidP="001A4691">
      <w:pPr>
        <w:pStyle w:val="ListParagraph"/>
        <w:numPr>
          <w:ilvl w:val="0"/>
          <w:numId w:val="28"/>
        </w:numPr>
        <w:spacing w:before="0" w:after="255" w:line="420" w:lineRule="atLeast"/>
        <w:rPr>
          <w:rFonts w:ascii="Times New Roman" w:eastAsia="Times New Roman" w:hAnsi="Times New Roman" w:cs="Times New Roman"/>
          <w:color w:val="222222"/>
          <w:sz w:val="28"/>
          <w:szCs w:val="28"/>
          <w:lang w:val="en-IN" w:eastAsia="en-IN"/>
        </w:rPr>
      </w:pPr>
      <w:r w:rsidRPr="00CE5CDF">
        <w:rPr>
          <w:rFonts w:ascii="Times New Roman" w:eastAsia="Times New Roman" w:hAnsi="Times New Roman" w:cs="Times New Roman"/>
          <w:color w:val="222222"/>
          <w:sz w:val="28"/>
          <w:szCs w:val="28"/>
          <w:lang w:val="en-IN" w:eastAsia="en-IN"/>
        </w:rPr>
        <w:t>Sun Pharmaceutical Industries has been included in the S&amp;P Global Sustainability Yearbook 2024. Within respective industries, this Yearbook aims to distinguish those companies that have demonstrated strengths in corporate sustainability.</w:t>
      </w:r>
    </w:p>
    <w:p w14:paraId="557EBBF1" w14:textId="77777777" w:rsidR="001A4691" w:rsidRPr="00CE5CDF" w:rsidRDefault="001A4691" w:rsidP="001A4691">
      <w:pPr>
        <w:pStyle w:val="ListParagraph"/>
        <w:numPr>
          <w:ilvl w:val="0"/>
          <w:numId w:val="28"/>
        </w:numPr>
        <w:spacing w:before="0" w:after="255" w:line="420" w:lineRule="atLeast"/>
        <w:rPr>
          <w:rFonts w:ascii="Times New Roman" w:eastAsia="Times New Roman" w:hAnsi="Times New Roman" w:cs="Times New Roman"/>
          <w:color w:val="222222"/>
          <w:sz w:val="28"/>
          <w:szCs w:val="28"/>
          <w:lang w:val="en-IN" w:eastAsia="en-IN"/>
        </w:rPr>
      </w:pPr>
      <w:r w:rsidRPr="00CE5CDF">
        <w:rPr>
          <w:rFonts w:ascii="Times New Roman" w:eastAsia="Times New Roman" w:hAnsi="Times New Roman" w:cs="Times New Roman"/>
          <w:color w:val="222222"/>
          <w:sz w:val="28"/>
          <w:szCs w:val="28"/>
          <w:lang w:val="en-IN" w:eastAsia="en-IN"/>
        </w:rPr>
        <w:t>A company statement informed, “This recognition attests to Sun Pharma’s commitment to incorporate Environmental, Social, and Governance (ESG) principles through focused initiatives across its businesses.</w:t>
      </w:r>
    </w:p>
    <w:p w14:paraId="79FCF0A7" w14:textId="77777777" w:rsidR="001A4691" w:rsidRPr="00CE5CDF" w:rsidRDefault="001A4691" w:rsidP="001A4691">
      <w:pPr>
        <w:pStyle w:val="ListParagraph"/>
        <w:numPr>
          <w:ilvl w:val="0"/>
          <w:numId w:val="28"/>
        </w:numPr>
        <w:spacing w:before="0" w:after="255" w:line="420" w:lineRule="atLeast"/>
        <w:rPr>
          <w:rFonts w:ascii="Times New Roman" w:eastAsia="Times New Roman" w:hAnsi="Times New Roman" w:cs="Times New Roman"/>
          <w:color w:val="222222"/>
          <w:sz w:val="28"/>
          <w:szCs w:val="28"/>
          <w:lang w:val="en-IN" w:eastAsia="en-IN"/>
        </w:rPr>
      </w:pPr>
      <w:r w:rsidRPr="00CE5CDF">
        <w:rPr>
          <w:rFonts w:ascii="Times New Roman" w:eastAsia="Times New Roman" w:hAnsi="Times New Roman" w:cs="Times New Roman"/>
          <w:color w:val="222222"/>
          <w:sz w:val="28"/>
          <w:szCs w:val="28"/>
          <w:lang w:val="en-IN" w:eastAsia="en-IN"/>
        </w:rPr>
        <w:t>Dilip Shanghvi, MD, Sun Pharma said, “Sun Pharma continues to focus on delivering sustainable outcomes for all our stakeholders. Sustainability is an integral part of our way of doing business. We are guided by a clear roadmap around our ESG priorities and the S&amp;P Yearbook inclusion is a testament to our progress on the roadmap.”</w:t>
      </w:r>
    </w:p>
    <w:p w14:paraId="77A92A47" w14:textId="77777777" w:rsidR="001A4691" w:rsidRPr="00CE5CDF" w:rsidRDefault="001A4691" w:rsidP="001A4691">
      <w:pPr>
        <w:pStyle w:val="ListParagraph"/>
        <w:numPr>
          <w:ilvl w:val="0"/>
          <w:numId w:val="28"/>
        </w:numPr>
        <w:spacing w:before="0" w:after="255" w:line="420" w:lineRule="atLeast"/>
        <w:rPr>
          <w:rFonts w:ascii="Times New Roman" w:eastAsia="Times New Roman" w:hAnsi="Times New Roman" w:cs="Times New Roman"/>
          <w:color w:val="222222"/>
          <w:sz w:val="28"/>
          <w:szCs w:val="28"/>
          <w:lang w:val="en-IN" w:eastAsia="en-IN"/>
        </w:rPr>
      </w:pPr>
      <w:r w:rsidRPr="00CE5CDF">
        <w:rPr>
          <w:rFonts w:ascii="Times New Roman" w:eastAsia="Times New Roman" w:hAnsi="Times New Roman" w:cs="Times New Roman"/>
          <w:color w:val="222222"/>
          <w:sz w:val="28"/>
          <w:szCs w:val="28"/>
          <w:lang w:val="en-IN" w:eastAsia="en-IN"/>
        </w:rPr>
        <w:t>Based on the S&amp;P Global Corporate Sustainability Assessment (CSA) for 2023, over 9,400 companies were assessed for The Sustainability Yearbook 2024. Out of these, 739 companies have qualified for inclusion in The Sustainability Yearbook 2024 globally.</w:t>
      </w:r>
    </w:p>
    <w:p w14:paraId="2FC7F07D" w14:textId="77777777" w:rsidR="001A4691" w:rsidRPr="007D24A4" w:rsidRDefault="001A4691" w:rsidP="001A4691">
      <w:pPr>
        <w:rPr>
          <w:rFonts w:ascii="Times New Roman" w:eastAsia="Times New Roman" w:hAnsi="Times New Roman" w:cs="Times New Roman"/>
          <w:sz w:val="28"/>
          <w:szCs w:val="28"/>
          <w:lang w:val="en-IN" w:eastAsia="en-IN"/>
        </w:rPr>
      </w:pPr>
    </w:p>
    <w:p w14:paraId="2461A748" w14:textId="77777777" w:rsidR="001A4691" w:rsidRPr="007D24A4" w:rsidRDefault="001A4691" w:rsidP="001A4691">
      <w:pPr>
        <w:rPr>
          <w:rFonts w:ascii="Times New Roman" w:eastAsia="Times New Roman" w:hAnsi="Times New Roman" w:cs="Times New Roman"/>
          <w:sz w:val="28"/>
          <w:szCs w:val="28"/>
          <w:lang w:val="en-IN" w:eastAsia="en-IN"/>
        </w:rPr>
      </w:pPr>
    </w:p>
    <w:p w14:paraId="515B2DA7" w14:textId="77777777" w:rsidR="001A4691" w:rsidRPr="007D24A4" w:rsidRDefault="001A4691" w:rsidP="001A4691">
      <w:pPr>
        <w:rPr>
          <w:rFonts w:ascii="Times New Roman" w:eastAsia="Times New Roman" w:hAnsi="Times New Roman" w:cs="Times New Roman"/>
          <w:sz w:val="28"/>
          <w:szCs w:val="28"/>
          <w:lang w:val="en-IN" w:eastAsia="en-IN"/>
        </w:rPr>
      </w:pPr>
    </w:p>
    <w:p w14:paraId="31F337DC" w14:textId="77777777" w:rsidR="001A4691" w:rsidRPr="007D24A4" w:rsidRDefault="001A4691" w:rsidP="001A4691">
      <w:p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5</w:t>
      </w:r>
      <w:r w:rsidRPr="007D24A4">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sun pharma</w:t>
      </w:r>
      <w:r w:rsidRPr="007D24A4">
        <w:rPr>
          <w:rFonts w:ascii="Times New Roman" w:eastAsia="Times New Roman" w:hAnsi="Times New Roman" w:cs="Times New Roman"/>
          <w:sz w:val="28"/>
          <w:szCs w:val="28"/>
          <w:lang w:val="en-IN" w:eastAsia="en-IN"/>
        </w:rPr>
        <w:t>'s Distinction as the Top-rated Pharmaceutical Company Globally</w:t>
      </w:r>
    </w:p>
    <w:p w14:paraId="5AB2C4BE" w14:textId="77777777" w:rsidR="001A4691" w:rsidRPr="007D24A4" w:rsidRDefault="001A4691" w:rsidP="001A4691">
      <w:pPr>
        <w:rPr>
          <w:rFonts w:ascii="Times New Roman" w:eastAsia="Times New Roman" w:hAnsi="Times New Roman" w:cs="Times New Roman"/>
          <w:sz w:val="28"/>
          <w:szCs w:val="28"/>
          <w:lang w:val="en-IN" w:eastAsia="en-IN"/>
        </w:rPr>
      </w:pPr>
    </w:p>
    <w:p w14:paraId="1732945A" w14:textId="77777777" w:rsidR="001A4691" w:rsidRPr="002938C6" w:rsidRDefault="001A4691" w:rsidP="001A4691">
      <w:pPr>
        <w:pStyle w:val="ListParagraph"/>
        <w:numPr>
          <w:ilvl w:val="0"/>
          <w:numId w:val="10"/>
        </w:num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 proudly stands out as the only pharmaceutical company globally to attain the highest ISRS rating of 7 within its sector. </w:t>
      </w:r>
    </w:p>
    <w:p w14:paraId="0A7206AF" w14:textId="77777777" w:rsidR="001A4691" w:rsidRPr="002938C6" w:rsidRDefault="001A4691" w:rsidP="001A4691">
      <w:pPr>
        <w:pStyle w:val="ListParagraph"/>
        <w:numPr>
          <w:ilvl w:val="0"/>
          <w:numId w:val="10"/>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This remarkable distinction underscores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 xml:space="preserve">'s commitment to not only meeting but surpassing international benchmarks for safety and sustainability. </w:t>
      </w:r>
    </w:p>
    <w:p w14:paraId="53770DB6" w14:textId="77777777" w:rsidR="001A4691" w:rsidRPr="002938C6" w:rsidRDefault="001A4691" w:rsidP="001A4691">
      <w:pPr>
        <w:pStyle w:val="ListParagraph"/>
        <w:numPr>
          <w:ilvl w:val="0"/>
          <w:numId w:val="10"/>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This achievement reflects </w:t>
      </w:r>
      <w:r>
        <w:rPr>
          <w:rFonts w:ascii="Times New Roman" w:eastAsia="Times New Roman" w:hAnsi="Times New Roman" w:cs="Times New Roman"/>
          <w:sz w:val="28"/>
          <w:szCs w:val="28"/>
          <w:lang w:val="en-IN" w:eastAsia="en-IN"/>
        </w:rPr>
        <w:t>sun pharma</w:t>
      </w:r>
      <w:r w:rsidRPr="002938C6">
        <w:rPr>
          <w:rFonts w:ascii="Times New Roman" w:eastAsia="Times New Roman" w:hAnsi="Times New Roman" w:cs="Times New Roman"/>
          <w:sz w:val="28"/>
          <w:szCs w:val="28"/>
          <w:lang w:val="en-IN" w:eastAsia="en-IN"/>
        </w:rPr>
        <w:t>'s leadership in setting new standards for responsible and ethical business practices.</w:t>
      </w:r>
    </w:p>
    <w:p w14:paraId="1955EA6B" w14:textId="77777777" w:rsidR="001A4691" w:rsidRPr="007D24A4" w:rsidRDefault="001A4691" w:rsidP="001A4691">
      <w:pPr>
        <w:rPr>
          <w:rFonts w:ascii="Times New Roman" w:eastAsia="Times New Roman" w:hAnsi="Times New Roman" w:cs="Times New Roman"/>
          <w:sz w:val="28"/>
          <w:szCs w:val="28"/>
          <w:lang w:val="en-IN" w:eastAsia="en-IN"/>
        </w:rPr>
      </w:pPr>
    </w:p>
    <w:p w14:paraId="100EC28C" w14:textId="77777777" w:rsidR="001A4691" w:rsidRPr="007D24A4" w:rsidRDefault="001A4691" w:rsidP="001A4691">
      <w:p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6</w:t>
      </w:r>
      <w:r w:rsidRPr="007D24A4">
        <w:rPr>
          <w:rFonts w:ascii="Times New Roman" w:eastAsia="Times New Roman" w:hAnsi="Times New Roman" w:cs="Times New Roman"/>
          <w:sz w:val="28"/>
          <w:szCs w:val="28"/>
          <w:lang w:val="en-IN" w:eastAsia="en-IN"/>
        </w:rPr>
        <w:t>.</w:t>
      </w:r>
      <w:r w:rsidRPr="007D24A4">
        <w:rPr>
          <w:rFonts w:ascii="Times New Roman" w:hAnsi="Times New Roman" w:cs="Times New Roman"/>
          <w:sz w:val="28"/>
          <w:szCs w:val="28"/>
        </w:rPr>
        <w:t xml:space="preserve"> </w:t>
      </w:r>
      <w:r w:rsidRPr="007D24A4">
        <w:rPr>
          <w:rFonts w:ascii="Times New Roman" w:eastAsia="Times New Roman" w:hAnsi="Times New Roman" w:cs="Times New Roman"/>
          <w:sz w:val="28"/>
          <w:szCs w:val="28"/>
          <w:lang w:val="en-IN" w:eastAsia="en-IN"/>
        </w:rPr>
        <w:t>Energy consumption and conservation</w:t>
      </w:r>
    </w:p>
    <w:p w14:paraId="214A26C4" w14:textId="77777777" w:rsidR="001A4691" w:rsidRPr="00792739" w:rsidRDefault="001A4691" w:rsidP="001A4691">
      <w:pPr>
        <w:pStyle w:val="ListParagraph"/>
        <w:numPr>
          <w:ilvl w:val="0"/>
          <w:numId w:val="29"/>
        </w:numPr>
        <w:rPr>
          <w:rFonts w:ascii="Times New Roman" w:eastAsia="Times New Roman" w:hAnsi="Times New Roman" w:cs="Times New Roman"/>
          <w:sz w:val="28"/>
          <w:szCs w:val="28"/>
          <w:lang w:val="en-IN" w:eastAsia="en-IN"/>
        </w:rPr>
      </w:pPr>
      <w:r w:rsidRPr="00792739">
        <w:rPr>
          <w:rFonts w:ascii="Times New Roman" w:hAnsi="Times New Roman" w:cs="Times New Roman"/>
          <w:color w:val="1F1F1F"/>
          <w:sz w:val="28"/>
          <w:szCs w:val="28"/>
          <w:shd w:val="clear" w:color="auto" w:fill="FFFFFF"/>
        </w:rPr>
        <w:t>In FY21, </w:t>
      </w:r>
      <w:r w:rsidRPr="00792739">
        <w:rPr>
          <w:rFonts w:ascii="Times New Roman" w:hAnsi="Times New Roman" w:cs="Times New Roman"/>
          <w:color w:val="040C28"/>
          <w:sz w:val="28"/>
          <w:szCs w:val="28"/>
          <w:shd w:val="clear" w:color="auto" w:fill="D3E3FD"/>
        </w:rPr>
        <w:t>~38% of our energy requirements were met through renewable sources</w:t>
      </w:r>
      <w:r w:rsidRPr="00792739">
        <w:rPr>
          <w:rFonts w:ascii="Times New Roman" w:hAnsi="Times New Roman" w:cs="Times New Roman"/>
          <w:color w:val="1F1F1F"/>
          <w:sz w:val="28"/>
          <w:szCs w:val="28"/>
          <w:shd w:val="clear" w:color="auto" w:fill="FFFFFF"/>
        </w:rPr>
        <w:t xml:space="preserve">. Waste and water management are also vital aspects of our environmental management plan. We have employed co-processing and recycling based initiatives towards </w:t>
      </w:r>
      <w:proofErr w:type="spellStart"/>
      <w:r w:rsidRPr="00792739">
        <w:rPr>
          <w:rFonts w:ascii="Times New Roman" w:hAnsi="Times New Roman" w:cs="Times New Roman"/>
          <w:color w:val="1F1F1F"/>
          <w:sz w:val="28"/>
          <w:szCs w:val="28"/>
          <w:shd w:val="clear" w:color="auto" w:fill="FFFFFF"/>
        </w:rPr>
        <w:t>minimising</w:t>
      </w:r>
      <w:proofErr w:type="spellEnd"/>
      <w:r w:rsidRPr="00792739">
        <w:rPr>
          <w:rFonts w:ascii="Times New Roman" w:hAnsi="Times New Roman" w:cs="Times New Roman"/>
          <w:color w:val="1F1F1F"/>
          <w:sz w:val="28"/>
          <w:szCs w:val="28"/>
          <w:shd w:val="clear" w:color="auto" w:fill="FFFFFF"/>
        </w:rPr>
        <w:t xml:space="preserve"> waste to landfill.</w:t>
      </w:r>
    </w:p>
    <w:p w14:paraId="34BDDFA2" w14:textId="77777777" w:rsidR="001A4691" w:rsidRPr="00792739" w:rsidRDefault="001A4691" w:rsidP="001A4691">
      <w:pPr>
        <w:ind w:left="360"/>
        <w:rPr>
          <w:rFonts w:ascii="Times New Roman" w:eastAsia="Times New Roman" w:hAnsi="Times New Roman" w:cs="Times New Roman"/>
          <w:sz w:val="28"/>
          <w:szCs w:val="28"/>
          <w:lang w:val="en-IN" w:eastAsia="en-IN"/>
        </w:rPr>
      </w:pPr>
    </w:p>
    <w:p w14:paraId="733906B1" w14:textId="77777777" w:rsidR="001A4691" w:rsidRPr="007D24A4" w:rsidRDefault="001A4691" w:rsidP="001A4691">
      <w:pPr>
        <w:rPr>
          <w:rFonts w:ascii="Times New Roman" w:eastAsia="Times New Roman" w:hAnsi="Times New Roman" w:cs="Times New Roman"/>
          <w:sz w:val="28"/>
          <w:szCs w:val="28"/>
          <w:lang w:val="en-IN" w:eastAsia="en-IN"/>
        </w:rPr>
      </w:pPr>
    </w:p>
    <w:p w14:paraId="6DC2A105" w14:textId="77777777" w:rsidR="001A4691" w:rsidRPr="007D24A4" w:rsidRDefault="001A4691" w:rsidP="001A4691">
      <w:p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7</w:t>
      </w:r>
      <w:r w:rsidRPr="007D24A4">
        <w:rPr>
          <w:rFonts w:ascii="Times New Roman" w:eastAsia="Times New Roman" w:hAnsi="Times New Roman" w:cs="Times New Roman"/>
          <w:sz w:val="28"/>
          <w:szCs w:val="28"/>
          <w:lang w:val="en-IN" w:eastAsia="en-IN"/>
        </w:rPr>
        <w:t>.</w:t>
      </w:r>
      <w:r w:rsidRPr="007D24A4">
        <w:rPr>
          <w:rFonts w:ascii="Times New Roman" w:hAnsi="Times New Roman" w:cs="Times New Roman"/>
          <w:sz w:val="28"/>
          <w:szCs w:val="28"/>
        </w:rPr>
        <w:t xml:space="preserve"> </w:t>
      </w:r>
      <w:r w:rsidRPr="007D24A4">
        <w:rPr>
          <w:rFonts w:ascii="Times New Roman" w:eastAsia="Times New Roman" w:hAnsi="Times New Roman" w:cs="Times New Roman"/>
          <w:sz w:val="28"/>
          <w:szCs w:val="28"/>
          <w:lang w:val="en-IN" w:eastAsia="en-IN"/>
        </w:rPr>
        <w:t>Water and wastewater management</w:t>
      </w:r>
    </w:p>
    <w:p w14:paraId="5EA82C3C" w14:textId="77777777" w:rsidR="001A4691" w:rsidRPr="007D24A4" w:rsidRDefault="001A4691" w:rsidP="001A4691">
      <w:pPr>
        <w:rPr>
          <w:rFonts w:ascii="Times New Roman" w:eastAsia="Times New Roman" w:hAnsi="Times New Roman" w:cs="Times New Roman"/>
          <w:sz w:val="28"/>
          <w:szCs w:val="28"/>
          <w:lang w:val="en-IN" w:eastAsia="en-IN"/>
        </w:rPr>
      </w:pPr>
    </w:p>
    <w:p w14:paraId="74B5D787" w14:textId="77777777" w:rsidR="001A4691" w:rsidRPr="00792739" w:rsidRDefault="001A4691" w:rsidP="001A4691">
      <w:pPr>
        <w:pStyle w:val="ListParagraph"/>
        <w:numPr>
          <w:ilvl w:val="0"/>
          <w:numId w:val="29"/>
        </w:numPr>
        <w:rPr>
          <w:rFonts w:ascii="Times New Roman" w:eastAsia="Times New Roman" w:hAnsi="Times New Roman" w:cs="Times New Roman"/>
          <w:sz w:val="28"/>
          <w:szCs w:val="28"/>
          <w:lang w:val="en-IN" w:eastAsia="en-IN"/>
        </w:rPr>
      </w:pPr>
      <w:r w:rsidRPr="00792739">
        <w:rPr>
          <w:rFonts w:ascii="Times New Roman" w:hAnsi="Times New Roman" w:cs="Times New Roman"/>
          <w:color w:val="1F1F1F"/>
          <w:sz w:val="28"/>
          <w:szCs w:val="28"/>
          <w:shd w:val="clear" w:color="auto" w:fill="FFFFFF"/>
        </w:rPr>
        <w:t>Waste and water management are also vital aspects of our environmental management plan. </w:t>
      </w:r>
      <w:r w:rsidRPr="00792739">
        <w:rPr>
          <w:rFonts w:ascii="Times New Roman" w:hAnsi="Times New Roman" w:cs="Times New Roman"/>
          <w:color w:val="040C28"/>
          <w:sz w:val="28"/>
          <w:szCs w:val="28"/>
          <w:shd w:val="clear" w:color="auto" w:fill="D3E3FD"/>
        </w:rPr>
        <w:t xml:space="preserve">We have employed co-processing and recycling based initiatives towards </w:t>
      </w:r>
      <w:proofErr w:type="spellStart"/>
      <w:r w:rsidRPr="00792739">
        <w:rPr>
          <w:rFonts w:ascii="Times New Roman" w:hAnsi="Times New Roman" w:cs="Times New Roman"/>
          <w:color w:val="040C28"/>
          <w:sz w:val="28"/>
          <w:szCs w:val="28"/>
          <w:shd w:val="clear" w:color="auto" w:fill="D3E3FD"/>
        </w:rPr>
        <w:t>minimising</w:t>
      </w:r>
      <w:proofErr w:type="spellEnd"/>
      <w:r w:rsidRPr="00792739">
        <w:rPr>
          <w:rFonts w:ascii="Times New Roman" w:hAnsi="Times New Roman" w:cs="Times New Roman"/>
          <w:color w:val="040C28"/>
          <w:sz w:val="28"/>
          <w:szCs w:val="28"/>
          <w:shd w:val="clear" w:color="auto" w:fill="D3E3FD"/>
        </w:rPr>
        <w:t xml:space="preserve"> waste to landfill</w:t>
      </w:r>
      <w:r w:rsidRPr="00792739">
        <w:rPr>
          <w:rFonts w:ascii="Times New Roman" w:hAnsi="Times New Roman" w:cs="Times New Roman"/>
          <w:color w:val="1F1F1F"/>
          <w:sz w:val="28"/>
          <w:szCs w:val="28"/>
          <w:shd w:val="clear" w:color="auto" w:fill="FFFFFF"/>
        </w:rPr>
        <w:t>. Additionally, ~86% of our manufacturing facilities are Zero Liquid Discharge (ZLD).</w:t>
      </w:r>
    </w:p>
    <w:p w14:paraId="7F1A5F29"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9.</w:t>
      </w:r>
      <w:r w:rsidRPr="007D24A4">
        <w:rPr>
          <w:rFonts w:ascii="Times New Roman" w:eastAsia="Times New Roman" w:hAnsi="Times New Roman" w:cs="Times New Roman"/>
          <w:caps/>
          <w:color w:val="6C757D"/>
          <w:spacing w:val="-2"/>
          <w:sz w:val="28"/>
          <w:szCs w:val="28"/>
          <w:lang w:val="en-IN" w:eastAsia="en-IN"/>
        </w:rPr>
        <w:t xml:space="preserve"> </w:t>
      </w:r>
      <w:r w:rsidRPr="007D24A4">
        <w:rPr>
          <w:rFonts w:ascii="Times New Roman" w:eastAsia="Times New Roman" w:hAnsi="Times New Roman" w:cs="Times New Roman"/>
          <w:sz w:val="28"/>
          <w:szCs w:val="28"/>
          <w:lang w:val="en-IN" w:eastAsia="en-IN"/>
        </w:rPr>
        <w:t>Greenhouse gas emissions</w:t>
      </w:r>
    </w:p>
    <w:p w14:paraId="31C19152" w14:textId="77777777" w:rsidR="001A4691" w:rsidRPr="007D24A4" w:rsidRDefault="001A4691" w:rsidP="001A4691">
      <w:pPr>
        <w:rPr>
          <w:rFonts w:ascii="Times New Roman" w:eastAsia="Times New Roman" w:hAnsi="Times New Roman" w:cs="Times New Roman"/>
          <w:sz w:val="28"/>
          <w:szCs w:val="28"/>
          <w:lang w:val="en-IN" w:eastAsia="en-IN"/>
        </w:rPr>
      </w:pPr>
    </w:p>
    <w:p w14:paraId="69F0C024" w14:textId="77777777" w:rsidR="001A4691" w:rsidRPr="002938C6" w:rsidRDefault="001A4691" w:rsidP="001A4691">
      <w:pPr>
        <w:pStyle w:val="ListParagraph"/>
        <w:numPr>
          <w:ilvl w:val="0"/>
          <w:numId w:val="7"/>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lastRenderedPageBreak/>
        <w:t>Greenhouse gas emissions at Lupin have been in line with the emission factors of the Central Electricity Authority (CEA), 2018, India, and United States Environmental Protection Agency (USEPA), 2020.</w:t>
      </w:r>
    </w:p>
    <w:p w14:paraId="54081E9C" w14:textId="77777777" w:rsidR="001A4691" w:rsidRPr="007D24A4" w:rsidRDefault="001A4691" w:rsidP="001A4691">
      <w:pPr>
        <w:rPr>
          <w:rFonts w:ascii="Times New Roman" w:eastAsia="Times New Roman" w:hAnsi="Times New Roman" w:cs="Times New Roman"/>
          <w:sz w:val="28"/>
          <w:szCs w:val="28"/>
          <w:lang w:val="en-IN" w:eastAsia="en-IN"/>
        </w:rPr>
      </w:pPr>
    </w:p>
    <w:p w14:paraId="568B3856" w14:textId="77777777" w:rsidR="001A4691" w:rsidRPr="002938C6" w:rsidRDefault="001A4691" w:rsidP="001A4691">
      <w:pPr>
        <w:pStyle w:val="ListParagraph"/>
        <w:numPr>
          <w:ilvl w:val="0"/>
          <w:numId w:val="7"/>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Using solar and wind power has helped substantially reduce tCO2e at Lupin.</w:t>
      </w:r>
    </w:p>
    <w:p w14:paraId="35FD2A23" w14:textId="77777777" w:rsidR="001A4691" w:rsidRPr="007D24A4" w:rsidRDefault="001A4691" w:rsidP="001A4691">
      <w:pPr>
        <w:rPr>
          <w:rFonts w:ascii="Times New Roman" w:eastAsia="Times New Roman" w:hAnsi="Times New Roman" w:cs="Times New Roman"/>
          <w:sz w:val="28"/>
          <w:szCs w:val="28"/>
          <w:lang w:val="en-IN" w:eastAsia="en-IN"/>
        </w:rPr>
      </w:pPr>
    </w:p>
    <w:p w14:paraId="4C4653F6" w14:textId="77777777" w:rsidR="001A4691" w:rsidRPr="007D24A4" w:rsidRDefault="001A4691" w:rsidP="001A4691">
      <w:pPr>
        <w:rPr>
          <w:rFonts w:ascii="Times New Roman" w:eastAsia="Times New Roman" w:hAnsi="Times New Roman" w:cs="Times New Roman"/>
          <w:b/>
          <w:bCs/>
          <w:sz w:val="28"/>
          <w:szCs w:val="28"/>
          <w:lang w:val="en-IN" w:eastAsia="en-IN"/>
        </w:rPr>
      </w:pPr>
      <w:r w:rsidRPr="007D24A4">
        <w:rPr>
          <w:rFonts w:ascii="Times New Roman" w:eastAsia="Times New Roman" w:hAnsi="Times New Roman" w:cs="Times New Roman"/>
          <w:b/>
          <w:bCs/>
          <w:sz w:val="28"/>
          <w:szCs w:val="28"/>
          <w:lang w:val="en-IN" w:eastAsia="en-IN"/>
        </w:rPr>
        <w:t xml:space="preserve">VIII.  Key Therapeutic </w:t>
      </w:r>
      <w:proofErr w:type="gramStart"/>
      <w:r w:rsidRPr="007D24A4">
        <w:rPr>
          <w:rFonts w:ascii="Times New Roman" w:eastAsia="Times New Roman" w:hAnsi="Times New Roman" w:cs="Times New Roman"/>
          <w:b/>
          <w:bCs/>
          <w:sz w:val="28"/>
          <w:szCs w:val="28"/>
          <w:lang w:val="en-IN" w:eastAsia="en-IN"/>
        </w:rPr>
        <w:t>Areas :</w:t>
      </w:r>
      <w:proofErr w:type="gramEnd"/>
    </w:p>
    <w:p w14:paraId="410FD6A4" w14:textId="77777777" w:rsidR="001A4691" w:rsidRPr="007D24A4" w:rsidRDefault="001A4691" w:rsidP="001A4691">
      <w:pPr>
        <w:rPr>
          <w:rFonts w:ascii="Times New Roman" w:eastAsia="Times New Roman" w:hAnsi="Times New Roman" w:cs="Times New Roman"/>
          <w:sz w:val="28"/>
          <w:szCs w:val="28"/>
          <w:lang w:val="en-IN" w:eastAsia="en-IN"/>
        </w:rPr>
      </w:pPr>
    </w:p>
    <w:p w14:paraId="17AA15FE" w14:textId="77777777" w:rsidR="001A4691" w:rsidRPr="002938C6" w:rsidRDefault="001A4691" w:rsidP="001A4691">
      <w:pPr>
        <w:pStyle w:val="ListParagraph"/>
        <w:numPr>
          <w:ilvl w:val="0"/>
          <w:numId w:val="6"/>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With an expansive portfolio of products, we are proud to deliver thousands of different products to patients across 100 countries. </w:t>
      </w:r>
    </w:p>
    <w:p w14:paraId="731A5E87" w14:textId="77777777" w:rsidR="001A4691" w:rsidRPr="002938C6" w:rsidRDefault="001A4691" w:rsidP="001A4691">
      <w:pPr>
        <w:pStyle w:val="ListParagraph"/>
        <w:numPr>
          <w:ilvl w:val="0"/>
          <w:numId w:val="6"/>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Millions of people around the world take a Lupin medicine daily. In the US, we are the third-largest generic pharmaceutical company by prescription. </w:t>
      </w:r>
    </w:p>
    <w:p w14:paraId="55A95628" w14:textId="77777777" w:rsidR="001A4691" w:rsidRPr="002938C6" w:rsidRDefault="001A4691" w:rsidP="001A4691">
      <w:pPr>
        <w:pStyle w:val="ListParagraph"/>
        <w:numPr>
          <w:ilvl w:val="0"/>
          <w:numId w:val="6"/>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In India, we rank among the top five pharma brands. Three of our brands rank among the top 100 brands in the Indian pharmaceutical market (IPM). </w:t>
      </w:r>
    </w:p>
    <w:p w14:paraId="5C5B12C6" w14:textId="77777777" w:rsidR="001A4691" w:rsidRPr="002938C6" w:rsidRDefault="001A4691" w:rsidP="001A4691">
      <w:pPr>
        <w:pStyle w:val="ListParagraph"/>
        <w:numPr>
          <w:ilvl w:val="0"/>
          <w:numId w:val="6"/>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We are the largest </w:t>
      </w:r>
      <w:proofErr w:type="spellStart"/>
      <w:r w:rsidRPr="002938C6">
        <w:rPr>
          <w:rFonts w:ascii="Times New Roman" w:eastAsia="Times New Roman" w:hAnsi="Times New Roman" w:cs="Times New Roman"/>
          <w:sz w:val="28"/>
          <w:szCs w:val="28"/>
          <w:lang w:val="en-IN" w:eastAsia="en-IN"/>
        </w:rPr>
        <w:t>provders</w:t>
      </w:r>
      <w:proofErr w:type="spellEnd"/>
      <w:r w:rsidRPr="002938C6">
        <w:rPr>
          <w:rFonts w:ascii="Times New Roman" w:eastAsia="Times New Roman" w:hAnsi="Times New Roman" w:cs="Times New Roman"/>
          <w:sz w:val="28"/>
          <w:szCs w:val="28"/>
          <w:lang w:val="en-IN" w:eastAsia="en-IN"/>
        </w:rPr>
        <w:t xml:space="preserve"> of anti-TB API to over several leading global institutions.</w:t>
      </w:r>
    </w:p>
    <w:p w14:paraId="2CEC1265" w14:textId="77777777" w:rsidR="001A4691" w:rsidRPr="002938C6" w:rsidRDefault="001A4691" w:rsidP="001A4691">
      <w:pPr>
        <w:pStyle w:val="ListParagraph"/>
        <w:numPr>
          <w:ilvl w:val="0"/>
          <w:numId w:val="6"/>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We enjoy substantial market share in therapies such as cardiovascular, respiratory, diabetes, neurology, gastrointestinal and women’s health.</w:t>
      </w:r>
    </w:p>
    <w:p w14:paraId="778A65B5" w14:textId="77777777" w:rsidR="001A4691" w:rsidRPr="007D24A4" w:rsidRDefault="001A4691" w:rsidP="001A4691">
      <w:pPr>
        <w:rPr>
          <w:rFonts w:ascii="Times New Roman" w:eastAsia="Times New Roman" w:hAnsi="Times New Roman" w:cs="Times New Roman"/>
          <w:sz w:val="28"/>
          <w:szCs w:val="28"/>
          <w:lang w:val="en-IN" w:eastAsia="en-IN"/>
        </w:rPr>
      </w:pPr>
    </w:p>
    <w:p w14:paraId="136CD9BA" w14:textId="77777777" w:rsidR="001A4691" w:rsidRPr="007D24A4"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1. Anti-Tuberculosis</w:t>
      </w:r>
    </w:p>
    <w:p w14:paraId="51E9698B" w14:textId="77777777" w:rsidR="001A4691" w:rsidRPr="007D24A4" w:rsidRDefault="001A4691" w:rsidP="001A4691">
      <w:pPr>
        <w:rPr>
          <w:rFonts w:ascii="Times New Roman" w:eastAsia="Times New Roman" w:hAnsi="Times New Roman" w:cs="Times New Roman"/>
          <w:sz w:val="28"/>
          <w:szCs w:val="28"/>
          <w:lang w:val="en-IN" w:eastAsia="en-IN"/>
        </w:rPr>
      </w:pPr>
    </w:p>
    <w:p w14:paraId="0282E373" w14:textId="77777777" w:rsidR="001A4691" w:rsidRPr="002938C6" w:rsidRDefault="001A4691" w:rsidP="001A4691">
      <w:pPr>
        <w:pStyle w:val="ListParagraph"/>
        <w:numPr>
          <w:ilvl w:val="0"/>
          <w:numId w:val="5"/>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Decades ago, our founder, Dr </w:t>
      </w:r>
      <w:proofErr w:type="spellStart"/>
      <w:r w:rsidRPr="002938C6">
        <w:rPr>
          <w:rFonts w:ascii="Times New Roman" w:eastAsia="Times New Roman" w:hAnsi="Times New Roman" w:cs="Times New Roman"/>
          <w:sz w:val="28"/>
          <w:szCs w:val="28"/>
          <w:lang w:val="en-IN" w:eastAsia="en-IN"/>
        </w:rPr>
        <w:t>Desh</w:t>
      </w:r>
      <w:proofErr w:type="spellEnd"/>
      <w:r w:rsidRPr="002938C6">
        <w:rPr>
          <w:rFonts w:ascii="Times New Roman" w:eastAsia="Times New Roman" w:hAnsi="Times New Roman" w:cs="Times New Roman"/>
          <w:sz w:val="28"/>
          <w:szCs w:val="28"/>
          <w:lang w:val="en-IN" w:eastAsia="en-IN"/>
        </w:rPr>
        <w:t xml:space="preserve"> Bandhu Gupta, began the war against Tuberculosis (TB</w:t>
      </w:r>
      <w:proofErr w:type="gramStart"/>
      <w:r w:rsidRPr="002938C6">
        <w:rPr>
          <w:rFonts w:ascii="Times New Roman" w:eastAsia="Times New Roman" w:hAnsi="Times New Roman" w:cs="Times New Roman"/>
          <w:sz w:val="28"/>
          <w:szCs w:val="28"/>
          <w:lang w:val="en-IN" w:eastAsia="en-IN"/>
        </w:rPr>
        <w:t>).Today</w:t>
      </w:r>
      <w:proofErr w:type="gramEnd"/>
      <w:r w:rsidRPr="002938C6">
        <w:rPr>
          <w:rFonts w:ascii="Times New Roman" w:eastAsia="Times New Roman" w:hAnsi="Times New Roman" w:cs="Times New Roman"/>
          <w:sz w:val="28"/>
          <w:szCs w:val="28"/>
          <w:lang w:val="en-IN" w:eastAsia="en-IN"/>
        </w:rPr>
        <w:t xml:space="preserve">, Lupin continues his legacy by spearheading this war, globally. </w:t>
      </w:r>
    </w:p>
    <w:p w14:paraId="725C601B" w14:textId="77777777" w:rsidR="001A4691" w:rsidRPr="002938C6" w:rsidRDefault="001A4691" w:rsidP="001A4691">
      <w:pPr>
        <w:pStyle w:val="ListParagraph"/>
        <w:numPr>
          <w:ilvl w:val="0"/>
          <w:numId w:val="5"/>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Lupin enjoys leadership in the anti-TB segment, supported by our expertise in fermentation chemistry, and high capacity and </w:t>
      </w:r>
      <w:proofErr w:type="gramStart"/>
      <w:r w:rsidRPr="002938C6">
        <w:rPr>
          <w:rFonts w:ascii="Times New Roman" w:eastAsia="Times New Roman" w:hAnsi="Times New Roman" w:cs="Times New Roman"/>
          <w:sz w:val="28"/>
          <w:szCs w:val="28"/>
          <w:lang w:val="en-IN" w:eastAsia="en-IN"/>
        </w:rPr>
        <w:t>high quality</w:t>
      </w:r>
      <w:proofErr w:type="gramEnd"/>
      <w:r w:rsidRPr="002938C6">
        <w:rPr>
          <w:rFonts w:ascii="Times New Roman" w:eastAsia="Times New Roman" w:hAnsi="Times New Roman" w:cs="Times New Roman"/>
          <w:sz w:val="28"/>
          <w:szCs w:val="28"/>
          <w:lang w:val="en-IN" w:eastAsia="en-IN"/>
        </w:rPr>
        <w:t xml:space="preserve"> manufacturing capabilities. </w:t>
      </w:r>
    </w:p>
    <w:p w14:paraId="5CDFE7E4" w14:textId="77777777" w:rsidR="001A4691" w:rsidRPr="002938C6" w:rsidRDefault="001A4691" w:rsidP="001A4691">
      <w:pPr>
        <w:pStyle w:val="ListParagraph"/>
        <w:numPr>
          <w:ilvl w:val="0"/>
          <w:numId w:val="5"/>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 xml:space="preserve">We are also working toward creating medicines for multi-drug resistant (MDR) tuberculosis. Beyond the pill, we focus our time and efforts in </w:t>
      </w:r>
      <w:r w:rsidRPr="002938C6">
        <w:rPr>
          <w:rFonts w:ascii="Times New Roman" w:eastAsia="Times New Roman" w:hAnsi="Times New Roman" w:cs="Times New Roman"/>
          <w:sz w:val="28"/>
          <w:szCs w:val="28"/>
          <w:lang w:val="en-IN" w:eastAsia="en-IN"/>
        </w:rPr>
        <w:lastRenderedPageBreak/>
        <w:t xml:space="preserve">working closely with the patient community and with HCPs to increase awareness around this disease. </w:t>
      </w:r>
    </w:p>
    <w:p w14:paraId="14CFFEF5" w14:textId="77777777" w:rsidR="001A4691" w:rsidRPr="002938C6" w:rsidRDefault="001A4691" w:rsidP="001A4691">
      <w:pPr>
        <w:pStyle w:val="ListParagraph"/>
        <w:numPr>
          <w:ilvl w:val="0"/>
          <w:numId w:val="5"/>
        </w:numPr>
        <w:rPr>
          <w:rFonts w:ascii="Times New Roman" w:eastAsia="Times New Roman" w:hAnsi="Times New Roman" w:cs="Times New Roman"/>
          <w:sz w:val="28"/>
          <w:szCs w:val="28"/>
          <w:lang w:val="en-IN" w:eastAsia="en-IN"/>
        </w:rPr>
      </w:pPr>
      <w:r w:rsidRPr="002938C6">
        <w:rPr>
          <w:rFonts w:ascii="Times New Roman" w:eastAsia="Times New Roman" w:hAnsi="Times New Roman" w:cs="Times New Roman"/>
          <w:sz w:val="28"/>
          <w:szCs w:val="28"/>
          <w:lang w:val="en-IN" w:eastAsia="en-IN"/>
        </w:rPr>
        <w:t>Our in-house Facebook chatbot, Anya, has been ‘trained’ to provide medically-verified information for queries regarding this disease. Our TB Update newsletter and frequent events aimed at HCPs keep them abreast with the latest developments on various type of TB like POTTS, MDR and Skeletal, and new treatment guidelines.</w:t>
      </w:r>
    </w:p>
    <w:p w14:paraId="0A74AA6A" w14:textId="77777777" w:rsidR="001A4691" w:rsidRDefault="001A4691" w:rsidP="001A4691">
      <w:pPr>
        <w:rPr>
          <w:rFonts w:ascii="Times New Roman" w:eastAsia="Times New Roman" w:hAnsi="Times New Roman" w:cs="Times New Roman"/>
          <w:sz w:val="28"/>
          <w:szCs w:val="28"/>
          <w:lang w:val="en-IN" w:eastAsia="en-IN"/>
        </w:rPr>
      </w:pPr>
    </w:p>
    <w:p w14:paraId="38BA5AD5" w14:textId="77777777" w:rsidR="001A4691" w:rsidRDefault="001A4691" w:rsidP="001A4691">
      <w:pPr>
        <w:rPr>
          <w:rFonts w:ascii="Times New Roman" w:eastAsia="Times New Roman" w:hAnsi="Times New Roman" w:cs="Times New Roman"/>
          <w:sz w:val="28"/>
          <w:szCs w:val="28"/>
          <w:lang w:val="en-IN" w:eastAsia="en-IN"/>
        </w:rPr>
      </w:pPr>
      <w:r w:rsidRPr="007D24A4">
        <w:rPr>
          <w:rFonts w:ascii="Times New Roman" w:eastAsia="Times New Roman" w:hAnsi="Times New Roman" w:cs="Times New Roman"/>
          <w:sz w:val="28"/>
          <w:szCs w:val="28"/>
          <w:lang w:val="en-IN" w:eastAsia="en-IN"/>
        </w:rPr>
        <w:t>In summary, Lupin's multifaceted approach, encompassing infrastructure investment, employee well-being, and exemplary ISRS ratings, establishes it as a trailblazer in sustainable growth within the pharmaceutical industry. This comprehensive commitment positions Lupin as a global leader, showcasing the company's dedication to environmental responsibility and the well-being of its stakeholders.</w:t>
      </w:r>
    </w:p>
    <w:p w14:paraId="603B6B4D" w14:textId="1A496340" w:rsidR="001A4691" w:rsidRDefault="001A4691" w:rsidP="001A4691">
      <w:pPr>
        <w:pStyle w:val="Style1"/>
      </w:pPr>
      <w:r>
        <w:t>Chapter-2 (shareholding Pattern)</w:t>
      </w:r>
    </w:p>
    <w:p w14:paraId="29028EEB" w14:textId="77777777" w:rsidR="00F7680B" w:rsidRDefault="00F7680B" w:rsidP="001A4691">
      <w:pPr>
        <w:rPr>
          <w:rFonts w:ascii="Times New Roman" w:hAnsi="Times New Roman" w:cs="Times New Roman"/>
          <w:sz w:val="28"/>
          <w:szCs w:val="28"/>
          <w:lang w:val="en-IN" w:eastAsia="en-IN"/>
        </w:rPr>
      </w:pPr>
    </w:p>
    <w:p w14:paraId="62906594" w14:textId="254A7B67" w:rsidR="001A4691" w:rsidRPr="00F7680B" w:rsidRDefault="00F7680B" w:rsidP="001A4691">
      <w:pPr>
        <w:rPr>
          <w:rFonts w:ascii="Times New Roman" w:hAnsi="Times New Roman" w:cs="Times New Roman"/>
          <w:sz w:val="28"/>
          <w:szCs w:val="28"/>
          <w:lang w:val="en-IN" w:eastAsia="en-IN"/>
        </w:rPr>
      </w:pPr>
      <w:proofErr w:type="gramStart"/>
      <w:r w:rsidRPr="00F7680B">
        <w:rPr>
          <w:rFonts w:ascii="Times New Roman" w:hAnsi="Times New Roman" w:cs="Times New Roman"/>
          <w:b/>
          <w:bCs/>
          <w:sz w:val="28"/>
          <w:szCs w:val="28"/>
          <w:lang w:val="en-IN" w:eastAsia="en-IN"/>
        </w:rPr>
        <w:t>I</w:t>
      </w:r>
      <w:r w:rsidRPr="00F7680B">
        <w:rPr>
          <w:rFonts w:ascii="Times New Roman" w:hAnsi="Times New Roman" w:cs="Times New Roman"/>
          <w:sz w:val="28"/>
          <w:szCs w:val="28"/>
          <w:lang w:val="en-IN" w:eastAsia="en-IN"/>
        </w:rPr>
        <w:t>NTRODUCTION:-</w:t>
      </w:r>
      <w:proofErr w:type="gramEnd"/>
    </w:p>
    <w:p w14:paraId="5EF3784E" w14:textId="77777777" w:rsidR="00F7680B" w:rsidRPr="00F7680B" w:rsidRDefault="00F7680B" w:rsidP="00F7680B">
      <w:pPr>
        <w:rPr>
          <w:rFonts w:ascii="Times New Roman" w:hAnsi="Times New Roman" w:cs="Times New Roman"/>
          <w:sz w:val="28"/>
          <w:szCs w:val="28"/>
          <w:lang w:val="en-IN" w:eastAsia="en-IN"/>
        </w:rPr>
      </w:pPr>
    </w:p>
    <w:p w14:paraId="3D5B2074"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sz w:val="28"/>
          <w:szCs w:val="28"/>
          <w:lang w:val="en-IN" w:eastAsia="en-IN"/>
        </w:rPr>
        <w:t>The shareholding pattern of a company is a detailed breakdown that outlines the distribution of shares among different types of shareholders. It's a crucial aspect of corporate governance and transparency, providing insight into the ownership structure and control dynamics within a company.</w:t>
      </w:r>
    </w:p>
    <w:p w14:paraId="6BF8CCFE" w14:textId="77777777" w:rsidR="00F7680B" w:rsidRPr="00F7680B" w:rsidRDefault="00F7680B" w:rsidP="00F7680B">
      <w:pPr>
        <w:rPr>
          <w:rFonts w:ascii="Times New Roman" w:hAnsi="Times New Roman" w:cs="Times New Roman"/>
          <w:sz w:val="28"/>
          <w:szCs w:val="28"/>
          <w:lang w:val="en-IN" w:eastAsia="en-IN"/>
        </w:rPr>
      </w:pPr>
    </w:p>
    <w:p w14:paraId="42DD17B9"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sz w:val="28"/>
          <w:szCs w:val="28"/>
          <w:lang w:val="en-IN" w:eastAsia="en-IN"/>
        </w:rPr>
        <w:t>Here's a more comprehensive explanation:</w:t>
      </w:r>
    </w:p>
    <w:p w14:paraId="36E3D9F7" w14:textId="77777777" w:rsidR="00F7680B" w:rsidRPr="00F7680B" w:rsidRDefault="00F7680B" w:rsidP="00F7680B">
      <w:pPr>
        <w:rPr>
          <w:rFonts w:ascii="Times New Roman" w:hAnsi="Times New Roman" w:cs="Times New Roman"/>
          <w:sz w:val="28"/>
          <w:szCs w:val="28"/>
          <w:lang w:val="en-IN" w:eastAsia="en-IN"/>
        </w:rPr>
      </w:pPr>
    </w:p>
    <w:p w14:paraId="5E2DB6B0"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b/>
          <w:bCs/>
          <w:sz w:val="28"/>
          <w:szCs w:val="28"/>
          <w:lang w:val="en-IN" w:eastAsia="en-IN"/>
        </w:rPr>
        <w:t>Promoters</w:t>
      </w:r>
      <w:r w:rsidRPr="00F7680B">
        <w:rPr>
          <w:rFonts w:ascii="Times New Roman" w:hAnsi="Times New Roman" w:cs="Times New Roman"/>
          <w:sz w:val="28"/>
          <w:szCs w:val="28"/>
          <w:lang w:val="en-IN" w:eastAsia="en-IN"/>
        </w:rPr>
        <w:t xml:space="preserve">: Promoters are individuals or entities who have founded the company or have been instrumental in its establishment. They typically hold a significant portion of the company's shares. Promoters often have a long-term vested interest in the success of the company as their wealth and reputation are closely tied to its </w:t>
      </w:r>
      <w:r w:rsidRPr="00F7680B">
        <w:rPr>
          <w:rFonts w:ascii="Times New Roman" w:hAnsi="Times New Roman" w:cs="Times New Roman"/>
          <w:sz w:val="28"/>
          <w:szCs w:val="28"/>
          <w:lang w:val="en-IN" w:eastAsia="en-IN"/>
        </w:rPr>
        <w:lastRenderedPageBreak/>
        <w:t>performance. Their shareholding reflects their level of control and influence over corporate decisions.</w:t>
      </w:r>
    </w:p>
    <w:p w14:paraId="1AC6759A" w14:textId="77777777" w:rsidR="00F7680B" w:rsidRPr="00F7680B" w:rsidRDefault="00F7680B" w:rsidP="00F7680B">
      <w:pPr>
        <w:rPr>
          <w:rFonts w:ascii="Times New Roman" w:hAnsi="Times New Roman" w:cs="Times New Roman"/>
          <w:sz w:val="28"/>
          <w:szCs w:val="28"/>
          <w:lang w:val="en-IN" w:eastAsia="en-IN"/>
        </w:rPr>
      </w:pPr>
    </w:p>
    <w:p w14:paraId="4A9A4B7E"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b/>
          <w:bCs/>
          <w:sz w:val="28"/>
          <w:szCs w:val="28"/>
          <w:lang w:val="en-IN" w:eastAsia="en-IN"/>
        </w:rPr>
        <w:t>Institutional Investors</w:t>
      </w:r>
      <w:r w:rsidRPr="00F7680B">
        <w:rPr>
          <w:rFonts w:ascii="Times New Roman" w:hAnsi="Times New Roman" w:cs="Times New Roman"/>
          <w:sz w:val="28"/>
          <w:szCs w:val="28"/>
          <w:lang w:val="en-IN" w:eastAsia="en-IN"/>
        </w:rPr>
        <w:t>: Institutional investors include entities like mutual funds, insurance companies, pension funds, and other financial institutions that invest large sums of money in the stock market on behalf of their clients or policyholders. These investors often acquire substantial stakes in companies and can exert significant influence on corporate governance matters through voting rights attached to their shares.</w:t>
      </w:r>
    </w:p>
    <w:p w14:paraId="1C4F039B" w14:textId="77777777" w:rsidR="00F7680B" w:rsidRPr="00F7680B" w:rsidRDefault="00F7680B" w:rsidP="00F7680B">
      <w:pPr>
        <w:rPr>
          <w:rFonts w:ascii="Times New Roman" w:hAnsi="Times New Roman" w:cs="Times New Roman"/>
          <w:b/>
          <w:bCs/>
          <w:sz w:val="28"/>
          <w:szCs w:val="28"/>
          <w:lang w:val="en-IN" w:eastAsia="en-IN"/>
        </w:rPr>
      </w:pPr>
    </w:p>
    <w:p w14:paraId="1E4A1B31"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b/>
          <w:bCs/>
          <w:sz w:val="28"/>
          <w:szCs w:val="28"/>
          <w:lang w:val="en-IN" w:eastAsia="en-IN"/>
        </w:rPr>
        <w:t>Public Shareholders</w:t>
      </w:r>
      <w:r w:rsidRPr="00F7680B">
        <w:rPr>
          <w:rFonts w:ascii="Times New Roman" w:hAnsi="Times New Roman" w:cs="Times New Roman"/>
          <w:sz w:val="28"/>
          <w:szCs w:val="28"/>
          <w:lang w:val="en-IN" w:eastAsia="en-IN"/>
        </w:rPr>
        <w:t>: Public shareholders are individual investors or retail investors who purchase shares of the company through stock exchanges. They do not have a significant ownership stake individually but collectively represent a substantial portion of the company's shareholding. Public shareholders play a crucial role in providing liquidity to the stock and often participate in corporate actions such as voting in shareholder meetings.</w:t>
      </w:r>
    </w:p>
    <w:p w14:paraId="1C01DE07" w14:textId="77777777" w:rsidR="00F7680B" w:rsidRPr="00F7680B" w:rsidRDefault="00F7680B" w:rsidP="00F7680B">
      <w:pPr>
        <w:rPr>
          <w:rFonts w:ascii="Times New Roman" w:hAnsi="Times New Roman" w:cs="Times New Roman"/>
          <w:sz w:val="28"/>
          <w:szCs w:val="28"/>
          <w:lang w:val="en-IN" w:eastAsia="en-IN"/>
        </w:rPr>
      </w:pPr>
    </w:p>
    <w:p w14:paraId="0EAF6100" w14:textId="77777777"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b/>
          <w:bCs/>
          <w:sz w:val="28"/>
          <w:szCs w:val="28"/>
          <w:lang w:val="en-IN" w:eastAsia="en-IN"/>
        </w:rPr>
        <w:t>Non-Promoter and Non-Institutional Shareholders:</w:t>
      </w:r>
      <w:r w:rsidRPr="00F7680B">
        <w:rPr>
          <w:rFonts w:ascii="Times New Roman" w:hAnsi="Times New Roman" w:cs="Times New Roman"/>
          <w:sz w:val="28"/>
          <w:szCs w:val="28"/>
          <w:lang w:val="en-IN" w:eastAsia="en-IN"/>
        </w:rPr>
        <w:t xml:space="preserve"> This category includes any other entities or individuals holding shares in the company who do not fall under the promoter or institutional investor categories. It may include high-net-worth individuals, corporate bodies, trusts, and foreign portfolio investors (FPIs).</w:t>
      </w:r>
    </w:p>
    <w:p w14:paraId="79290826" w14:textId="77777777" w:rsidR="00F7680B" w:rsidRPr="00F7680B" w:rsidRDefault="00F7680B" w:rsidP="00F7680B">
      <w:pPr>
        <w:rPr>
          <w:rFonts w:ascii="Times New Roman" w:hAnsi="Times New Roman" w:cs="Times New Roman"/>
          <w:sz w:val="28"/>
          <w:szCs w:val="28"/>
          <w:lang w:val="en-IN" w:eastAsia="en-IN"/>
        </w:rPr>
      </w:pPr>
    </w:p>
    <w:p w14:paraId="2FE47481" w14:textId="362AA120" w:rsidR="00F7680B" w:rsidRPr="00F7680B" w:rsidRDefault="00F7680B" w:rsidP="00F7680B">
      <w:pPr>
        <w:rPr>
          <w:rFonts w:ascii="Times New Roman" w:hAnsi="Times New Roman" w:cs="Times New Roman"/>
          <w:sz w:val="28"/>
          <w:szCs w:val="28"/>
          <w:lang w:val="en-IN" w:eastAsia="en-IN"/>
        </w:rPr>
      </w:pPr>
      <w:r w:rsidRPr="00F7680B">
        <w:rPr>
          <w:rFonts w:ascii="Times New Roman" w:hAnsi="Times New Roman" w:cs="Times New Roman"/>
          <w:sz w:val="28"/>
          <w:szCs w:val="28"/>
          <w:lang w:val="en-IN" w:eastAsia="en-IN"/>
        </w:rPr>
        <w:t>The shareholding pattern is typically disclosed by companies in their quarterly and annual reports as per regulatory requirements. It provides detailed information on the percentage of shares held by each category of shareholders, along with any changes in shareholding over time. Understanding the shareholding pattern is essential for investors, analysts, regulators, and other stakeholders to assess the ownership structure, identify potential conflicts of interest, and gauge the level of corporate governance within the company.</w:t>
      </w:r>
    </w:p>
    <w:tbl>
      <w:tblPr>
        <w:tblStyle w:val="GridTable6Colorful-Accent3"/>
        <w:tblpPr w:leftFromText="180" w:rightFromText="180" w:vertAnchor="text" w:horzAnchor="margin" w:tblpY="183"/>
        <w:tblW w:w="0" w:type="auto"/>
        <w:tblLook w:val="04A0" w:firstRow="1" w:lastRow="0" w:firstColumn="1" w:lastColumn="0" w:noHBand="0" w:noVBand="1"/>
      </w:tblPr>
      <w:tblGrid>
        <w:gridCol w:w="1298"/>
        <w:gridCol w:w="2263"/>
        <w:gridCol w:w="1579"/>
        <w:gridCol w:w="1619"/>
        <w:gridCol w:w="2591"/>
      </w:tblGrid>
      <w:tr w:rsidR="001A4691" w:rsidRPr="00E07568" w14:paraId="11514E87" w14:textId="77777777" w:rsidTr="00EE1F49">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95BB3A" w14:textId="77777777" w:rsidR="001A4691" w:rsidRPr="00E07568" w:rsidRDefault="001A4691" w:rsidP="00EE1F49">
            <w:pPr>
              <w:spacing w:before="0"/>
              <w:jc w:val="center"/>
              <w:rPr>
                <w:rFonts w:ascii="Times New Roman" w:eastAsia="Times New Roman" w:hAnsi="Times New Roman" w:cs="Times New Roman"/>
                <w:color w:val="auto"/>
                <w:sz w:val="28"/>
                <w:szCs w:val="28"/>
                <w:lang w:val="en-IN" w:eastAsia="en-IN"/>
              </w:rPr>
            </w:pPr>
            <w:r w:rsidRPr="00E07568">
              <w:rPr>
                <w:rFonts w:ascii="Times New Roman" w:eastAsia="Times New Roman" w:hAnsi="Times New Roman" w:cs="Times New Roman"/>
                <w:color w:val="auto"/>
                <w:sz w:val="28"/>
                <w:szCs w:val="28"/>
                <w:lang w:val="en-IN" w:eastAsia="en-IN"/>
              </w:rPr>
              <w:lastRenderedPageBreak/>
              <w:t>Quarter</w:t>
            </w:r>
          </w:p>
        </w:tc>
        <w:tc>
          <w:tcPr>
            <w:tcW w:w="0" w:type="auto"/>
            <w:vAlign w:val="center"/>
            <w:hideMark/>
          </w:tcPr>
          <w:p w14:paraId="033C7F75" w14:textId="77777777" w:rsidR="001A4691" w:rsidRPr="00E07568" w:rsidRDefault="001A4691" w:rsidP="00EE1F49">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val="en-IN" w:eastAsia="en-IN"/>
              </w:rPr>
            </w:pPr>
            <w:r w:rsidRPr="00E07568">
              <w:rPr>
                <w:rFonts w:ascii="Times New Roman" w:eastAsia="Times New Roman" w:hAnsi="Times New Roman" w:cs="Times New Roman"/>
                <w:color w:val="auto"/>
                <w:sz w:val="28"/>
                <w:szCs w:val="28"/>
                <w:lang w:val="en-IN" w:eastAsia="en-IN"/>
              </w:rPr>
              <w:t xml:space="preserve">Promoter Holding </w:t>
            </w:r>
          </w:p>
        </w:tc>
        <w:tc>
          <w:tcPr>
            <w:tcW w:w="0" w:type="auto"/>
            <w:vAlign w:val="center"/>
            <w:hideMark/>
          </w:tcPr>
          <w:p w14:paraId="42F267BF" w14:textId="77777777" w:rsidR="001A4691" w:rsidRPr="00E07568" w:rsidRDefault="001A4691" w:rsidP="00EE1F49">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val="en-IN" w:eastAsia="en-IN"/>
              </w:rPr>
            </w:pPr>
            <w:r w:rsidRPr="00E07568">
              <w:rPr>
                <w:rFonts w:ascii="Times New Roman" w:eastAsia="Times New Roman" w:hAnsi="Times New Roman" w:cs="Times New Roman"/>
                <w:color w:val="auto"/>
                <w:sz w:val="28"/>
                <w:szCs w:val="28"/>
                <w:lang w:val="en-IN" w:eastAsia="en-IN"/>
              </w:rPr>
              <w:t xml:space="preserve">FII Holding </w:t>
            </w:r>
          </w:p>
        </w:tc>
        <w:tc>
          <w:tcPr>
            <w:tcW w:w="0" w:type="auto"/>
            <w:vAlign w:val="center"/>
            <w:hideMark/>
          </w:tcPr>
          <w:p w14:paraId="6882E5B9" w14:textId="77777777" w:rsidR="001A4691" w:rsidRPr="00E07568" w:rsidRDefault="001A4691" w:rsidP="00EE1F49">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val="en-IN" w:eastAsia="en-IN"/>
              </w:rPr>
            </w:pPr>
            <w:r w:rsidRPr="00E07568">
              <w:rPr>
                <w:rFonts w:ascii="Times New Roman" w:eastAsia="Times New Roman" w:hAnsi="Times New Roman" w:cs="Times New Roman"/>
                <w:color w:val="auto"/>
                <w:sz w:val="28"/>
                <w:szCs w:val="28"/>
                <w:lang w:val="en-IN" w:eastAsia="en-IN"/>
              </w:rPr>
              <w:t xml:space="preserve">MF Holding </w:t>
            </w:r>
          </w:p>
        </w:tc>
        <w:tc>
          <w:tcPr>
            <w:tcW w:w="0" w:type="auto"/>
            <w:vAlign w:val="center"/>
            <w:hideMark/>
          </w:tcPr>
          <w:p w14:paraId="00B3EB2A" w14:textId="77777777" w:rsidR="001A4691" w:rsidRPr="00E07568" w:rsidRDefault="001A4691" w:rsidP="00EE1F49">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lang w:val="en-IN" w:eastAsia="en-IN"/>
              </w:rPr>
            </w:pPr>
            <w:r w:rsidRPr="00E07568">
              <w:rPr>
                <w:rFonts w:ascii="Times New Roman" w:eastAsia="Times New Roman" w:hAnsi="Times New Roman" w:cs="Times New Roman"/>
                <w:color w:val="auto"/>
                <w:sz w:val="28"/>
                <w:szCs w:val="28"/>
                <w:lang w:val="en-IN" w:eastAsia="en-IN"/>
              </w:rPr>
              <w:t xml:space="preserve">Institutional Holding </w:t>
            </w:r>
          </w:p>
        </w:tc>
      </w:tr>
      <w:tr w:rsidR="001A4691" w:rsidRPr="00E07568" w14:paraId="32BA24BD" w14:textId="77777777" w:rsidTr="00EE1F49">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3E4138"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Dec 2021</w:t>
            </w:r>
          </w:p>
        </w:tc>
        <w:tc>
          <w:tcPr>
            <w:tcW w:w="0" w:type="auto"/>
            <w:vAlign w:val="center"/>
            <w:hideMark/>
          </w:tcPr>
          <w:p w14:paraId="2A59052F"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3428934C" w14:textId="77777777" w:rsidR="001A4691" w:rsidRPr="009F73AE" w:rsidRDefault="001A4691" w:rsidP="00EE1F49">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13A79F6E" w14:textId="77777777" w:rsidR="001A4691"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Roboto" w:hAnsi="Roboto"/>
                <w:color w:val="373A3C"/>
                <w:sz w:val="22"/>
                <w:szCs w:val="22"/>
                <w:shd w:val="clear" w:color="auto" w:fill="FFFFFF"/>
              </w:rPr>
            </w:pPr>
          </w:p>
          <w:p w14:paraId="209C0A1E"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13%</w:t>
            </w:r>
          </w:p>
        </w:tc>
        <w:tc>
          <w:tcPr>
            <w:tcW w:w="0" w:type="auto"/>
            <w:vAlign w:val="center"/>
            <w:hideMark/>
          </w:tcPr>
          <w:p w14:paraId="1D3CDB7F"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11.8%</w:t>
            </w:r>
          </w:p>
        </w:tc>
        <w:tc>
          <w:tcPr>
            <w:tcW w:w="0" w:type="auto"/>
            <w:vAlign w:val="center"/>
            <w:hideMark/>
          </w:tcPr>
          <w:p w14:paraId="42BD4C43" w14:textId="77777777" w:rsidR="001A4691" w:rsidRPr="009F73AE" w:rsidRDefault="001A4691" w:rsidP="00EE1F49">
            <w:pPr>
              <w:spacing w:before="0" w:after="0" w:line="240" w:lineRule="auto"/>
              <w:jc w:val="both"/>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202020"/>
                <w:sz w:val="22"/>
                <w:szCs w:val="22"/>
                <w:lang w:val="en-IN"/>
              </w:rPr>
            </w:pPr>
            <w:r w:rsidRPr="009F73AE">
              <w:rPr>
                <w:rFonts w:ascii="Roboto" w:hAnsi="Roboto"/>
                <w:color w:val="202020"/>
                <w:sz w:val="22"/>
                <w:szCs w:val="22"/>
              </w:rPr>
              <w:br/>
              <w:t>34.00%</w:t>
            </w:r>
          </w:p>
          <w:p w14:paraId="732377DC" w14:textId="77777777" w:rsidR="001A4691" w:rsidRPr="009F73AE" w:rsidRDefault="001A4691" w:rsidP="00EE1F49">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r>
      <w:tr w:rsidR="001A4691" w:rsidRPr="00E07568" w14:paraId="0A11A955" w14:textId="77777777" w:rsidTr="00EE1F49">
        <w:trPr>
          <w:trHeight w:val="73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203D34"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Mar 2022</w:t>
            </w:r>
          </w:p>
        </w:tc>
        <w:tc>
          <w:tcPr>
            <w:tcW w:w="0" w:type="auto"/>
            <w:vAlign w:val="center"/>
            <w:hideMark/>
          </w:tcPr>
          <w:p w14:paraId="31D8C5DD"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642B7E2F" w14:textId="77777777" w:rsidR="001A4691" w:rsidRPr="009F73AE" w:rsidRDefault="001A4691" w:rsidP="00EE1F49">
            <w:pPr>
              <w:spacing w:befor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7394B52D"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14.4%</w:t>
            </w:r>
          </w:p>
          <w:p w14:paraId="2AF772F7" w14:textId="77777777" w:rsidR="001A4691" w:rsidRPr="009F73AE" w:rsidRDefault="001A4691" w:rsidP="00EE1F49">
            <w:pPr>
              <w:spacing w:befor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72022BB2"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11.63%</w:t>
            </w:r>
          </w:p>
        </w:tc>
        <w:tc>
          <w:tcPr>
            <w:tcW w:w="0" w:type="auto"/>
            <w:vAlign w:val="center"/>
            <w:hideMark/>
          </w:tcPr>
          <w:p w14:paraId="58532DD2" w14:textId="77777777" w:rsidR="001A4691" w:rsidRPr="009F73AE" w:rsidRDefault="001A4691" w:rsidP="00EE1F49">
            <w:pPr>
              <w:spacing w:befor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34.46%</w:t>
            </w:r>
          </w:p>
        </w:tc>
      </w:tr>
      <w:tr w:rsidR="001A4691" w:rsidRPr="00E07568" w14:paraId="45EA5074" w14:textId="77777777" w:rsidTr="00EE1F4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99E5C3"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Jun</w:t>
            </w:r>
          </w:p>
          <w:p w14:paraId="45105968"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color w:val="auto"/>
                <w:sz w:val="28"/>
                <w:szCs w:val="28"/>
                <w:lang w:val="en-IN" w:eastAsia="en-IN"/>
              </w:rPr>
              <w:t xml:space="preserve"> </w:t>
            </w:r>
            <w:r w:rsidRPr="00E07568">
              <w:rPr>
                <w:rFonts w:ascii="Times New Roman" w:eastAsia="Times New Roman" w:hAnsi="Times New Roman" w:cs="Times New Roman"/>
                <w:b w:val="0"/>
                <w:bCs w:val="0"/>
                <w:color w:val="auto"/>
                <w:sz w:val="28"/>
                <w:szCs w:val="28"/>
                <w:lang w:val="en-IN" w:eastAsia="en-IN"/>
              </w:rPr>
              <w:t>2022</w:t>
            </w:r>
          </w:p>
        </w:tc>
        <w:tc>
          <w:tcPr>
            <w:tcW w:w="0" w:type="auto"/>
            <w:vAlign w:val="center"/>
            <w:hideMark/>
          </w:tcPr>
          <w:p w14:paraId="1F42D661"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62271AC8"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113B58CE"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15.0%</w:t>
            </w:r>
          </w:p>
          <w:p w14:paraId="2CCA8AC3"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713A2FF5"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11.84%</w:t>
            </w:r>
          </w:p>
        </w:tc>
        <w:tc>
          <w:tcPr>
            <w:tcW w:w="0" w:type="auto"/>
            <w:vAlign w:val="center"/>
            <w:hideMark/>
          </w:tcPr>
          <w:p w14:paraId="604EB107" w14:textId="77777777" w:rsidR="001A4691" w:rsidRPr="009F73AE" w:rsidRDefault="001A4691" w:rsidP="00EE1F49">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34.62%</w:t>
            </w:r>
          </w:p>
        </w:tc>
      </w:tr>
      <w:tr w:rsidR="001A4691" w:rsidRPr="00E07568" w14:paraId="527B616B" w14:textId="77777777" w:rsidTr="00EE1F49">
        <w:trPr>
          <w:trHeight w:val="3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1D5618"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Sep 2022</w:t>
            </w:r>
          </w:p>
        </w:tc>
        <w:tc>
          <w:tcPr>
            <w:tcW w:w="0" w:type="auto"/>
            <w:vAlign w:val="center"/>
            <w:hideMark/>
          </w:tcPr>
          <w:p w14:paraId="057CBC66"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1D545B31"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483B1AE0" w14:textId="77777777" w:rsidR="001A4691"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color w:val="373A3C"/>
                <w:sz w:val="22"/>
                <w:szCs w:val="22"/>
              </w:rPr>
            </w:pPr>
          </w:p>
          <w:p w14:paraId="1E82E66F" w14:textId="77777777" w:rsidR="001A4691"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hAnsi="Roboto"/>
                <w:color w:val="373A3C"/>
                <w:sz w:val="22"/>
                <w:szCs w:val="22"/>
              </w:rPr>
            </w:pPr>
            <w:r w:rsidRPr="009F73AE">
              <w:rPr>
                <w:rFonts w:ascii="Roboto" w:hAnsi="Roboto"/>
                <w:color w:val="373A3C"/>
                <w:sz w:val="22"/>
                <w:szCs w:val="22"/>
              </w:rPr>
              <w:t>16%</w:t>
            </w:r>
          </w:p>
          <w:p w14:paraId="1ECEE8BF"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p>
          <w:p w14:paraId="02C3B89D"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298E0E9E"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12.22%</w:t>
            </w:r>
          </w:p>
        </w:tc>
        <w:tc>
          <w:tcPr>
            <w:tcW w:w="0" w:type="auto"/>
            <w:vAlign w:val="center"/>
            <w:hideMark/>
          </w:tcPr>
          <w:p w14:paraId="49D383FD" w14:textId="77777777" w:rsidR="001A4691" w:rsidRPr="009F73AE" w:rsidRDefault="001A4691" w:rsidP="00EE1F49">
            <w:pPr>
              <w:spacing w:befor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35.70%</w:t>
            </w:r>
          </w:p>
        </w:tc>
      </w:tr>
      <w:tr w:rsidR="001A4691" w:rsidRPr="00E07568" w14:paraId="2DDD928D" w14:textId="77777777" w:rsidTr="00EE1F49">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551DE9"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Dec 2022</w:t>
            </w:r>
          </w:p>
        </w:tc>
        <w:tc>
          <w:tcPr>
            <w:tcW w:w="0" w:type="auto"/>
            <w:vAlign w:val="center"/>
            <w:hideMark/>
          </w:tcPr>
          <w:p w14:paraId="76695DE4"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4343E365" w14:textId="77777777" w:rsidR="001A4691" w:rsidRPr="009F73AE" w:rsidRDefault="001A4691" w:rsidP="00EE1F49">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1E77855E" w14:textId="77777777" w:rsidR="001A4691"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eastAsia="en-IN"/>
              </w:rPr>
            </w:pPr>
          </w:p>
          <w:p w14:paraId="6A441B4C"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16.9%</w:t>
            </w:r>
          </w:p>
        </w:tc>
        <w:tc>
          <w:tcPr>
            <w:tcW w:w="0" w:type="auto"/>
            <w:vAlign w:val="center"/>
            <w:hideMark/>
          </w:tcPr>
          <w:p w14:paraId="51D81CA2"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12.46%</w:t>
            </w:r>
          </w:p>
        </w:tc>
        <w:tc>
          <w:tcPr>
            <w:tcW w:w="0" w:type="auto"/>
            <w:vAlign w:val="center"/>
            <w:hideMark/>
          </w:tcPr>
          <w:p w14:paraId="6ACF4D83" w14:textId="77777777" w:rsidR="001A4691" w:rsidRPr="009F73AE" w:rsidRDefault="001A4691" w:rsidP="00EE1F49">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36.01%</w:t>
            </w:r>
          </w:p>
        </w:tc>
      </w:tr>
      <w:tr w:rsidR="001A4691" w:rsidRPr="00E07568" w14:paraId="7F47CB73" w14:textId="77777777" w:rsidTr="00EE1F49">
        <w:trPr>
          <w:trHeight w:val="71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4BFDB8"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Mar 2023</w:t>
            </w:r>
          </w:p>
        </w:tc>
        <w:tc>
          <w:tcPr>
            <w:tcW w:w="0" w:type="auto"/>
            <w:vAlign w:val="center"/>
            <w:hideMark/>
          </w:tcPr>
          <w:p w14:paraId="0651552A"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793CCD26"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2C97210B"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373A3C"/>
                <w:sz w:val="22"/>
                <w:szCs w:val="22"/>
                <w:shd w:val="clear" w:color="auto" w:fill="FFFFFF"/>
              </w:rPr>
              <w:t>16.9%</w:t>
            </w:r>
          </w:p>
        </w:tc>
        <w:tc>
          <w:tcPr>
            <w:tcW w:w="0" w:type="auto"/>
            <w:vAlign w:val="center"/>
            <w:hideMark/>
          </w:tcPr>
          <w:p w14:paraId="3CDB6EC0" w14:textId="77777777" w:rsidR="001A4691" w:rsidRPr="009F73AE" w:rsidRDefault="001A4691" w:rsidP="00EE1F49">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Times New Roman" w:eastAsia="Times New Roman" w:hAnsi="Times New Roman" w:cs="Times New Roman"/>
                <w:color w:val="auto"/>
                <w:sz w:val="22"/>
                <w:szCs w:val="22"/>
                <w:lang w:val="en-IN" w:eastAsia="en-IN"/>
              </w:rPr>
              <w:t xml:space="preserve">  </w:t>
            </w:r>
            <w:r w:rsidRPr="009F73AE">
              <w:rPr>
                <w:rFonts w:ascii="Roboto" w:hAnsi="Roboto"/>
                <w:color w:val="202020"/>
                <w:sz w:val="22"/>
                <w:szCs w:val="22"/>
                <w:shd w:val="clear" w:color="auto" w:fill="FFFFFF"/>
              </w:rPr>
              <w:t xml:space="preserve"> 12.91%</w:t>
            </w:r>
          </w:p>
        </w:tc>
        <w:tc>
          <w:tcPr>
            <w:tcW w:w="0" w:type="auto"/>
            <w:vAlign w:val="center"/>
            <w:hideMark/>
          </w:tcPr>
          <w:p w14:paraId="493487BA"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36.12%</w:t>
            </w:r>
          </w:p>
        </w:tc>
      </w:tr>
      <w:tr w:rsidR="001A4691" w:rsidRPr="00E07568" w14:paraId="7224CA4D" w14:textId="77777777" w:rsidTr="00EE1F4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54F5AA"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 xml:space="preserve">Jun </w:t>
            </w:r>
          </w:p>
          <w:p w14:paraId="56612A09"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2023</w:t>
            </w:r>
          </w:p>
        </w:tc>
        <w:tc>
          <w:tcPr>
            <w:tcW w:w="0" w:type="auto"/>
            <w:vAlign w:val="center"/>
            <w:hideMark/>
          </w:tcPr>
          <w:p w14:paraId="68968CB6"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72A10A7D"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271C5E97"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16.5%</w:t>
            </w:r>
          </w:p>
        </w:tc>
        <w:tc>
          <w:tcPr>
            <w:tcW w:w="0" w:type="auto"/>
            <w:vAlign w:val="center"/>
            <w:hideMark/>
          </w:tcPr>
          <w:p w14:paraId="06658008"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13.16%</w:t>
            </w:r>
          </w:p>
        </w:tc>
        <w:tc>
          <w:tcPr>
            <w:tcW w:w="0" w:type="auto"/>
            <w:vAlign w:val="center"/>
            <w:hideMark/>
          </w:tcPr>
          <w:p w14:paraId="7EED56B8"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36.22%</w:t>
            </w:r>
          </w:p>
        </w:tc>
      </w:tr>
      <w:tr w:rsidR="001A4691" w:rsidRPr="00E07568" w14:paraId="53B6A943" w14:textId="77777777" w:rsidTr="00EE1F49">
        <w:trPr>
          <w:trHeight w:val="3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71D6C0"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Sep 2023</w:t>
            </w:r>
          </w:p>
        </w:tc>
        <w:tc>
          <w:tcPr>
            <w:tcW w:w="0" w:type="auto"/>
            <w:vAlign w:val="center"/>
            <w:hideMark/>
          </w:tcPr>
          <w:p w14:paraId="12483116" w14:textId="77777777" w:rsidR="001A4691" w:rsidRPr="009F73AE" w:rsidRDefault="001A4691" w:rsidP="00EE1F4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768FC858"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0505D062"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373A3C"/>
                <w:sz w:val="22"/>
                <w:szCs w:val="22"/>
                <w:shd w:val="clear" w:color="auto" w:fill="FFFFFF"/>
              </w:rPr>
              <w:t>16.8%</w:t>
            </w:r>
          </w:p>
        </w:tc>
        <w:tc>
          <w:tcPr>
            <w:tcW w:w="0" w:type="auto"/>
            <w:vAlign w:val="center"/>
            <w:hideMark/>
          </w:tcPr>
          <w:p w14:paraId="4B17EF2E"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13.07%</w:t>
            </w:r>
          </w:p>
        </w:tc>
        <w:tc>
          <w:tcPr>
            <w:tcW w:w="0" w:type="auto"/>
            <w:vAlign w:val="center"/>
            <w:hideMark/>
          </w:tcPr>
          <w:p w14:paraId="703F9EA9" w14:textId="77777777" w:rsidR="001A4691" w:rsidRPr="009F73AE" w:rsidRDefault="001A4691" w:rsidP="00EE1F49">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9F73AE">
              <w:rPr>
                <w:rFonts w:ascii="Roboto" w:hAnsi="Roboto"/>
                <w:color w:val="202020"/>
                <w:sz w:val="22"/>
                <w:szCs w:val="22"/>
                <w:shd w:val="clear" w:color="auto" w:fill="FFFFFF"/>
              </w:rPr>
              <w:t>36.44%</w:t>
            </w:r>
          </w:p>
        </w:tc>
      </w:tr>
      <w:tr w:rsidR="001A4691" w:rsidRPr="00E07568" w14:paraId="54FBF0CE" w14:textId="77777777" w:rsidTr="00EE1F49">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885086" w14:textId="77777777" w:rsidR="001A4691" w:rsidRPr="00E07568" w:rsidRDefault="001A4691" w:rsidP="00EE1F49">
            <w:pPr>
              <w:spacing w:before="0"/>
              <w:jc w:val="center"/>
              <w:rPr>
                <w:rFonts w:ascii="Times New Roman" w:eastAsia="Times New Roman" w:hAnsi="Times New Roman" w:cs="Times New Roman"/>
                <w:b w:val="0"/>
                <w:bCs w:val="0"/>
                <w:color w:val="auto"/>
                <w:sz w:val="28"/>
                <w:szCs w:val="28"/>
                <w:lang w:val="en-IN" w:eastAsia="en-IN"/>
              </w:rPr>
            </w:pPr>
            <w:r w:rsidRPr="00E07568">
              <w:rPr>
                <w:rFonts w:ascii="Times New Roman" w:eastAsia="Times New Roman" w:hAnsi="Times New Roman" w:cs="Times New Roman"/>
                <w:b w:val="0"/>
                <w:bCs w:val="0"/>
                <w:color w:val="auto"/>
                <w:sz w:val="28"/>
                <w:szCs w:val="28"/>
                <w:lang w:val="en-IN" w:eastAsia="en-IN"/>
              </w:rPr>
              <w:t>Dec 2023</w:t>
            </w:r>
          </w:p>
        </w:tc>
        <w:tc>
          <w:tcPr>
            <w:tcW w:w="0" w:type="auto"/>
            <w:vAlign w:val="center"/>
            <w:hideMark/>
          </w:tcPr>
          <w:p w14:paraId="0585EEB6" w14:textId="77777777" w:rsidR="001A4691" w:rsidRPr="009F73AE" w:rsidRDefault="001A4691" w:rsidP="00EE1F4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73A3C"/>
                <w:sz w:val="22"/>
                <w:szCs w:val="22"/>
                <w:lang w:val="en-IN"/>
              </w:rPr>
            </w:pPr>
            <w:r w:rsidRPr="009F73AE">
              <w:rPr>
                <w:rFonts w:ascii="Roboto" w:hAnsi="Roboto"/>
                <w:color w:val="373A3C"/>
                <w:sz w:val="22"/>
                <w:szCs w:val="22"/>
              </w:rPr>
              <w:br/>
              <w:t>54.5%</w:t>
            </w:r>
          </w:p>
          <w:p w14:paraId="7E238146"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p>
        </w:tc>
        <w:tc>
          <w:tcPr>
            <w:tcW w:w="0" w:type="auto"/>
            <w:vAlign w:val="center"/>
            <w:hideMark/>
          </w:tcPr>
          <w:p w14:paraId="33234D5F"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17.1%</w:t>
            </w:r>
          </w:p>
        </w:tc>
        <w:tc>
          <w:tcPr>
            <w:tcW w:w="0" w:type="auto"/>
            <w:vAlign w:val="center"/>
            <w:hideMark/>
          </w:tcPr>
          <w:p w14:paraId="6C5C0190"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12.93%</w:t>
            </w:r>
          </w:p>
        </w:tc>
        <w:tc>
          <w:tcPr>
            <w:tcW w:w="0" w:type="auto"/>
            <w:vAlign w:val="center"/>
            <w:hideMark/>
          </w:tcPr>
          <w:p w14:paraId="20B4D92A" w14:textId="77777777" w:rsidR="001A4691" w:rsidRPr="009F73AE" w:rsidRDefault="001A4691" w:rsidP="00EE1F49">
            <w:pPr>
              <w:spacing w:befor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hAnsi="Times New Roman" w:cs="Times New Roman"/>
                <w:color w:val="auto"/>
                <w:sz w:val="22"/>
                <w:szCs w:val="22"/>
                <w:lang w:eastAsia="en-IN"/>
              </w:rPr>
              <w:t>36.61%</w:t>
            </w:r>
          </w:p>
        </w:tc>
      </w:tr>
    </w:tbl>
    <w:p w14:paraId="6051F2CA" w14:textId="77777777" w:rsidR="001A4691" w:rsidRDefault="001A4691" w:rsidP="001A4691">
      <w:pPr>
        <w:ind w:left="360"/>
        <w:rPr>
          <w:rFonts w:ascii="Times New Roman" w:hAnsi="Times New Roman" w:cs="Times New Roman"/>
          <w:b/>
          <w:bCs/>
          <w:sz w:val="28"/>
          <w:szCs w:val="28"/>
          <w:lang w:val="en-IN" w:eastAsia="en-IN"/>
        </w:rPr>
      </w:pPr>
    </w:p>
    <w:p w14:paraId="42DC1510"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Of</w:t>
      </w:r>
      <w:proofErr w:type="gramEnd"/>
      <w:r>
        <w:rPr>
          <w:rFonts w:ascii="Times New Roman" w:hAnsi="Times New Roman" w:cs="Times New Roman"/>
          <w:b/>
          <w:bCs/>
          <w:sz w:val="28"/>
          <w:szCs w:val="28"/>
          <w:lang w:val="en-IN" w:eastAsia="en-IN"/>
        </w:rPr>
        <w:t xml:space="preserve"> The Last Quatar in </w:t>
      </w:r>
      <w:r w:rsidRPr="00024223">
        <w:rPr>
          <w:rFonts w:ascii="Times New Roman" w:hAnsi="Times New Roman" w:cs="Times New Roman"/>
          <w:b/>
          <w:bCs/>
          <w:sz w:val="28"/>
          <w:szCs w:val="28"/>
          <w:lang w:val="en-IN" w:eastAsia="en-IN"/>
        </w:rPr>
        <w:t>2023</w:t>
      </w:r>
    </w:p>
    <w:p w14:paraId="1020CCF3"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55633A5A"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w:t>
      </w:r>
      <w:r w:rsidRPr="00503FFE">
        <w:rPr>
          <w:rFonts w:ascii="Times New Roman" w:eastAsia="Times New Roman" w:hAnsi="Times New Roman" w:cs="Times New Roman"/>
          <w:b/>
          <w:bCs/>
          <w:sz w:val="28"/>
          <w:szCs w:val="28"/>
          <w:lang w:val="en-IN" w:eastAsia="en-IN"/>
        </w:rPr>
        <w:t>.</w:t>
      </w:r>
      <w:r>
        <w:rPr>
          <w:rFonts w:ascii="Times New Roman" w:eastAsia="Times New Roman" w:hAnsi="Times New Roman" w:cs="Times New Roman"/>
          <w:b/>
          <w:bCs/>
          <w:sz w:val="28"/>
          <w:szCs w:val="28"/>
          <w:lang w:val="en-IN" w:eastAsia="en-IN"/>
        </w:rPr>
        <w:t>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5AC271C0"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proofErr w:type="gramStart"/>
      <w:r w:rsidRPr="00503FFE">
        <w:rPr>
          <w:rFonts w:ascii="Times New Roman" w:eastAsia="Times New Roman" w:hAnsi="Times New Roman" w:cs="Times New Roman"/>
          <w:sz w:val="28"/>
          <w:szCs w:val="28"/>
          <w:lang w:val="en-IN" w:eastAsia="en-IN"/>
        </w:rPr>
        <w:t xml:space="preserve">There </w:t>
      </w:r>
      <w:r>
        <w:rPr>
          <w:rFonts w:ascii="Times New Roman" w:eastAsia="Times New Roman" w:hAnsi="Times New Roman" w:cs="Times New Roman"/>
          <w:sz w:val="28"/>
          <w:szCs w:val="28"/>
          <w:lang w:val="en-IN" w:eastAsia="en-IN"/>
        </w:rPr>
        <w:t xml:space="preserve"> </w:t>
      </w:r>
      <w:r w:rsidRPr="00503FFE">
        <w:rPr>
          <w:rFonts w:ascii="Times New Roman" w:eastAsia="Times New Roman" w:hAnsi="Times New Roman" w:cs="Times New Roman"/>
          <w:sz w:val="28"/>
          <w:szCs w:val="28"/>
          <w:lang w:val="en-IN" w:eastAsia="en-IN"/>
        </w:rPr>
        <w:t>was</w:t>
      </w:r>
      <w:proofErr w:type="gramEnd"/>
      <w:r w:rsidRPr="00503FFE">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 xml:space="preserve"> not increase</w:t>
      </w:r>
      <w:r w:rsidRPr="00503FFE">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 xml:space="preserve"> in</w:t>
      </w:r>
      <w:r w:rsidRPr="00503FFE">
        <w:rPr>
          <w:rFonts w:ascii="Times New Roman" w:eastAsia="Times New Roman" w:hAnsi="Times New Roman" w:cs="Times New Roman"/>
          <w:sz w:val="28"/>
          <w:szCs w:val="28"/>
          <w:lang w:val="en-IN" w:eastAsia="en-IN"/>
        </w:rPr>
        <w:t xml:space="preserve"> promoter holdings during the last quarter (Dec 202</w:t>
      </w:r>
      <w:r>
        <w:rPr>
          <w:rFonts w:ascii="Times New Roman" w:eastAsia="Times New Roman" w:hAnsi="Times New Roman" w:cs="Times New Roman"/>
          <w:sz w:val="28"/>
          <w:szCs w:val="28"/>
          <w:lang w:val="en-IN" w:eastAsia="en-IN"/>
        </w:rPr>
        <w:t>3</w:t>
      </w:r>
      <w:r w:rsidRPr="00503FFE">
        <w:rPr>
          <w:rFonts w:ascii="Times New Roman" w:eastAsia="Times New Roman" w:hAnsi="Times New Roman" w:cs="Times New Roman"/>
          <w:sz w:val="28"/>
          <w:szCs w:val="28"/>
          <w:lang w:val="en-IN" w:eastAsia="en-IN"/>
        </w:rPr>
        <w:t>). </w:t>
      </w:r>
    </w:p>
    <w:p w14:paraId="7092B18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46B1A5FE"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lastRenderedPageBreak/>
        <w:t xml:space="preserve">FIIs have increased their holdings from </w:t>
      </w:r>
      <w:r>
        <w:rPr>
          <w:rFonts w:ascii="Times New Roman" w:eastAsia="Times New Roman" w:hAnsi="Times New Roman" w:cs="Times New Roman"/>
          <w:b/>
          <w:bCs/>
          <w:sz w:val="28"/>
          <w:szCs w:val="28"/>
          <w:lang w:val="en-IN" w:eastAsia="en-IN"/>
        </w:rPr>
        <w:t>16.8</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sidRPr="00503FFE">
        <w:rPr>
          <w:rFonts w:ascii="Times New Roman" w:eastAsia="Times New Roman" w:hAnsi="Times New Roman" w:cs="Times New Roman"/>
          <w:b/>
          <w:bCs/>
          <w:sz w:val="28"/>
          <w:szCs w:val="28"/>
          <w:lang w:val="en-IN" w:eastAsia="en-IN"/>
        </w:rPr>
        <w:t>1</w:t>
      </w:r>
      <w:r>
        <w:rPr>
          <w:rFonts w:ascii="Times New Roman" w:eastAsia="Times New Roman" w:hAnsi="Times New Roman" w:cs="Times New Roman"/>
          <w:b/>
          <w:bCs/>
          <w:sz w:val="28"/>
          <w:szCs w:val="28"/>
          <w:lang w:val="en-IN" w:eastAsia="en-IN"/>
        </w:rPr>
        <w:t>7</w:t>
      </w:r>
      <w:r w:rsidRPr="00503FFE">
        <w:rPr>
          <w:rFonts w:ascii="Times New Roman" w:eastAsia="Times New Roman" w:hAnsi="Times New Roman" w:cs="Times New Roman"/>
          <w:b/>
          <w:bCs/>
          <w:sz w:val="28"/>
          <w:szCs w:val="28"/>
          <w:lang w:val="en-IN" w:eastAsia="en-IN"/>
        </w:rPr>
        <w:t>.1%</w:t>
      </w:r>
      <w:r w:rsidRPr="00503FFE">
        <w:rPr>
          <w:rFonts w:ascii="Times New Roman" w:eastAsia="Times New Roman" w:hAnsi="Times New Roman" w:cs="Times New Roman"/>
          <w:sz w:val="28"/>
          <w:szCs w:val="28"/>
          <w:lang w:val="en-IN" w:eastAsia="en-IN"/>
        </w:rPr>
        <w:t xml:space="preserve"> during the same quarter. </w:t>
      </w:r>
    </w:p>
    <w:p w14:paraId="2839D73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4E023FEE"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decrease</w:t>
      </w:r>
      <w:r w:rsidRPr="00503FFE">
        <w:rPr>
          <w:rFonts w:ascii="Times New Roman" w:eastAsia="Times New Roman" w:hAnsi="Times New Roman" w:cs="Times New Roman"/>
          <w:sz w:val="28"/>
          <w:szCs w:val="28"/>
          <w:lang w:val="en-IN" w:eastAsia="en-IN"/>
        </w:rPr>
        <w:t xml:space="preserve"> in holdings from </w:t>
      </w:r>
      <w:r>
        <w:rPr>
          <w:rFonts w:ascii="Times New Roman" w:eastAsia="Times New Roman" w:hAnsi="Times New Roman" w:cs="Times New Roman"/>
          <w:b/>
          <w:bCs/>
          <w:sz w:val="28"/>
          <w:szCs w:val="28"/>
          <w:lang w:val="en-IN" w:eastAsia="en-IN"/>
        </w:rPr>
        <w:t>13.07</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12.93</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w:t>
      </w:r>
    </w:p>
    <w:p w14:paraId="475B7D54"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1BE3E0A0" w14:textId="77777777" w:rsidR="001A4691"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Institutional investors </w:t>
      </w:r>
      <w:r>
        <w:rPr>
          <w:rFonts w:ascii="Times New Roman" w:eastAsia="Times New Roman" w:hAnsi="Times New Roman" w:cs="Times New Roman"/>
          <w:sz w:val="28"/>
          <w:szCs w:val="28"/>
          <w:lang w:val="en-IN" w:eastAsia="en-IN"/>
        </w:rPr>
        <w:t>have majorly seen increase in holding from 36.44% to 36.61%.</w:t>
      </w:r>
    </w:p>
    <w:p w14:paraId="102D1D30"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Third Quatar in </w:t>
      </w:r>
      <w:r w:rsidRPr="00024223">
        <w:rPr>
          <w:rFonts w:ascii="Times New Roman" w:hAnsi="Times New Roman" w:cs="Times New Roman"/>
          <w:b/>
          <w:bCs/>
          <w:sz w:val="28"/>
          <w:szCs w:val="28"/>
          <w:lang w:val="en-IN" w:eastAsia="en-IN"/>
        </w:rPr>
        <w:t>2023</w:t>
      </w:r>
    </w:p>
    <w:p w14:paraId="2DC583B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0D5AF60D"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sz w:val="28"/>
          <w:szCs w:val="28"/>
          <w:lang w:val="en-IN" w:eastAsia="en-IN"/>
        </w:rPr>
        <w:t xml:space="preserve"> of the company’s shares. </w:t>
      </w:r>
    </w:p>
    <w:p w14:paraId="759DF9C8"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There was </w:t>
      </w:r>
      <w:r>
        <w:rPr>
          <w:rFonts w:ascii="Times New Roman" w:eastAsia="Times New Roman" w:hAnsi="Times New Roman" w:cs="Times New Roman"/>
          <w:sz w:val="28"/>
          <w:szCs w:val="28"/>
          <w:lang w:val="en-IN" w:eastAsia="en-IN"/>
        </w:rPr>
        <w:t>decrease in</w:t>
      </w:r>
      <w:r w:rsidRPr="00503FFE">
        <w:rPr>
          <w:rFonts w:ascii="Times New Roman" w:eastAsia="Times New Roman" w:hAnsi="Times New Roman" w:cs="Times New Roman"/>
          <w:sz w:val="28"/>
          <w:szCs w:val="28"/>
          <w:lang w:val="en-IN" w:eastAsia="en-IN"/>
        </w:rPr>
        <w:t xml:space="preserve"> promoter holdings </w:t>
      </w:r>
      <w:r>
        <w:rPr>
          <w:rFonts w:ascii="Times New Roman" w:eastAsia="Times New Roman" w:hAnsi="Times New Roman" w:cs="Times New Roman"/>
          <w:sz w:val="28"/>
          <w:szCs w:val="28"/>
          <w:lang w:val="en-IN" w:eastAsia="en-IN"/>
        </w:rPr>
        <w:t>compare to</w:t>
      </w:r>
      <w:r w:rsidRPr="00503FFE">
        <w:rPr>
          <w:rFonts w:ascii="Times New Roman" w:eastAsia="Times New Roman" w:hAnsi="Times New Roman" w:cs="Times New Roman"/>
          <w:sz w:val="28"/>
          <w:szCs w:val="28"/>
          <w:lang w:val="en-IN" w:eastAsia="en-IN"/>
        </w:rPr>
        <w:t xml:space="preserve"> the last quarter</w:t>
      </w:r>
      <w:r>
        <w:rPr>
          <w:rFonts w:ascii="Times New Roman" w:eastAsia="Times New Roman" w:hAnsi="Times New Roman" w:cs="Times New Roman"/>
          <w:sz w:val="28"/>
          <w:szCs w:val="28"/>
          <w:lang w:val="en-IN" w:eastAsia="en-IN"/>
        </w:rPr>
        <w:t>.</w:t>
      </w:r>
    </w:p>
    <w:p w14:paraId="48845C2D"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18D10131"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increased their holdings from </w:t>
      </w:r>
      <w:r>
        <w:rPr>
          <w:rFonts w:ascii="Times New Roman" w:eastAsia="Times New Roman" w:hAnsi="Times New Roman" w:cs="Times New Roman"/>
          <w:b/>
          <w:bCs/>
          <w:sz w:val="28"/>
          <w:szCs w:val="28"/>
          <w:lang w:val="en-IN" w:eastAsia="en-IN"/>
        </w:rPr>
        <w:t>16.5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16.8</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same quarter. </w:t>
      </w:r>
    </w:p>
    <w:p w14:paraId="25277C49"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76D7BAEF"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Mutual funds </w:t>
      </w:r>
      <w:r>
        <w:rPr>
          <w:rFonts w:ascii="Times New Roman" w:eastAsia="Times New Roman" w:hAnsi="Times New Roman" w:cs="Times New Roman"/>
          <w:sz w:val="28"/>
          <w:szCs w:val="28"/>
          <w:lang w:val="en-IN" w:eastAsia="en-IN"/>
        </w:rPr>
        <w:t>having shareholding of 13.07% in the company.</w:t>
      </w:r>
      <w:r w:rsidRPr="00503FFE">
        <w:rPr>
          <w:rFonts w:ascii="Times New Roman" w:eastAsia="Times New Roman" w:hAnsi="Times New Roman" w:cs="Times New Roman"/>
          <w:sz w:val="28"/>
          <w:szCs w:val="28"/>
          <w:lang w:val="en-IN" w:eastAsia="en-IN"/>
        </w:rPr>
        <w:t> </w:t>
      </w:r>
    </w:p>
    <w:p w14:paraId="4D2B486D"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10866321"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Institutional investors </w:t>
      </w:r>
      <w:r>
        <w:rPr>
          <w:rFonts w:ascii="Times New Roman" w:eastAsia="Times New Roman" w:hAnsi="Times New Roman" w:cs="Times New Roman"/>
          <w:sz w:val="28"/>
          <w:szCs w:val="28"/>
          <w:lang w:val="en-IN" w:eastAsia="en-IN"/>
        </w:rPr>
        <w:t xml:space="preserve">have seen increase in holding from </w:t>
      </w:r>
      <w:r w:rsidRPr="0002517E">
        <w:rPr>
          <w:rFonts w:ascii="Times New Roman" w:eastAsia="Times New Roman" w:hAnsi="Times New Roman" w:cs="Times New Roman"/>
          <w:b/>
          <w:bCs/>
          <w:sz w:val="28"/>
          <w:szCs w:val="28"/>
          <w:lang w:val="en-IN" w:eastAsia="en-IN"/>
        </w:rPr>
        <w:t>36.22</w:t>
      </w:r>
      <w:r>
        <w:rPr>
          <w:rFonts w:ascii="Times New Roman" w:eastAsia="Times New Roman" w:hAnsi="Times New Roman" w:cs="Times New Roman"/>
          <w:sz w:val="28"/>
          <w:szCs w:val="28"/>
          <w:lang w:val="en-IN" w:eastAsia="en-IN"/>
        </w:rPr>
        <w:t xml:space="preserve">% to </w:t>
      </w:r>
      <w:r w:rsidRPr="0002517E">
        <w:rPr>
          <w:rFonts w:ascii="Times New Roman" w:eastAsia="Times New Roman" w:hAnsi="Times New Roman" w:cs="Times New Roman"/>
          <w:b/>
          <w:bCs/>
          <w:sz w:val="28"/>
          <w:szCs w:val="28"/>
          <w:lang w:val="en-IN" w:eastAsia="en-IN"/>
        </w:rPr>
        <w:t>36.44</w:t>
      </w:r>
      <w:r>
        <w:rPr>
          <w:rFonts w:ascii="Times New Roman" w:eastAsia="Times New Roman" w:hAnsi="Times New Roman" w:cs="Times New Roman"/>
          <w:sz w:val="28"/>
          <w:szCs w:val="28"/>
          <w:lang w:val="en-IN" w:eastAsia="en-IN"/>
        </w:rPr>
        <w:t>%.</w:t>
      </w:r>
    </w:p>
    <w:p w14:paraId="0E95A130"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Second Quatar in </w:t>
      </w:r>
      <w:r w:rsidRPr="00024223">
        <w:rPr>
          <w:rFonts w:ascii="Times New Roman" w:hAnsi="Times New Roman" w:cs="Times New Roman"/>
          <w:b/>
          <w:bCs/>
          <w:sz w:val="28"/>
          <w:szCs w:val="28"/>
          <w:lang w:val="en-IN" w:eastAsia="en-IN"/>
        </w:rPr>
        <w:t>2023</w:t>
      </w:r>
    </w:p>
    <w:p w14:paraId="1D556AC2"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70ED506B"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5B32FEB3"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4E61ED2C"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decrease</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16.9</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16.5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same quarter. </w:t>
      </w:r>
    </w:p>
    <w:p w14:paraId="1DD48A27"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7DC4B37C"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increased</w:t>
      </w:r>
      <w:r w:rsidRPr="00503FFE">
        <w:rPr>
          <w:rFonts w:ascii="Times New Roman" w:eastAsia="Times New Roman" w:hAnsi="Times New Roman" w:cs="Times New Roman"/>
          <w:sz w:val="28"/>
          <w:szCs w:val="28"/>
          <w:lang w:val="en-IN" w:eastAsia="en-IN"/>
        </w:rPr>
        <w:t xml:space="preserve"> in holdings from </w:t>
      </w:r>
      <w:r>
        <w:rPr>
          <w:rFonts w:ascii="Times New Roman" w:eastAsia="Times New Roman" w:hAnsi="Times New Roman" w:cs="Times New Roman"/>
          <w:b/>
          <w:bCs/>
          <w:sz w:val="28"/>
          <w:szCs w:val="28"/>
          <w:lang w:val="en-IN" w:eastAsia="en-IN"/>
        </w:rPr>
        <w:t>12.91</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13.16</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w:t>
      </w:r>
    </w:p>
    <w:p w14:paraId="7E269A86"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2A02F7E6" w14:textId="77777777" w:rsidR="001A4691"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Institutional investors </w:t>
      </w:r>
      <w:r>
        <w:rPr>
          <w:rFonts w:ascii="Times New Roman" w:eastAsia="Times New Roman" w:hAnsi="Times New Roman" w:cs="Times New Roman"/>
          <w:sz w:val="28"/>
          <w:szCs w:val="28"/>
          <w:lang w:val="en-IN" w:eastAsia="en-IN"/>
        </w:rPr>
        <w:t xml:space="preserve">have seen decrease in holding from </w:t>
      </w:r>
      <w:r w:rsidRPr="000B0F2A">
        <w:rPr>
          <w:rFonts w:ascii="Times New Roman" w:eastAsia="Times New Roman" w:hAnsi="Times New Roman" w:cs="Times New Roman"/>
          <w:b/>
          <w:bCs/>
          <w:sz w:val="28"/>
          <w:szCs w:val="28"/>
          <w:lang w:val="en-IN" w:eastAsia="en-IN"/>
        </w:rPr>
        <w:t>36.12%</w:t>
      </w:r>
      <w:r>
        <w:rPr>
          <w:rFonts w:ascii="Times New Roman" w:eastAsia="Times New Roman" w:hAnsi="Times New Roman" w:cs="Times New Roman"/>
          <w:sz w:val="28"/>
          <w:szCs w:val="28"/>
          <w:lang w:val="en-IN" w:eastAsia="en-IN"/>
        </w:rPr>
        <w:t xml:space="preserve"> to </w:t>
      </w:r>
      <w:r w:rsidRPr="000B0F2A">
        <w:rPr>
          <w:rFonts w:ascii="Times New Roman" w:eastAsia="Times New Roman" w:hAnsi="Times New Roman" w:cs="Times New Roman"/>
          <w:b/>
          <w:bCs/>
          <w:sz w:val="28"/>
          <w:szCs w:val="28"/>
          <w:lang w:val="en-IN" w:eastAsia="en-IN"/>
        </w:rPr>
        <w:t>36.22%.</w:t>
      </w:r>
    </w:p>
    <w:p w14:paraId="4EECF7B7"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First Quatar in </w:t>
      </w:r>
      <w:r w:rsidRPr="00024223">
        <w:rPr>
          <w:rFonts w:ascii="Times New Roman" w:hAnsi="Times New Roman" w:cs="Times New Roman"/>
          <w:b/>
          <w:bCs/>
          <w:sz w:val="28"/>
          <w:szCs w:val="28"/>
          <w:lang w:val="en-IN" w:eastAsia="en-IN"/>
        </w:rPr>
        <w:t>2023</w:t>
      </w:r>
    </w:p>
    <w:p w14:paraId="73E7F40E"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lastRenderedPageBreak/>
        <w:t>Promoter Holding: </w:t>
      </w:r>
    </w:p>
    <w:p w14:paraId="248AAF5B"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Pr>
          <w:rFonts w:ascii="Times New Roman" w:eastAsia="Times New Roman" w:hAnsi="Times New Roman" w:cs="Times New Roman"/>
          <w:b/>
          <w:bCs/>
          <w:sz w:val="28"/>
          <w:szCs w:val="28"/>
          <w:lang w:val="en-IN" w:eastAsia="en-IN"/>
        </w:rPr>
        <w:tab/>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7775E9AE"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0192BE30"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continuous</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16.9</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16.9</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quarter. </w:t>
      </w:r>
    </w:p>
    <w:p w14:paraId="7596E23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387173AF"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increased</w:t>
      </w:r>
      <w:r w:rsidRPr="00503FFE">
        <w:rPr>
          <w:rFonts w:ascii="Times New Roman" w:eastAsia="Times New Roman" w:hAnsi="Times New Roman" w:cs="Times New Roman"/>
          <w:sz w:val="28"/>
          <w:szCs w:val="28"/>
          <w:lang w:val="en-IN" w:eastAsia="en-IN"/>
        </w:rPr>
        <w:t xml:space="preserve"> in holdings from </w:t>
      </w:r>
      <w:r>
        <w:rPr>
          <w:rFonts w:ascii="Times New Roman" w:eastAsia="Times New Roman" w:hAnsi="Times New Roman" w:cs="Times New Roman"/>
          <w:b/>
          <w:bCs/>
          <w:sz w:val="28"/>
          <w:szCs w:val="28"/>
          <w:lang w:val="en-IN" w:eastAsia="en-IN"/>
        </w:rPr>
        <w:t>12.46</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12.91</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w:t>
      </w:r>
    </w:p>
    <w:p w14:paraId="736FD0D2"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23AAF6BC" w14:textId="77777777" w:rsidR="001A4691" w:rsidRPr="00DD01DD" w:rsidRDefault="001A4691" w:rsidP="001A4691">
      <w:pPr>
        <w:numPr>
          <w:ilvl w:val="1"/>
          <w:numId w:val="16"/>
        </w:numPr>
        <w:spacing w:beforeAutospacing="1" w:after="100" w:afterAutospacing="1" w:line="240" w:lineRule="auto"/>
        <w:rPr>
          <w:rFonts w:ascii="Times New Roman" w:eastAsia="Times New Roman" w:hAnsi="Times New Roman" w:cs="Times New Roman"/>
          <w:b/>
          <w:bCs/>
          <w:sz w:val="28"/>
          <w:szCs w:val="28"/>
          <w:lang w:val="en-IN" w:eastAsia="en-IN"/>
        </w:rPr>
      </w:pPr>
      <w:r w:rsidRPr="00D0297B">
        <w:rPr>
          <w:rFonts w:ascii="Times New Roman" w:eastAsia="Times New Roman" w:hAnsi="Times New Roman" w:cs="Times New Roman"/>
          <w:sz w:val="28"/>
          <w:szCs w:val="28"/>
          <w:lang w:val="en-IN" w:eastAsia="en-IN"/>
        </w:rPr>
        <w:t xml:space="preserve">Institutional investors have seen decrease in holding from </w:t>
      </w:r>
      <w:r w:rsidRPr="00DD01DD">
        <w:rPr>
          <w:rFonts w:ascii="Times New Roman" w:eastAsia="Times New Roman" w:hAnsi="Times New Roman" w:cs="Times New Roman"/>
          <w:b/>
          <w:bCs/>
          <w:sz w:val="28"/>
          <w:szCs w:val="28"/>
          <w:lang w:val="en-IN" w:eastAsia="en-IN"/>
        </w:rPr>
        <w:t>36.01%</w:t>
      </w:r>
      <w:r w:rsidRPr="00D0297B">
        <w:rPr>
          <w:rFonts w:ascii="Times New Roman" w:eastAsia="Times New Roman" w:hAnsi="Times New Roman" w:cs="Times New Roman"/>
          <w:sz w:val="28"/>
          <w:szCs w:val="28"/>
          <w:lang w:val="en-IN" w:eastAsia="en-IN"/>
        </w:rPr>
        <w:t xml:space="preserve"> to </w:t>
      </w:r>
      <w:r w:rsidRPr="00DD01DD">
        <w:rPr>
          <w:rFonts w:ascii="Times New Roman" w:eastAsia="Times New Roman" w:hAnsi="Times New Roman" w:cs="Times New Roman"/>
          <w:b/>
          <w:bCs/>
          <w:sz w:val="28"/>
          <w:szCs w:val="28"/>
          <w:lang w:val="en-IN" w:eastAsia="en-IN"/>
        </w:rPr>
        <w:t>36.12%.</w:t>
      </w:r>
    </w:p>
    <w:p w14:paraId="70C85A3E"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Fourth Quatar in </w:t>
      </w:r>
      <w:r w:rsidRPr="00024223">
        <w:rPr>
          <w:rFonts w:ascii="Times New Roman" w:hAnsi="Times New Roman" w:cs="Times New Roman"/>
          <w:b/>
          <w:bCs/>
          <w:sz w:val="28"/>
          <w:szCs w:val="28"/>
          <w:lang w:val="en-IN" w:eastAsia="en-IN"/>
        </w:rPr>
        <w:t>202</w:t>
      </w:r>
      <w:r>
        <w:rPr>
          <w:rFonts w:ascii="Times New Roman" w:hAnsi="Times New Roman" w:cs="Times New Roman"/>
          <w:b/>
          <w:bCs/>
          <w:sz w:val="28"/>
          <w:szCs w:val="28"/>
          <w:lang w:val="en-IN" w:eastAsia="en-IN"/>
        </w:rPr>
        <w:t>2</w:t>
      </w:r>
    </w:p>
    <w:p w14:paraId="513AF575"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5DE769EF"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11D7ED43"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23B5EB59"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decreased</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16</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16.9</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quarter. </w:t>
      </w:r>
    </w:p>
    <w:p w14:paraId="15127E2A"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017EDA04"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no change</w:t>
      </w:r>
      <w:r w:rsidRPr="00503FFE">
        <w:rPr>
          <w:rFonts w:ascii="Times New Roman" w:eastAsia="Times New Roman" w:hAnsi="Times New Roman" w:cs="Times New Roman"/>
          <w:sz w:val="28"/>
          <w:szCs w:val="28"/>
          <w:lang w:val="en-IN" w:eastAsia="en-IN"/>
        </w:rPr>
        <w:t xml:space="preserve"> in holdings</w:t>
      </w:r>
      <w:r>
        <w:rPr>
          <w:rFonts w:ascii="Times New Roman" w:eastAsia="Times New Roman" w:hAnsi="Times New Roman" w:cs="Times New Roman"/>
          <w:sz w:val="28"/>
          <w:szCs w:val="28"/>
          <w:lang w:val="en-IN" w:eastAsia="en-IN"/>
        </w:rPr>
        <w:t xml:space="preserve"> which is </w:t>
      </w:r>
      <w:r w:rsidRPr="007303E9">
        <w:rPr>
          <w:rFonts w:ascii="Times New Roman" w:eastAsia="Times New Roman" w:hAnsi="Times New Roman" w:cs="Times New Roman"/>
          <w:b/>
          <w:bCs/>
          <w:sz w:val="28"/>
          <w:szCs w:val="28"/>
          <w:lang w:val="en-IN" w:eastAsia="en-IN"/>
        </w:rPr>
        <w:t>12.46%.</w:t>
      </w:r>
    </w:p>
    <w:p w14:paraId="7A7E8D3D"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63FD496E" w14:textId="77777777" w:rsidR="001A4691" w:rsidRPr="001A3312"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1A3312">
        <w:rPr>
          <w:rFonts w:ascii="Times New Roman" w:eastAsia="Times New Roman" w:hAnsi="Times New Roman" w:cs="Times New Roman"/>
          <w:sz w:val="28"/>
          <w:szCs w:val="28"/>
          <w:lang w:val="en-IN" w:eastAsia="en-IN"/>
        </w:rPr>
        <w:t xml:space="preserve">Institutional investors have seen </w:t>
      </w:r>
      <w:r>
        <w:rPr>
          <w:rFonts w:ascii="Times New Roman" w:eastAsia="Times New Roman" w:hAnsi="Times New Roman" w:cs="Times New Roman"/>
          <w:sz w:val="28"/>
          <w:szCs w:val="28"/>
          <w:lang w:val="en-IN" w:eastAsia="en-IN"/>
        </w:rPr>
        <w:t>increased</w:t>
      </w:r>
      <w:r w:rsidRPr="001A3312">
        <w:rPr>
          <w:rFonts w:ascii="Times New Roman" w:eastAsia="Times New Roman" w:hAnsi="Times New Roman" w:cs="Times New Roman"/>
          <w:sz w:val="28"/>
          <w:szCs w:val="28"/>
          <w:lang w:val="en-IN" w:eastAsia="en-IN"/>
        </w:rPr>
        <w:t xml:space="preserve"> in holding from </w:t>
      </w:r>
      <w:r w:rsidRPr="00BF7126">
        <w:rPr>
          <w:rFonts w:ascii="Times New Roman" w:eastAsia="Times New Roman" w:hAnsi="Times New Roman" w:cs="Times New Roman"/>
          <w:b/>
          <w:bCs/>
          <w:sz w:val="28"/>
          <w:szCs w:val="28"/>
          <w:lang w:val="en-IN" w:eastAsia="en-IN"/>
        </w:rPr>
        <w:t>35.70%</w:t>
      </w:r>
      <w:r>
        <w:rPr>
          <w:rFonts w:ascii="Times New Roman" w:eastAsia="Times New Roman" w:hAnsi="Times New Roman" w:cs="Times New Roman"/>
          <w:sz w:val="28"/>
          <w:szCs w:val="28"/>
          <w:lang w:val="en-IN" w:eastAsia="en-IN"/>
        </w:rPr>
        <w:t xml:space="preserve"> to </w:t>
      </w:r>
      <w:r w:rsidRPr="00BF7126">
        <w:rPr>
          <w:rFonts w:ascii="Times New Roman" w:eastAsia="Times New Roman" w:hAnsi="Times New Roman" w:cs="Times New Roman"/>
          <w:b/>
          <w:bCs/>
          <w:sz w:val="28"/>
          <w:szCs w:val="28"/>
          <w:lang w:val="en-IN" w:eastAsia="en-IN"/>
        </w:rPr>
        <w:t>36.01%.</w:t>
      </w:r>
    </w:p>
    <w:p w14:paraId="06F6F87A"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Third Quatar in </w:t>
      </w:r>
      <w:r w:rsidRPr="00024223">
        <w:rPr>
          <w:rFonts w:ascii="Times New Roman" w:hAnsi="Times New Roman" w:cs="Times New Roman"/>
          <w:b/>
          <w:bCs/>
          <w:sz w:val="28"/>
          <w:szCs w:val="28"/>
          <w:lang w:val="en-IN" w:eastAsia="en-IN"/>
        </w:rPr>
        <w:t>202</w:t>
      </w:r>
      <w:r>
        <w:rPr>
          <w:rFonts w:ascii="Times New Roman" w:hAnsi="Times New Roman" w:cs="Times New Roman"/>
          <w:b/>
          <w:bCs/>
          <w:sz w:val="28"/>
          <w:szCs w:val="28"/>
          <w:lang w:val="en-IN" w:eastAsia="en-IN"/>
        </w:rPr>
        <w:t>2</w:t>
      </w:r>
    </w:p>
    <w:p w14:paraId="4BA708EE"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620E7D88"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60F2B9E6"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5AD2912F"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increased</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 xml:space="preserve">15.0% </w:t>
      </w:r>
      <w:r w:rsidRPr="00503FFE">
        <w:rPr>
          <w:rFonts w:ascii="Times New Roman" w:eastAsia="Times New Roman" w:hAnsi="Times New Roman" w:cs="Times New Roman"/>
          <w:sz w:val="28"/>
          <w:szCs w:val="28"/>
          <w:lang w:val="en-IN" w:eastAsia="en-IN"/>
        </w:rPr>
        <w:t xml:space="preserve">to </w:t>
      </w:r>
      <w:r>
        <w:rPr>
          <w:rFonts w:ascii="Times New Roman" w:eastAsia="Times New Roman" w:hAnsi="Times New Roman" w:cs="Times New Roman"/>
          <w:b/>
          <w:bCs/>
          <w:sz w:val="28"/>
          <w:szCs w:val="28"/>
          <w:lang w:val="en-IN" w:eastAsia="en-IN"/>
        </w:rPr>
        <w:t>16.0</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quarter. </w:t>
      </w:r>
    </w:p>
    <w:p w14:paraId="5B188FBD"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584F336E"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no change</w:t>
      </w:r>
      <w:r w:rsidRPr="00503FFE">
        <w:rPr>
          <w:rFonts w:ascii="Times New Roman" w:eastAsia="Times New Roman" w:hAnsi="Times New Roman" w:cs="Times New Roman"/>
          <w:sz w:val="28"/>
          <w:szCs w:val="28"/>
          <w:lang w:val="en-IN" w:eastAsia="en-IN"/>
        </w:rPr>
        <w:t xml:space="preserve"> in holdings</w:t>
      </w:r>
      <w:r>
        <w:rPr>
          <w:rFonts w:ascii="Times New Roman" w:eastAsia="Times New Roman" w:hAnsi="Times New Roman" w:cs="Times New Roman"/>
          <w:sz w:val="28"/>
          <w:szCs w:val="28"/>
          <w:lang w:val="en-IN" w:eastAsia="en-IN"/>
        </w:rPr>
        <w:t xml:space="preserve"> which is </w:t>
      </w:r>
      <w:r w:rsidRPr="00AF449B">
        <w:rPr>
          <w:rFonts w:ascii="Times New Roman" w:eastAsia="Times New Roman" w:hAnsi="Times New Roman" w:cs="Times New Roman"/>
          <w:b/>
          <w:bCs/>
          <w:sz w:val="28"/>
          <w:szCs w:val="28"/>
          <w:lang w:val="en-IN" w:eastAsia="en-IN"/>
        </w:rPr>
        <w:t>12.22%</w:t>
      </w:r>
      <w:r>
        <w:rPr>
          <w:rFonts w:ascii="Times New Roman" w:eastAsia="Times New Roman" w:hAnsi="Times New Roman" w:cs="Times New Roman"/>
          <w:sz w:val="28"/>
          <w:szCs w:val="28"/>
          <w:lang w:val="en-IN" w:eastAsia="en-IN"/>
        </w:rPr>
        <w:t>.</w:t>
      </w:r>
    </w:p>
    <w:p w14:paraId="7174E0C5"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2BDFCF4B" w14:textId="77777777" w:rsidR="001A4691" w:rsidRPr="001A3312"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1A3312">
        <w:rPr>
          <w:rFonts w:ascii="Times New Roman" w:eastAsia="Times New Roman" w:hAnsi="Times New Roman" w:cs="Times New Roman"/>
          <w:sz w:val="28"/>
          <w:szCs w:val="28"/>
          <w:lang w:val="en-IN" w:eastAsia="en-IN"/>
        </w:rPr>
        <w:t xml:space="preserve">Institutional investors have seen </w:t>
      </w:r>
      <w:r>
        <w:rPr>
          <w:rFonts w:ascii="Times New Roman" w:eastAsia="Times New Roman" w:hAnsi="Times New Roman" w:cs="Times New Roman"/>
          <w:sz w:val="28"/>
          <w:szCs w:val="28"/>
          <w:lang w:val="en-IN" w:eastAsia="en-IN"/>
        </w:rPr>
        <w:t>increased</w:t>
      </w:r>
      <w:r w:rsidRPr="001A3312">
        <w:rPr>
          <w:rFonts w:ascii="Times New Roman" w:eastAsia="Times New Roman" w:hAnsi="Times New Roman" w:cs="Times New Roman"/>
          <w:sz w:val="28"/>
          <w:szCs w:val="28"/>
          <w:lang w:val="en-IN" w:eastAsia="en-IN"/>
        </w:rPr>
        <w:t xml:space="preserve"> in holding from </w:t>
      </w:r>
      <w:r w:rsidRPr="00475610">
        <w:rPr>
          <w:rFonts w:ascii="Times New Roman" w:eastAsia="Times New Roman" w:hAnsi="Times New Roman" w:cs="Times New Roman"/>
          <w:b/>
          <w:bCs/>
          <w:sz w:val="28"/>
          <w:szCs w:val="28"/>
          <w:lang w:val="en-IN" w:eastAsia="en-IN"/>
        </w:rPr>
        <w:t>34.62%</w:t>
      </w:r>
      <w:r>
        <w:rPr>
          <w:rFonts w:ascii="Times New Roman" w:eastAsia="Times New Roman" w:hAnsi="Times New Roman" w:cs="Times New Roman"/>
          <w:sz w:val="28"/>
          <w:szCs w:val="28"/>
          <w:lang w:val="en-IN" w:eastAsia="en-IN"/>
        </w:rPr>
        <w:t xml:space="preserve"> to </w:t>
      </w:r>
      <w:r w:rsidRPr="00475610">
        <w:rPr>
          <w:rFonts w:ascii="Times New Roman" w:eastAsia="Times New Roman" w:hAnsi="Times New Roman" w:cs="Times New Roman"/>
          <w:b/>
          <w:bCs/>
          <w:sz w:val="28"/>
          <w:szCs w:val="28"/>
          <w:lang w:val="en-IN" w:eastAsia="en-IN"/>
        </w:rPr>
        <w:t>35.70%.</w:t>
      </w:r>
    </w:p>
    <w:p w14:paraId="44202F1C"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Second Quatar in </w:t>
      </w:r>
      <w:r w:rsidRPr="00024223">
        <w:rPr>
          <w:rFonts w:ascii="Times New Roman" w:hAnsi="Times New Roman" w:cs="Times New Roman"/>
          <w:b/>
          <w:bCs/>
          <w:sz w:val="28"/>
          <w:szCs w:val="28"/>
          <w:lang w:val="en-IN" w:eastAsia="en-IN"/>
        </w:rPr>
        <w:t>202</w:t>
      </w:r>
      <w:r>
        <w:rPr>
          <w:rFonts w:ascii="Times New Roman" w:hAnsi="Times New Roman" w:cs="Times New Roman"/>
          <w:b/>
          <w:bCs/>
          <w:sz w:val="28"/>
          <w:szCs w:val="28"/>
          <w:lang w:val="en-IN" w:eastAsia="en-IN"/>
        </w:rPr>
        <w:t>2</w:t>
      </w:r>
    </w:p>
    <w:p w14:paraId="21BC2E39"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lastRenderedPageBreak/>
        <w:t>Promoter Holding: </w:t>
      </w:r>
    </w:p>
    <w:p w14:paraId="4B460D82"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5981150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4810C7D2"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increased</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14.4</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to </w:t>
      </w:r>
      <w:r>
        <w:rPr>
          <w:rFonts w:ascii="Times New Roman" w:eastAsia="Times New Roman" w:hAnsi="Times New Roman" w:cs="Times New Roman"/>
          <w:b/>
          <w:bCs/>
          <w:sz w:val="28"/>
          <w:szCs w:val="28"/>
          <w:lang w:val="en-IN" w:eastAsia="en-IN"/>
        </w:rPr>
        <w:t>15.0</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quarter. </w:t>
      </w:r>
    </w:p>
    <w:p w14:paraId="46CE9D0E"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7F6BECC9"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showing interest by increasing</w:t>
      </w:r>
      <w:r w:rsidRPr="00503FFE">
        <w:rPr>
          <w:rFonts w:ascii="Times New Roman" w:eastAsia="Times New Roman" w:hAnsi="Times New Roman" w:cs="Times New Roman"/>
          <w:sz w:val="28"/>
          <w:szCs w:val="28"/>
          <w:lang w:val="en-IN" w:eastAsia="en-IN"/>
        </w:rPr>
        <w:t xml:space="preserve"> in holdings</w:t>
      </w:r>
      <w:r>
        <w:rPr>
          <w:rFonts w:ascii="Times New Roman" w:eastAsia="Times New Roman" w:hAnsi="Times New Roman" w:cs="Times New Roman"/>
          <w:sz w:val="28"/>
          <w:szCs w:val="28"/>
          <w:lang w:val="en-IN" w:eastAsia="en-IN"/>
        </w:rPr>
        <w:t xml:space="preserve"> </w:t>
      </w:r>
      <w:proofErr w:type="gramStart"/>
      <w:r>
        <w:rPr>
          <w:rFonts w:ascii="Times New Roman" w:eastAsia="Times New Roman" w:hAnsi="Times New Roman" w:cs="Times New Roman"/>
          <w:sz w:val="28"/>
          <w:szCs w:val="28"/>
          <w:lang w:val="en-IN" w:eastAsia="en-IN"/>
        </w:rPr>
        <w:t>form</w:t>
      </w:r>
      <w:proofErr w:type="gramEnd"/>
      <w:r>
        <w:rPr>
          <w:rFonts w:ascii="Times New Roman" w:eastAsia="Times New Roman" w:hAnsi="Times New Roman" w:cs="Times New Roman"/>
          <w:sz w:val="28"/>
          <w:szCs w:val="28"/>
          <w:lang w:val="en-IN" w:eastAsia="en-IN"/>
        </w:rPr>
        <w:t xml:space="preserve"> </w:t>
      </w:r>
      <w:r w:rsidRPr="002D1B9D">
        <w:rPr>
          <w:rFonts w:ascii="Times New Roman" w:eastAsia="Times New Roman" w:hAnsi="Times New Roman" w:cs="Times New Roman"/>
          <w:b/>
          <w:bCs/>
          <w:sz w:val="28"/>
          <w:szCs w:val="28"/>
          <w:lang w:val="en-IN" w:eastAsia="en-IN"/>
        </w:rPr>
        <w:t>11.63%</w:t>
      </w:r>
      <w:r>
        <w:rPr>
          <w:rFonts w:ascii="Times New Roman" w:eastAsia="Times New Roman" w:hAnsi="Times New Roman" w:cs="Times New Roman"/>
          <w:sz w:val="28"/>
          <w:szCs w:val="28"/>
          <w:lang w:val="en-IN" w:eastAsia="en-IN"/>
        </w:rPr>
        <w:t xml:space="preserve"> to </w:t>
      </w:r>
      <w:r w:rsidRPr="002D1B9D">
        <w:rPr>
          <w:rFonts w:ascii="Times New Roman" w:eastAsia="Times New Roman" w:hAnsi="Times New Roman" w:cs="Times New Roman"/>
          <w:b/>
          <w:bCs/>
          <w:sz w:val="28"/>
          <w:szCs w:val="28"/>
          <w:lang w:val="en-IN" w:eastAsia="en-IN"/>
        </w:rPr>
        <w:t>11.84</w:t>
      </w:r>
      <w:r>
        <w:rPr>
          <w:rFonts w:ascii="Times New Roman" w:eastAsia="Times New Roman" w:hAnsi="Times New Roman" w:cs="Times New Roman"/>
          <w:sz w:val="28"/>
          <w:szCs w:val="28"/>
          <w:lang w:val="en-IN" w:eastAsia="en-IN"/>
        </w:rPr>
        <w:t>%.</w:t>
      </w:r>
    </w:p>
    <w:p w14:paraId="6A67DEE4"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2DDEC50B" w14:textId="77777777" w:rsidR="001A4691"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1A3312">
        <w:rPr>
          <w:rFonts w:ascii="Times New Roman" w:eastAsia="Times New Roman" w:hAnsi="Times New Roman" w:cs="Times New Roman"/>
          <w:sz w:val="28"/>
          <w:szCs w:val="28"/>
          <w:lang w:val="en-IN" w:eastAsia="en-IN"/>
        </w:rPr>
        <w:t xml:space="preserve">Institutional investors have seen </w:t>
      </w:r>
      <w:r>
        <w:rPr>
          <w:rFonts w:ascii="Times New Roman" w:eastAsia="Times New Roman" w:hAnsi="Times New Roman" w:cs="Times New Roman"/>
          <w:sz w:val="28"/>
          <w:szCs w:val="28"/>
          <w:lang w:val="en-IN" w:eastAsia="en-IN"/>
        </w:rPr>
        <w:t>in</w:t>
      </w:r>
      <w:r w:rsidRPr="001A3312">
        <w:rPr>
          <w:rFonts w:ascii="Times New Roman" w:eastAsia="Times New Roman" w:hAnsi="Times New Roman" w:cs="Times New Roman"/>
          <w:sz w:val="28"/>
          <w:szCs w:val="28"/>
          <w:lang w:val="en-IN" w:eastAsia="en-IN"/>
        </w:rPr>
        <w:t xml:space="preserve">crease in holding from </w:t>
      </w:r>
      <w:r w:rsidRPr="00531BAC">
        <w:rPr>
          <w:rFonts w:ascii="Times New Roman" w:eastAsia="Times New Roman" w:hAnsi="Times New Roman" w:cs="Times New Roman"/>
          <w:b/>
          <w:bCs/>
          <w:sz w:val="28"/>
          <w:szCs w:val="28"/>
          <w:lang w:val="en-IN" w:eastAsia="en-IN"/>
        </w:rPr>
        <w:t>34.46%</w:t>
      </w:r>
      <w:r>
        <w:rPr>
          <w:rFonts w:ascii="Times New Roman" w:eastAsia="Times New Roman" w:hAnsi="Times New Roman" w:cs="Times New Roman"/>
          <w:sz w:val="28"/>
          <w:szCs w:val="28"/>
          <w:lang w:val="en-IN" w:eastAsia="en-IN"/>
        </w:rPr>
        <w:t xml:space="preserve"> to </w:t>
      </w:r>
      <w:r w:rsidRPr="00531BAC">
        <w:rPr>
          <w:rFonts w:ascii="Times New Roman" w:eastAsia="Times New Roman" w:hAnsi="Times New Roman" w:cs="Times New Roman"/>
          <w:b/>
          <w:bCs/>
          <w:sz w:val="28"/>
          <w:szCs w:val="28"/>
          <w:lang w:val="en-IN" w:eastAsia="en-IN"/>
        </w:rPr>
        <w:t>34.62%.</w:t>
      </w:r>
    </w:p>
    <w:p w14:paraId="563A0645"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First Quatar in </w:t>
      </w:r>
      <w:r w:rsidRPr="00024223">
        <w:rPr>
          <w:rFonts w:ascii="Times New Roman" w:hAnsi="Times New Roman" w:cs="Times New Roman"/>
          <w:b/>
          <w:bCs/>
          <w:sz w:val="28"/>
          <w:szCs w:val="28"/>
          <w:lang w:val="en-IN" w:eastAsia="en-IN"/>
        </w:rPr>
        <w:t>202</w:t>
      </w:r>
      <w:r>
        <w:rPr>
          <w:rFonts w:ascii="Times New Roman" w:hAnsi="Times New Roman" w:cs="Times New Roman"/>
          <w:b/>
          <w:bCs/>
          <w:sz w:val="28"/>
          <w:szCs w:val="28"/>
          <w:lang w:val="en-IN" w:eastAsia="en-IN"/>
        </w:rPr>
        <w:t>2</w:t>
      </w:r>
    </w:p>
    <w:p w14:paraId="0B0F65A7"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68BB7050"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79D09330"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51AB8861"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FIIs have </w:t>
      </w:r>
      <w:r>
        <w:rPr>
          <w:rFonts w:ascii="Times New Roman" w:eastAsia="Times New Roman" w:hAnsi="Times New Roman" w:cs="Times New Roman"/>
          <w:sz w:val="28"/>
          <w:szCs w:val="28"/>
          <w:lang w:val="en-IN" w:eastAsia="en-IN"/>
        </w:rPr>
        <w:t>balance</w:t>
      </w:r>
      <w:r w:rsidRPr="00503FFE">
        <w:rPr>
          <w:rFonts w:ascii="Times New Roman" w:eastAsia="Times New Roman" w:hAnsi="Times New Roman" w:cs="Times New Roman"/>
          <w:sz w:val="28"/>
          <w:szCs w:val="28"/>
          <w:lang w:val="en-IN" w:eastAsia="en-IN"/>
        </w:rPr>
        <w:t xml:space="preserve"> their holdings from </w:t>
      </w:r>
      <w:r>
        <w:rPr>
          <w:rFonts w:ascii="Times New Roman" w:eastAsia="Times New Roman" w:hAnsi="Times New Roman" w:cs="Times New Roman"/>
          <w:b/>
          <w:bCs/>
          <w:sz w:val="28"/>
          <w:szCs w:val="28"/>
          <w:lang w:val="en-IN" w:eastAsia="en-IN"/>
        </w:rPr>
        <w:t xml:space="preserve">13% </w:t>
      </w:r>
      <w:r w:rsidRPr="00503FFE">
        <w:rPr>
          <w:rFonts w:ascii="Times New Roman" w:eastAsia="Times New Roman" w:hAnsi="Times New Roman" w:cs="Times New Roman"/>
          <w:sz w:val="28"/>
          <w:szCs w:val="28"/>
          <w:lang w:val="en-IN" w:eastAsia="en-IN"/>
        </w:rPr>
        <w:t xml:space="preserve">to </w:t>
      </w:r>
      <w:r>
        <w:rPr>
          <w:rFonts w:ascii="Times New Roman" w:eastAsia="Times New Roman" w:hAnsi="Times New Roman" w:cs="Times New Roman"/>
          <w:b/>
          <w:bCs/>
          <w:sz w:val="28"/>
          <w:szCs w:val="28"/>
          <w:lang w:val="en-IN" w:eastAsia="en-IN"/>
        </w:rPr>
        <w:t>14.4</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during the quarter. </w:t>
      </w:r>
    </w:p>
    <w:p w14:paraId="3C9BD977"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41F2771B"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have seen</w:t>
      </w:r>
      <w:r>
        <w:rPr>
          <w:rFonts w:ascii="Times New Roman" w:eastAsia="Times New Roman" w:hAnsi="Times New Roman" w:cs="Times New Roman"/>
          <w:sz w:val="28"/>
          <w:szCs w:val="28"/>
          <w:lang w:val="en-IN" w:eastAsia="en-IN"/>
        </w:rPr>
        <w:t xml:space="preserve"> increasing</w:t>
      </w:r>
      <w:r w:rsidRPr="00503FFE">
        <w:rPr>
          <w:rFonts w:ascii="Times New Roman" w:eastAsia="Times New Roman" w:hAnsi="Times New Roman" w:cs="Times New Roman"/>
          <w:sz w:val="28"/>
          <w:szCs w:val="28"/>
          <w:lang w:val="en-IN" w:eastAsia="en-IN"/>
        </w:rPr>
        <w:t xml:space="preserve"> in holdings</w:t>
      </w:r>
      <w:r>
        <w:rPr>
          <w:rFonts w:ascii="Times New Roman" w:eastAsia="Times New Roman" w:hAnsi="Times New Roman" w:cs="Times New Roman"/>
          <w:sz w:val="28"/>
          <w:szCs w:val="28"/>
          <w:lang w:val="en-IN" w:eastAsia="en-IN"/>
        </w:rPr>
        <w:t xml:space="preserve"> from </w:t>
      </w:r>
      <w:r w:rsidRPr="009F5680">
        <w:rPr>
          <w:rFonts w:ascii="Times New Roman" w:eastAsia="Times New Roman" w:hAnsi="Times New Roman" w:cs="Times New Roman"/>
          <w:b/>
          <w:bCs/>
          <w:sz w:val="28"/>
          <w:szCs w:val="28"/>
          <w:lang w:val="en-IN" w:eastAsia="en-IN"/>
        </w:rPr>
        <w:t>11.8%</w:t>
      </w:r>
      <w:r>
        <w:rPr>
          <w:rFonts w:ascii="Times New Roman" w:eastAsia="Times New Roman" w:hAnsi="Times New Roman" w:cs="Times New Roman"/>
          <w:sz w:val="28"/>
          <w:szCs w:val="28"/>
          <w:lang w:val="en-IN" w:eastAsia="en-IN"/>
        </w:rPr>
        <w:t xml:space="preserve"> to </w:t>
      </w:r>
      <w:r w:rsidRPr="009F5680">
        <w:rPr>
          <w:rFonts w:ascii="Times New Roman" w:eastAsia="Times New Roman" w:hAnsi="Times New Roman" w:cs="Times New Roman"/>
          <w:b/>
          <w:bCs/>
          <w:sz w:val="28"/>
          <w:szCs w:val="28"/>
          <w:lang w:val="en-IN" w:eastAsia="en-IN"/>
        </w:rPr>
        <w:t>11.63%.</w:t>
      </w:r>
    </w:p>
    <w:p w14:paraId="0DD02E96"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0697F9ED" w14:textId="77777777" w:rsidR="001A4691" w:rsidRPr="001A3312"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1A3312">
        <w:rPr>
          <w:rFonts w:ascii="Times New Roman" w:eastAsia="Times New Roman" w:hAnsi="Times New Roman" w:cs="Times New Roman"/>
          <w:sz w:val="28"/>
          <w:szCs w:val="28"/>
          <w:lang w:val="en-IN" w:eastAsia="en-IN"/>
        </w:rPr>
        <w:t>Institutional investors have seen</w:t>
      </w:r>
      <w:r>
        <w:rPr>
          <w:rFonts w:ascii="Times New Roman" w:eastAsia="Times New Roman" w:hAnsi="Times New Roman" w:cs="Times New Roman"/>
          <w:sz w:val="28"/>
          <w:szCs w:val="28"/>
          <w:lang w:val="en-IN" w:eastAsia="en-IN"/>
        </w:rPr>
        <w:t xml:space="preserve"> increasing </w:t>
      </w:r>
      <w:r w:rsidRPr="001A3312">
        <w:rPr>
          <w:rFonts w:ascii="Times New Roman" w:eastAsia="Times New Roman" w:hAnsi="Times New Roman" w:cs="Times New Roman"/>
          <w:sz w:val="28"/>
          <w:szCs w:val="28"/>
          <w:lang w:val="en-IN" w:eastAsia="en-IN"/>
        </w:rPr>
        <w:t>in holding from</w:t>
      </w:r>
      <w:r>
        <w:rPr>
          <w:rFonts w:ascii="Times New Roman" w:eastAsia="Times New Roman" w:hAnsi="Times New Roman" w:cs="Times New Roman"/>
          <w:sz w:val="28"/>
          <w:szCs w:val="28"/>
          <w:lang w:val="en-IN" w:eastAsia="en-IN"/>
        </w:rPr>
        <w:t xml:space="preserve"> </w:t>
      </w:r>
      <w:r w:rsidRPr="003E789C">
        <w:rPr>
          <w:rFonts w:ascii="Times New Roman" w:eastAsia="Times New Roman" w:hAnsi="Times New Roman" w:cs="Times New Roman"/>
          <w:b/>
          <w:bCs/>
          <w:sz w:val="28"/>
          <w:szCs w:val="28"/>
          <w:lang w:val="en-IN" w:eastAsia="en-IN"/>
        </w:rPr>
        <w:t>34.00%</w:t>
      </w:r>
      <w:r>
        <w:rPr>
          <w:rFonts w:ascii="Times New Roman" w:eastAsia="Times New Roman" w:hAnsi="Times New Roman" w:cs="Times New Roman"/>
          <w:sz w:val="28"/>
          <w:szCs w:val="28"/>
          <w:lang w:val="en-IN" w:eastAsia="en-IN"/>
        </w:rPr>
        <w:t xml:space="preserve"> to </w:t>
      </w:r>
      <w:r w:rsidRPr="003E789C">
        <w:rPr>
          <w:rFonts w:ascii="Times New Roman" w:eastAsia="Times New Roman" w:hAnsi="Times New Roman" w:cs="Times New Roman"/>
          <w:b/>
          <w:bCs/>
          <w:sz w:val="28"/>
          <w:szCs w:val="28"/>
          <w:lang w:val="en-IN" w:eastAsia="en-IN"/>
        </w:rPr>
        <w:t>34.46%.</w:t>
      </w:r>
    </w:p>
    <w:p w14:paraId="0F5BACE0" w14:textId="77777777" w:rsidR="001A4691" w:rsidRPr="00024223" w:rsidRDefault="001A4691" w:rsidP="001A4691">
      <w:pPr>
        <w:pStyle w:val="ListParagraph"/>
        <w:numPr>
          <w:ilvl w:val="0"/>
          <w:numId w:val="17"/>
        </w:numPr>
        <w:rPr>
          <w:rFonts w:ascii="Times New Roman" w:hAnsi="Times New Roman" w:cs="Times New Roman"/>
          <w:b/>
          <w:bCs/>
          <w:sz w:val="28"/>
          <w:szCs w:val="28"/>
          <w:lang w:val="en-IN" w:eastAsia="en-IN"/>
        </w:rPr>
      </w:pPr>
      <w:r w:rsidRPr="00024223">
        <w:rPr>
          <w:rFonts w:ascii="Times New Roman" w:hAnsi="Times New Roman" w:cs="Times New Roman"/>
          <w:b/>
          <w:bCs/>
          <w:sz w:val="28"/>
          <w:szCs w:val="28"/>
          <w:lang w:val="en-IN" w:eastAsia="en-IN"/>
        </w:rPr>
        <w:t xml:space="preserve">Analysis Of Shareholding Distribution </w:t>
      </w:r>
      <w:proofErr w:type="gramStart"/>
      <w:r>
        <w:rPr>
          <w:rFonts w:ascii="Times New Roman" w:hAnsi="Times New Roman" w:cs="Times New Roman"/>
          <w:b/>
          <w:bCs/>
          <w:sz w:val="28"/>
          <w:szCs w:val="28"/>
          <w:lang w:val="en-IN" w:eastAsia="en-IN"/>
        </w:rPr>
        <w:t>In</w:t>
      </w:r>
      <w:proofErr w:type="gramEnd"/>
      <w:r>
        <w:rPr>
          <w:rFonts w:ascii="Times New Roman" w:hAnsi="Times New Roman" w:cs="Times New Roman"/>
          <w:b/>
          <w:bCs/>
          <w:sz w:val="28"/>
          <w:szCs w:val="28"/>
          <w:lang w:val="en-IN" w:eastAsia="en-IN"/>
        </w:rPr>
        <w:t xml:space="preserve"> The Fourth Quatar in </w:t>
      </w:r>
      <w:r w:rsidRPr="00024223">
        <w:rPr>
          <w:rFonts w:ascii="Times New Roman" w:hAnsi="Times New Roman" w:cs="Times New Roman"/>
          <w:b/>
          <w:bCs/>
          <w:sz w:val="28"/>
          <w:szCs w:val="28"/>
          <w:lang w:val="en-IN" w:eastAsia="en-IN"/>
        </w:rPr>
        <w:t>202</w:t>
      </w:r>
      <w:r>
        <w:rPr>
          <w:rFonts w:ascii="Times New Roman" w:hAnsi="Times New Roman" w:cs="Times New Roman"/>
          <w:b/>
          <w:bCs/>
          <w:sz w:val="28"/>
          <w:szCs w:val="28"/>
          <w:lang w:val="en-IN" w:eastAsia="en-IN"/>
        </w:rPr>
        <w:t>1</w:t>
      </w:r>
    </w:p>
    <w:p w14:paraId="4B03D48E"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Promoter Holding: </w:t>
      </w:r>
    </w:p>
    <w:p w14:paraId="6CFE3ADA"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 xml:space="preserve">Promoters currently hold </w:t>
      </w:r>
      <w:r>
        <w:rPr>
          <w:rFonts w:ascii="Times New Roman" w:eastAsia="Times New Roman" w:hAnsi="Times New Roman" w:cs="Times New Roman"/>
          <w:b/>
          <w:bCs/>
          <w:sz w:val="28"/>
          <w:szCs w:val="28"/>
          <w:lang w:val="en-IN" w:eastAsia="en-IN"/>
        </w:rPr>
        <w:t>54.5</w:t>
      </w:r>
      <w:r w:rsidRPr="00503FFE">
        <w:rPr>
          <w:rFonts w:ascii="Times New Roman" w:eastAsia="Times New Roman" w:hAnsi="Times New Roman" w:cs="Times New Roman"/>
          <w:b/>
          <w:bCs/>
          <w:sz w:val="28"/>
          <w:szCs w:val="28"/>
          <w:lang w:val="en-IN" w:eastAsia="en-IN"/>
        </w:rPr>
        <w:t>%</w:t>
      </w:r>
      <w:r w:rsidRPr="00503FFE">
        <w:rPr>
          <w:rFonts w:ascii="Times New Roman" w:eastAsia="Times New Roman" w:hAnsi="Times New Roman" w:cs="Times New Roman"/>
          <w:sz w:val="28"/>
          <w:szCs w:val="28"/>
          <w:lang w:val="en-IN" w:eastAsia="en-IN"/>
        </w:rPr>
        <w:t xml:space="preserve"> of the company’s shares. </w:t>
      </w:r>
    </w:p>
    <w:p w14:paraId="7024B348"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Foreign Institutional Investors (FII) Holding: </w:t>
      </w:r>
    </w:p>
    <w:p w14:paraId="4AFEB52F"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FIIs have their holdings</w:t>
      </w:r>
      <w:r>
        <w:rPr>
          <w:rFonts w:ascii="Times New Roman" w:eastAsia="Times New Roman" w:hAnsi="Times New Roman" w:cs="Times New Roman"/>
          <w:sz w:val="28"/>
          <w:szCs w:val="28"/>
          <w:lang w:val="en-IN" w:eastAsia="en-IN"/>
        </w:rPr>
        <w:t xml:space="preserve"> of </w:t>
      </w:r>
      <w:r w:rsidRPr="003E789C">
        <w:rPr>
          <w:rFonts w:ascii="Times New Roman" w:eastAsia="Times New Roman" w:hAnsi="Times New Roman" w:cs="Times New Roman"/>
          <w:b/>
          <w:bCs/>
          <w:sz w:val="28"/>
          <w:szCs w:val="28"/>
          <w:lang w:val="en-IN" w:eastAsia="en-IN"/>
        </w:rPr>
        <w:t>13%</w:t>
      </w:r>
      <w:r>
        <w:rPr>
          <w:rFonts w:ascii="Times New Roman" w:eastAsia="Times New Roman" w:hAnsi="Times New Roman" w:cs="Times New Roman"/>
          <w:sz w:val="28"/>
          <w:szCs w:val="28"/>
          <w:lang w:val="en-IN" w:eastAsia="en-IN"/>
        </w:rPr>
        <w:t xml:space="preserve"> in the company</w:t>
      </w:r>
      <w:r w:rsidRPr="00503FFE">
        <w:rPr>
          <w:rFonts w:ascii="Times New Roman" w:eastAsia="Times New Roman" w:hAnsi="Times New Roman" w:cs="Times New Roman"/>
          <w:sz w:val="28"/>
          <w:szCs w:val="28"/>
          <w:lang w:val="en-IN" w:eastAsia="en-IN"/>
        </w:rPr>
        <w:t>. </w:t>
      </w:r>
    </w:p>
    <w:p w14:paraId="2879B8CC"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 (MF) Holding: </w:t>
      </w:r>
    </w:p>
    <w:p w14:paraId="60B33316" w14:textId="77777777" w:rsidR="001A4691" w:rsidRPr="00503FFE"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Mutual funds hav</w:t>
      </w:r>
      <w:r>
        <w:rPr>
          <w:rFonts w:ascii="Times New Roman" w:eastAsia="Times New Roman" w:hAnsi="Times New Roman" w:cs="Times New Roman"/>
          <w:sz w:val="28"/>
          <w:szCs w:val="28"/>
          <w:lang w:val="en-IN" w:eastAsia="en-IN"/>
        </w:rPr>
        <w:t>ing</w:t>
      </w:r>
      <w:r w:rsidRPr="00503FFE">
        <w:rPr>
          <w:rFonts w:ascii="Times New Roman" w:eastAsia="Times New Roman" w:hAnsi="Times New Roman" w:cs="Times New Roman"/>
          <w:sz w:val="28"/>
          <w:szCs w:val="28"/>
          <w:lang w:val="en-IN" w:eastAsia="en-IN"/>
        </w:rPr>
        <w:t xml:space="preserve"> holding</w:t>
      </w:r>
      <w:r>
        <w:rPr>
          <w:rFonts w:ascii="Times New Roman" w:eastAsia="Times New Roman" w:hAnsi="Times New Roman" w:cs="Times New Roman"/>
          <w:sz w:val="28"/>
          <w:szCs w:val="28"/>
          <w:lang w:val="en-IN" w:eastAsia="en-IN"/>
        </w:rPr>
        <w:t xml:space="preserve"> of </w:t>
      </w:r>
      <w:r w:rsidRPr="00301F24">
        <w:rPr>
          <w:rFonts w:ascii="Times New Roman" w:eastAsia="Times New Roman" w:hAnsi="Times New Roman" w:cs="Times New Roman"/>
          <w:b/>
          <w:bCs/>
          <w:sz w:val="28"/>
          <w:szCs w:val="28"/>
          <w:lang w:val="en-IN" w:eastAsia="en-IN"/>
        </w:rPr>
        <w:t>11.8%</w:t>
      </w:r>
      <w:r>
        <w:rPr>
          <w:rFonts w:ascii="Times New Roman" w:eastAsia="Times New Roman" w:hAnsi="Times New Roman" w:cs="Times New Roman"/>
          <w:sz w:val="28"/>
          <w:szCs w:val="28"/>
          <w:lang w:val="en-IN" w:eastAsia="en-IN"/>
        </w:rPr>
        <w:t xml:space="preserve"> in the company.</w:t>
      </w:r>
    </w:p>
    <w:p w14:paraId="55BBD00C" w14:textId="77777777" w:rsidR="001A4691" w:rsidRPr="00503FFE" w:rsidRDefault="001A4691" w:rsidP="001A4691">
      <w:pPr>
        <w:numPr>
          <w:ilvl w:val="0"/>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503FFE">
        <w:rPr>
          <w:rFonts w:ascii="Times New Roman" w:eastAsia="Times New Roman" w:hAnsi="Times New Roman" w:cs="Times New Roman"/>
          <w:sz w:val="28"/>
          <w:szCs w:val="28"/>
          <w:lang w:val="en-IN" w:eastAsia="en-IN"/>
        </w:rPr>
        <w:t>Institutional Investors Holding: </w:t>
      </w:r>
    </w:p>
    <w:p w14:paraId="21293C45" w14:textId="77777777" w:rsidR="001A4691" w:rsidRPr="00282F0D" w:rsidRDefault="001A4691" w:rsidP="001A4691">
      <w:pPr>
        <w:numPr>
          <w:ilvl w:val="1"/>
          <w:numId w:val="16"/>
        </w:numPr>
        <w:spacing w:beforeAutospacing="1" w:after="100" w:afterAutospacing="1" w:line="240" w:lineRule="auto"/>
        <w:rPr>
          <w:rFonts w:ascii="Times New Roman" w:eastAsia="Times New Roman" w:hAnsi="Times New Roman" w:cs="Times New Roman"/>
          <w:sz w:val="28"/>
          <w:szCs w:val="28"/>
          <w:lang w:val="en-IN" w:eastAsia="en-IN"/>
        </w:rPr>
      </w:pPr>
      <w:r w:rsidRPr="001A3312">
        <w:rPr>
          <w:rFonts w:ascii="Times New Roman" w:eastAsia="Times New Roman" w:hAnsi="Times New Roman" w:cs="Times New Roman"/>
          <w:sz w:val="28"/>
          <w:szCs w:val="28"/>
          <w:lang w:val="en-IN" w:eastAsia="en-IN"/>
        </w:rPr>
        <w:t xml:space="preserve">Institutional investors </w:t>
      </w:r>
      <w:r w:rsidRPr="00503FFE">
        <w:rPr>
          <w:rFonts w:ascii="Times New Roman" w:eastAsia="Times New Roman" w:hAnsi="Times New Roman" w:cs="Times New Roman"/>
          <w:sz w:val="28"/>
          <w:szCs w:val="28"/>
          <w:lang w:val="en-IN" w:eastAsia="en-IN"/>
        </w:rPr>
        <w:t>hav</w:t>
      </w:r>
      <w:r>
        <w:rPr>
          <w:rFonts w:ascii="Times New Roman" w:eastAsia="Times New Roman" w:hAnsi="Times New Roman" w:cs="Times New Roman"/>
          <w:sz w:val="28"/>
          <w:szCs w:val="28"/>
          <w:lang w:val="en-IN" w:eastAsia="en-IN"/>
        </w:rPr>
        <w:t>ing</w:t>
      </w:r>
      <w:r w:rsidRPr="00503FFE">
        <w:rPr>
          <w:rFonts w:ascii="Times New Roman" w:eastAsia="Times New Roman" w:hAnsi="Times New Roman" w:cs="Times New Roman"/>
          <w:sz w:val="28"/>
          <w:szCs w:val="28"/>
          <w:lang w:val="en-IN" w:eastAsia="en-IN"/>
        </w:rPr>
        <w:t xml:space="preserve"> holding</w:t>
      </w:r>
      <w:r>
        <w:rPr>
          <w:rFonts w:ascii="Times New Roman" w:eastAsia="Times New Roman" w:hAnsi="Times New Roman" w:cs="Times New Roman"/>
          <w:sz w:val="28"/>
          <w:szCs w:val="28"/>
          <w:lang w:val="en-IN" w:eastAsia="en-IN"/>
        </w:rPr>
        <w:t xml:space="preserve"> of </w:t>
      </w:r>
      <w:r w:rsidRPr="00301F24">
        <w:rPr>
          <w:rFonts w:ascii="Times New Roman" w:eastAsia="Times New Roman" w:hAnsi="Times New Roman" w:cs="Times New Roman"/>
          <w:b/>
          <w:bCs/>
          <w:sz w:val="28"/>
          <w:szCs w:val="28"/>
          <w:lang w:val="en-IN" w:eastAsia="en-IN"/>
        </w:rPr>
        <w:t>34.00%</w:t>
      </w:r>
      <w:r>
        <w:rPr>
          <w:rFonts w:ascii="Times New Roman" w:eastAsia="Times New Roman" w:hAnsi="Times New Roman" w:cs="Times New Roman"/>
          <w:sz w:val="28"/>
          <w:szCs w:val="28"/>
          <w:lang w:val="en-IN" w:eastAsia="en-IN"/>
        </w:rPr>
        <w:t xml:space="preserve"> in the company.</w:t>
      </w:r>
    </w:p>
    <w:p w14:paraId="45F9E9B9" w14:textId="77777777" w:rsidR="001A4691" w:rsidRDefault="001A4691" w:rsidP="001A4691">
      <w:pPr>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br w:type="page"/>
      </w:r>
    </w:p>
    <w:p w14:paraId="31471B29" w14:textId="77777777" w:rsidR="005D7820" w:rsidRDefault="005D7820" w:rsidP="001A4691">
      <w:pPr>
        <w:rPr>
          <w:rFonts w:ascii="Times New Roman" w:eastAsia="Times New Roman" w:hAnsi="Times New Roman" w:cs="Times New Roman"/>
          <w:color w:val="000000"/>
          <w:sz w:val="27"/>
          <w:szCs w:val="27"/>
          <w:lang w:val="en-IN" w:eastAsia="en-IN"/>
        </w:rPr>
      </w:pPr>
    </w:p>
    <w:p w14:paraId="5012F9F6" w14:textId="77777777" w:rsidR="005D7820" w:rsidRPr="00282F0D" w:rsidRDefault="005D7820" w:rsidP="005D7820">
      <w:pPr>
        <w:pStyle w:val="Style1"/>
        <w:rPr>
          <w:sz w:val="32"/>
          <w:szCs w:val="32"/>
        </w:rPr>
      </w:pPr>
      <w:r>
        <w:rPr>
          <w:sz w:val="32"/>
          <w:szCs w:val="32"/>
        </w:rPr>
        <w:t>Chapter-3 (p&amp;l statement)</w:t>
      </w:r>
    </w:p>
    <w:p w14:paraId="051F0E98" w14:textId="77777777" w:rsidR="005D7820" w:rsidRDefault="005D7820" w:rsidP="001A4691">
      <w:pPr>
        <w:rPr>
          <w:rFonts w:ascii="Times New Roman" w:eastAsia="Times New Roman" w:hAnsi="Times New Roman" w:cs="Times New Roman"/>
          <w:color w:val="000000"/>
          <w:sz w:val="27"/>
          <w:szCs w:val="27"/>
          <w:lang w:val="en-IN" w:eastAsia="en-IN"/>
        </w:rPr>
      </w:pPr>
    </w:p>
    <w:p w14:paraId="15A0ACD4" w14:textId="043AAE85" w:rsidR="005D7820" w:rsidRDefault="005D7820" w:rsidP="005D7820">
      <w:pPr>
        <w:tabs>
          <w:tab w:val="left" w:pos="2806"/>
        </w:tabs>
        <w:rPr>
          <w:rFonts w:ascii="Times New Roman" w:eastAsia="Times New Roman" w:hAnsi="Times New Roman" w:cs="Times New Roman"/>
          <w:b/>
          <w:bCs/>
          <w:color w:val="000000"/>
          <w:sz w:val="27"/>
          <w:szCs w:val="27"/>
          <w:lang w:val="en-IN" w:eastAsia="en-IN"/>
        </w:rPr>
      </w:pPr>
      <w:proofErr w:type="gramStart"/>
      <w:r w:rsidRPr="005D7820">
        <w:rPr>
          <w:rFonts w:ascii="Times New Roman" w:eastAsia="Times New Roman" w:hAnsi="Times New Roman" w:cs="Times New Roman"/>
          <w:b/>
          <w:bCs/>
          <w:color w:val="000000"/>
          <w:sz w:val="27"/>
          <w:szCs w:val="27"/>
          <w:lang w:val="en-IN" w:eastAsia="en-IN"/>
        </w:rPr>
        <w:t>INTRODUCTION:-</w:t>
      </w:r>
      <w:proofErr w:type="gramEnd"/>
      <w:r>
        <w:rPr>
          <w:rFonts w:ascii="Times New Roman" w:eastAsia="Times New Roman" w:hAnsi="Times New Roman" w:cs="Times New Roman"/>
          <w:b/>
          <w:bCs/>
          <w:color w:val="000000"/>
          <w:sz w:val="27"/>
          <w:szCs w:val="27"/>
          <w:lang w:val="en-IN" w:eastAsia="en-IN"/>
        </w:rPr>
        <w:tab/>
      </w:r>
    </w:p>
    <w:p w14:paraId="418BD9EA" w14:textId="32021F2C" w:rsidR="005D7820" w:rsidRPr="005D7820" w:rsidRDefault="005D7820" w:rsidP="005D7820">
      <w:pPr>
        <w:tabs>
          <w:tab w:val="left" w:pos="2806"/>
        </w:tabs>
        <w:rPr>
          <w:rFonts w:ascii="Times New Roman" w:eastAsia="Times New Roman" w:hAnsi="Times New Roman" w:cs="Times New Roman"/>
          <w:color w:val="000000"/>
          <w:sz w:val="28"/>
          <w:szCs w:val="28"/>
          <w:lang w:val="en-IN" w:eastAsia="en-IN"/>
        </w:rPr>
      </w:pPr>
      <w:r w:rsidRPr="005D7820">
        <w:rPr>
          <w:rFonts w:ascii="Times New Roman" w:eastAsia="Times New Roman" w:hAnsi="Times New Roman" w:cs="Times New Roman"/>
          <w:color w:val="000000"/>
          <w:sz w:val="28"/>
          <w:szCs w:val="28"/>
          <w:lang w:val="en-IN" w:eastAsia="en-IN"/>
        </w:rPr>
        <w:t>The Profit and Loss (P&amp;L) statement, often referred to as the income statement, is a fundamental financial document that provides a comprehensive overview of a company's financial performance over a specific period. It serves as a critical tool for investors, analysts, and management to evaluate the profitability and operational efficiency of a business. By detailing the revenues, expenses, and resulting profits or losses, the P&amp;L statement offers valuable insights into the income-generating activities of the company and its ability to manage costs effectively. Understanding the components and trends within the P&amp;L statement is essential for making informed decisions about investment, strategic planning, and overall financial management.</w:t>
      </w:r>
    </w:p>
    <w:p w14:paraId="49818305" w14:textId="77777777" w:rsidR="001A4691" w:rsidRDefault="001A4691" w:rsidP="001A4691">
      <w:pPr>
        <w:jc w:val="both"/>
        <w:rPr>
          <w:rFonts w:ascii="Times New Roman" w:hAnsi="Times New Roman" w:cs="Times New Roman"/>
          <w:lang w:val="en-IN" w:eastAsia="en-IN"/>
        </w:rPr>
      </w:pP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3943"/>
        <w:gridCol w:w="937"/>
        <w:gridCol w:w="937"/>
        <w:gridCol w:w="937"/>
        <w:gridCol w:w="937"/>
        <w:gridCol w:w="853"/>
        <w:gridCol w:w="816"/>
      </w:tblGrid>
      <w:tr w:rsidR="001A4691" w:rsidRPr="0052064C" w14:paraId="29A33C6C" w14:textId="77777777" w:rsidTr="00EE1F49">
        <w:trPr>
          <w:trHeight w:val="984"/>
        </w:trPr>
        <w:tc>
          <w:tcPr>
            <w:tcW w:w="407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88C383A"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PROFIT &amp; LOSS ACCOUNT OF SUN PHARMA ADVANCED RESEARCH COMPANY </w:t>
            </w:r>
            <w:r w:rsidRPr="0052064C">
              <w:rPr>
                <w:rFonts w:ascii="Arial" w:eastAsia="Times New Roman" w:hAnsi="Arial" w:cs="Arial"/>
                <w:b/>
                <w:bCs/>
                <w:color w:val="333333"/>
                <w:sz w:val="21"/>
                <w:szCs w:val="21"/>
                <w:bdr w:val="none" w:sz="0" w:space="0" w:color="auto" w:frame="1"/>
                <w:lang w:val="en-IN" w:eastAsia="en-IN"/>
              </w:rPr>
              <w:t>(in Rs. Cr.)</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655C1A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MAR 23</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2F28FBD"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MAR 22</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E81135C"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MAR 21</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8D0981F"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MAR 20</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568C61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MAR 19</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F841841"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057DEA3"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651C7A9"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000000" w:themeColor="text1"/>
                <w:sz w:val="21"/>
                <w:szCs w:val="21"/>
                <w:lang w:val="en-IN" w:eastAsia="en-IN"/>
              </w:rPr>
              <w:t>INCOME</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A6582B9"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354D570"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88D088C"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58DBB0C"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4DB38C"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4EDC2D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44C66064"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604DFB8"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REVENUE FROM OPERATIONS [GROSS]</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4075AC6"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238.78</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9326254"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137.25</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CF308D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252.96</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2A7995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76.81</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2B197A9"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182.87</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2140311"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401FDD2B"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96CC588"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Less: Excise/Se</w:t>
            </w:r>
            <w:r>
              <w:rPr>
                <w:rFonts w:ascii="Arial" w:eastAsia="Times New Roman" w:hAnsi="Arial" w:cs="Arial"/>
                <w:color w:val="333333"/>
                <w:sz w:val="21"/>
                <w:szCs w:val="21"/>
                <w:lang w:val="en-IN" w:eastAsia="en-IN"/>
              </w:rPr>
              <w:t>r</w:t>
            </w:r>
            <w:r w:rsidRPr="0052064C">
              <w:rPr>
                <w:rFonts w:ascii="Arial" w:eastAsia="Times New Roman" w:hAnsi="Arial" w:cs="Arial"/>
                <w:color w:val="333333"/>
                <w:sz w:val="21"/>
                <w:szCs w:val="21"/>
                <w:lang w:val="en-IN" w:eastAsia="en-IN"/>
              </w:rPr>
              <w:t>vice Tax/Other Levies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CE2A6C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E251F3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12B9C0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10CCB7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2E5C2A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368A21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4566082B"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74A206"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REVENUE FROM OPERATIONS [NET]</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2788D2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238.78</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5CB19BC"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137.25</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BA7069B"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252.96</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1B542D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76.81</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1D15C51"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182.87</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7CF43B9"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942D5E8"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654430B"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TOTAL OPERATING REVENUES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99CECA4"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238.78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42F1BEE"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137.25</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E4F56D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252.96</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4C29C9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76.81</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8FD3E3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182.87</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647BDA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72079FA1"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414E80B"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Other Income</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116C1C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10.88</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11458E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6.84</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4A2F0C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5.41</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9FAF25C"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9.76</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B30698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13.51</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B4CF2B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7ED3BC8A"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2983E531"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TOTAL REVENUE</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3FC4C76"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249.66</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10E258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144.09</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6C2A401"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258.37</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41A8CC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86.58</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97CD5F"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196.38</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FAE5A8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299CF1BB"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BF4EF9F"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lastRenderedPageBreak/>
              <w:t>EXPENSES</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E997969"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0D37209"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ACA8249"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5F4FB24"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2538A77"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9F3D0C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86B5274"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4F25673"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Cost Of Materials Consumed</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FEB202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22.11</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A3CDEE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18.27</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C40AF0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18.18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888126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23.93</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7362E4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12.53</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499B96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06B8D351"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8470D67"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Purchase Of Stock-In Trade</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8D9D30E"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782812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4A0759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ACB772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AA6B24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8119CC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3122E058"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B8F8D69"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Operating And Direct Expenses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D30DDD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281.41</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6BA91A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179.28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E73E2F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247.40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ED6988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169.30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A791B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147.90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C8D3B2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0F838B29"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2056B02"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xml:space="preserve">Changes In Inventories Of </w:t>
            </w:r>
            <w:proofErr w:type="gramStart"/>
            <w:r w:rsidRPr="0052064C">
              <w:rPr>
                <w:rFonts w:ascii="Arial" w:eastAsia="Times New Roman" w:hAnsi="Arial" w:cs="Arial"/>
                <w:color w:val="333333"/>
                <w:sz w:val="21"/>
                <w:szCs w:val="21"/>
                <w:lang w:val="en-IN" w:eastAsia="en-IN"/>
              </w:rPr>
              <w:t>FG,WIP</w:t>
            </w:r>
            <w:proofErr w:type="gramEnd"/>
            <w:r w:rsidRPr="0052064C">
              <w:rPr>
                <w:rFonts w:ascii="Arial" w:eastAsia="Times New Roman" w:hAnsi="Arial" w:cs="Arial"/>
                <w:color w:val="333333"/>
                <w:sz w:val="21"/>
                <w:szCs w:val="21"/>
                <w:lang w:val="en-IN" w:eastAsia="en-IN"/>
              </w:rPr>
              <w:t xml:space="preserve"> And Stock-In Trade</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4E6F9C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C0A11A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95407E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7BF6F9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6291C2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2298FF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3B3313B2"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47E5460"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Employee Benefit Expenses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D77C55C"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107.00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6DB362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96.78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2B89CC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91.59</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F6363B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93.09</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2F66DF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81.06</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2E5F6A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0D36C63A"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18756A7"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Finance Costs</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01406F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7.63</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B5C9B8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13.33</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AC6994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10.65</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FF3047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2.67</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8FF5B1E"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0.09</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7575A7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064AD3F8"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95F52A0"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Depreciation And Amortisation Expenses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8F1766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11.77</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25822B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10.16</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37888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10.92</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F7DDE5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9.48</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C8738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7.55</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704981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2B72DD7C" w14:textId="77777777" w:rsidTr="00EE1F49">
        <w:tc>
          <w:tcPr>
            <w:tcW w:w="4077" w:type="dxa"/>
            <w:tcBorders>
              <w:top w:val="nil"/>
              <w:left w:val="nil"/>
              <w:bottom w:val="single" w:sz="6" w:space="0" w:color="E0E0E0"/>
              <w:right w:val="single" w:sz="6" w:space="0" w:color="E0E0E0"/>
            </w:tcBorders>
            <w:shd w:val="clear" w:color="auto" w:fill="FFFFFF" w:themeFill="background1"/>
            <w:tcMar>
              <w:top w:w="180" w:type="dxa"/>
              <w:left w:w="105" w:type="dxa"/>
              <w:bottom w:w="180" w:type="dxa"/>
              <w:right w:w="105" w:type="dxa"/>
            </w:tcMar>
            <w:hideMark/>
          </w:tcPr>
          <w:p w14:paraId="7FB27415"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Other Expenses</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C1C432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42.31</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3496DB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29.67</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302B5A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30.77</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9FFE65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100.52</w:t>
            </w: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935730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92.67</w:t>
            </w: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28B777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7EC708A7"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0A79BEF"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TOTAL EXPENSES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162160"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472.24</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10B3BF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347.49</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7082F4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409.51</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00A614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398.98</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942BA54"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341.81</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FF32B0B"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56E08198" w14:textId="77777777" w:rsidTr="00EE1F49">
        <w:tc>
          <w:tcPr>
            <w:tcW w:w="4077" w:type="dxa"/>
            <w:tcBorders>
              <w:top w:val="nil"/>
              <w:left w:val="nil"/>
              <w:bottom w:val="single" w:sz="6" w:space="0" w:color="E0E0E0"/>
              <w:right w:val="single" w:sz="6" w:space="0" w:color="E0E0E0"/>
            </w:tcBorders>
            <w:shd w:val="clear" w:color="auto" w:fill="FFFFFF" w:themeFill="background1"/>
            <w:tcMar>
              <w:top w:w="180" w:type="dxa"/>
              <w:left w:w="105" w:type="dxa"/>
              <w:bottom w:w="180" w:type="dxa"/>
              <w:right w:w="105" w:type="dxa"/>
            </w:tcMar>
            <w:hideMark/>
          </w:tcPr>
          <w:p w14:paraId="34A3EFB2"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PROFIT/LOSS BEFORE EXCEPTIONAL, EXTRAORDINARY ITEMS AND TAX</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02F516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-222.58</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253098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-203.40</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6A063F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-151.14</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227ED3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-312.40</w:t>
            </w: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20C4832B"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-145.43</w:t>
            </w: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2DE8CBD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02FF1DE8"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DD88E8A"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Exceptional Items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7E13AA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69499C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DDB165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8F40AC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54E369C"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491A8A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4DC2AD21"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02AF299"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PROFIT/LOSS BEFORE TAX</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AA99C9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-222.58</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7E948DD"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-203.40</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B9D115E"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-151.14</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3AFF6C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-312.40</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09AE98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-145.43</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1FE244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369527B"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078B610"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TAX EXPENSES-CONTINUED OPERATIONS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1ED4CF1"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7AD9E2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9A2274"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6288A84"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C56C3A4"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79C54AE"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47349816"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A8E0628"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Current Tax</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58F25B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FA5C62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5AE96C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5DA883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BA8637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5FDDDD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68855BBD"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7BB5E0E"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Less: MAT Credit Entitlement</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1425A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1F5B7C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98695E"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40F22C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3B5E7D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48CCC4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4F459E4D"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F1D5858"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Deferred Tax</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3D31D6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51B044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880032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206474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5E8A97C"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9BAD33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196D623D"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3CD6C817"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Tax For Earlier Years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6C6E53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7540DB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E9E780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06E680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69987B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AF87A0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66E36FDD"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45E8AE4"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TOTAL TAX EXPENSES</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A03004F"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0.00</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02F820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0.00</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99B601E"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0.00</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8C32D20"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0.00</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2A6F06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0.00</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960853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586BA0E2"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3E475CCF"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lastRenderedPageBreak/>
              <w:t>PROFIT/LOSS AFTER TAX AND BEFORE EXTRAORDINARY ITEMS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2C03DC6"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-222.58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40EC73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-203.40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5FCA314"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-151.14</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8090EE8"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-312.40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E8DAF8D"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-145.43</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C9482D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492DCD38"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407DBD7"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PROFIT/LOSS FROM CONTINUING OPERATIONS</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C898380"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-222.58</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286886A"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-203.40</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E2C05D9"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-151.14</w:t>
            </w:r>
          </w:p>
        </w:tc>
        <w:tc>
          <w:tcPr>
            <w:tcW w:w="943"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9E950A4"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-312.40</w:t>
            </w:r>
          </w:p>
        </w:tc>
        <w:tc>
          <w:tcPr>
            <w:tcW w:w="65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6C7725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-145.43</w:t>
            </w:r>
          </w:p>
        </w:tc>
        <w:tc>
          <w:tcPr>
            <w:tcW w:w="855"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C79D6AF"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47AE651"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D26A86B"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PROFIT/LOSS FOR THE PERIOD</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F181139"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-222.58</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59976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-203.40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D11AF72"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-151.14</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84734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-312.40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646E326"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-145.43</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88514C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4C40E24B"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9E28AF6"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OTHER ADDITIONAL INFORMATION</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2FA01E5"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C2771B4"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041D31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84CFFB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CFBC756"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21AE145"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817F05F"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03622FF"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EARNINGS PER SHARE</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7E982FA"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45291DB"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EB23AA6"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680E612"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A070C71"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B7524F7"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0CE0847C"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96D41C9"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Basic EPS (Rs.)</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F81644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-7.82</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1F0003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-7.73</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F44CEF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-5.77</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DC5A2A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-11.92</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1FE3D0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-5.69</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1783D9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3055D8DB"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1C47315C"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Diluted EPS (Rs.)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23D659E"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-7.82</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8705E6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7.73</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9E16C0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-5.77</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7F9481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-11.92</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15073F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-5.69</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67EFA5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374C7442"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86D24D2"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VALUE OF IMPORTED AND INDIGENIOUS RAW MATERIALS STORES, SPARES AND LOOSE TOOLS</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E2A6F45"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CFB81E1"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7B29072"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85C3B0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5527988"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80D0A2E"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51FF89EE"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B14D0E3"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Imported Raw Materials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89E3DD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9B6ABA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FE51ED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3DD9FEE"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84D6EA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D9A42B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1415AA24"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35B42B5"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Indigenous Raw Materials</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F1AEC0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6DD8CF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C75405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931F90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D2BA74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EBD6D4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61E5E50D"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1E2CD1CA"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shd w:val="clear" w:color="auto" w:fill="DEEAF6" w:themeFill="accent5" w:themeFillTint="33"/>
                <w:lang w:val="en-IN" w:eastAsia="en-IN"/>
              </w:rPr>
              <w:t>STORES, SPARES AND LOOSE</w:t>
            </w:r>
            <w:r w:rsidRPr="0052064C">
              <w:rPr>
                <w:rFonts w:ascii="Arial" w:eastAsia="Times New Roman" w:hAnsi="Arial" w:cs="Arial"/>
                <w:b/>
                <w:bCs/>
                <w:caps/>
                <w:color w:val="333333"/>
                <w:sz w:val="21"/>
                <w:szCs w:val="21"/>
                <w:lang w:val="en-IN" w:eastAsia="en-IN"/>
              </w:rPr>
              <w:t xml:space="preserve"> TOOLS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878FA64"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42A9729"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0F5C8A6"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01F7075"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129FE6A"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311EE0C"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31164CB7"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B910163"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xml:space="preserve">Imported Stores </w:t>
            </w:r>
            <w:proofErr w:type="gramStart"/>
            <w:r w:rsidRPr="0052064C">
              <w:rPr>
                <w:rFonts w:ascii="Arial" w:eastAsia="Times New Roman" w:hAnsi="Arial" w:cs="Arial"/>
                <w:color w:val="333333"/>
                <w:sz w:val="21"/>
                <w:szCs w:val="21"/>
                <w:lang w:val="en-IN" w:eastAsia="en-IN"/>
              </w:rPr>
              <w:t>And</w:t>
            </w:r>
            <w:proofErr w:type="gramEnd"/>
            <w:r w:rsidRPr="0052064C">
              <w:rPr>
                <w:rFonts w:ascii="Arial" w:eastAsia="Times New Roman" w:hAnsi="Arial" w:cs="Arial"/>
                <w:color w:val="333333"/>
                <w:sz w:val="21"/>
                <w:szCs w:val="21"/>
                <w:lang w:val="en-IN" w:eastAsia="en-IN"/>
              </w:rPr>
              <w:t xml:space="preserve"> Spares</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4EEFF6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FC883A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A6FA63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847575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3EE0DD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E954F7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56B3CD70"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3F89E312"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xml:space="preserve">Indigenous Stores </w:t>
            </w:r>
            <w:proofErr w:type="gramStart"/>
            <w:r w:rsidRPr="0052064C">
              <w:rPr>
                <w:rFonts w:ascii="Arial" w:eastAsia="Times New Roman" w:hAnsi="Arial" w:cs="Arial"/>
                <w:color w:val="333333"/>
                <w:sz w:val="21"/>
                <w:szCs w:val="21"/>
                <w:lang w:val="en-IN" w:eastAsia="en-IN"/>
              </w:rPr>
              <w:t>And</w:t>
            </w:r>
            <w:proofErr w:type="gramEnd"/>
            <w:r w:rsidRPr="0052064C">
              <w:rPr>
                <w:rFonts w:ascii="Arial" w:eastAsia="Times New Roman" w:hAnsi="Arial" w:cs="Arial"/>
                <w:color w:val="333333"/>
                <w:sz w:val="21"/>
                <w:szCs w:val="21"/>
                <w:lang w:val="en-IN" w:eastAsia="en-IN"/>
              </w:rPr>
              <w:t xml:space="preserve"> Spares</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7D8F42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91BEC2A"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F3FD93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F7D7B55"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BF14FF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39643C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046DC6AD"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ADD23D8"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DIVIDEND AND DIVIDEND PERCENTAGE</w:t>
            </w: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20B4ED5D" w14:textId="77777777" w:rsidR="001A4691" w:rsidRPr="0052064C"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802BEBB"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C5C03B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943"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1087ADE"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65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D5E97BF" w14:textId="77777777" w:rsidR="001A4691" w:rsidRPr="0052064C" w:rsidRDefault="001A4691" w:rsidP="00EE1F49">
            <w:pPr>
              <w:spacing w:before="0" w:after="0" w:line="240" w:lineRule="auto"/>
              <w:jc w:val="right"/>
              <w:rPr>
                <w:rFonts w:ascii="Times New Roman" w:eastAsia="Times New Roman" w:hAnsi="Times New Roman" w:cs="Times New Roman"/>
                <w:lang w:val="en-IN" w:eastAsia="en-IN"/>
              </w:rPr>
            </w:pPr>
          </w:p>
        </w:tc>
        <w:tc>
          <w:tcPr>
            <w:tcW w:w="855"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0F07963" w14:textId="77777777" w:rsidR="001A4691" w:rsidRPr="0052064C"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52064C">
              <w:rPr>
                <w:rFonts w:ascii="Arial" w:eastAsia="Times New Roman" w:hAnsi="Arial" w:cs="Arial"/>
                <w:b/>
                <w:bCs/>
                <w:caps/>
                <w:color w:val="333333"/>
                <w:sz w:val="21"/>
                <w:szCs w:val="21"/>
                <w:lang w:val="en-IN" w:eastAsia="en-IN"/>
              </w:rPr>
              <w:t> </w:t>
            </w:r>
          </w:p>
        </w:tc>
      </w:tr>
      <w:tr w:rsidR="001A4691" w:rsidRPr="0052064C" w14:paraId="7534143F" w14:textId="77777777" w:rsidTr="00EE1F49">
        <w:tc>
          <w:tcPr>
            <w:tcW w:w="4077"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26B8A0E"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Equity Share Dividend</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29BFF3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599FF46"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FE316BD"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5EC4999"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4D02C8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14813FF"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1D6F7799" w14:textId="77777777" w:rsidTr="00EE1F49">
        <w:tc>
          <w:tcPr>
            <w:tcW w:w="4077"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9F9A367"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Tax On Dividend</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8FEA3A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BD7F89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7693717"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A732C98"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F82A8C0"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29085F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r w:rsidR="001A4691" w:rsidRPr="0052064C" w14:paraId="1EBEDEB0" w14:textId="77777777" w:rsidTr="00EE1F49">
        <w:tc>
          <w:tcPr>
            <w:tcW w:w="4077" w:type="dxa"/>
            <w:tcBorders>
              <w:top w:val="nil"/>
              <w:left w:val="nil"/>
              <w:bottom w:val="single" w:sz="6" w:space="0" w:color="EBEBEB"/>
              <w:right w:val="single" w:sz="6" w:space="0" w:color="E0E0E0"/>
            </w:tcBorders>
            <w:shd w:val="clear" w:color="auto" w:fill="DEEAF6" w:themeFill="accent5" w:themeFillTint="33"/>
            <w:tcMar>
              <w:top w:w="180" w:type="dxa"/>
              <w:left w:w="105" w:type="dxa"/>
              <w:bottom w:w="180" w:type="dxa"/>
              <w:right w:w="105" w:type="dxa"/>
            </w:tcMar>
            <w:hideMark/>
          </w:tcPr>
          <w:p w14:paraId="584BE486" w14:textId="77777777" w:rsidR="001A4691" w:rsidRPr="0052064C" w:rsidRDefault="001A4691" w:rsidP="00EE1F49">
            <w:pPr>
              <w:spacing w:before="0" w:after="0" w:line="240" w:lineRule="auto"/>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Equity Dividend Rate (%)</w:t>
            </w:r>
          </w:p>
        </w:tc>
        <w:tc>
          <w:tcPr>
            <w:tcW w:w="943"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728ACE81"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5221254C"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5CA0A6F4"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943"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1A31D062"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656"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04140F1B"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0.00</w:t>
            </w:r>
          </w:p>
        </w:tc>
        <w:tc>
          <w:tcPr>
            <w:tcW w:w="855" w:type="dxa"/>
            <w:tcBorders>
              <w:top w:val="nil"/>
              <w:left w:val="nil"/>
              <w:bottom w:val="single" w:sz="6" w:space="0" w:color="EBEBEB"/>
              <w:right w:val="nil"/>
            </w:tcBorders>
            <w:shd w:val="clear" w:color="auto" w:fill="DEEAF6" w:themeFill="accent5" w:themeFillTint="33"/>
            <w:tcMar>
              <w:top w:w="180" w:type="dxa"/>
              <w:left w:w="105" w:type="dxa"/>
              <w:bottom w:w="180" w:type="dxa"/>
              <w:right w:w="105" w:type="dxa"/>
            </w:tcMar>
            <w:hideMark/>
          </w:tcPr>
          <w:p w14:paraId="10942793" w14:textId="77777777" w:rsidR="001A4691" w:rsidRPr="0052064C" w:rsidRDefault="001A4691" w:rsidP="00EE1F49">
            <w:pPr>
              <w:spacing w:before="0" w:after="0" w:line="240" w:lineRule="auto"/>
              <w:jc w:val="right"/>
              <w:rPr>
                <w:rFonts w:ascii="Arial" w:eastAsia="Times New Roman" w:hAnsi="Arial" w:cs="Arial"/>
                <w:color w:val="333333"/>
                <w:sz w:val="21"/>
                <w:szCs w:val="21"/>
                <w:lang w:val="en-IN" w:eastAsia="en-IN"/>
              </w:rPr>
            </w:pPr>
            <w:r w:rsidRPr="0052064C">
              <w:rPr>
                <w:rFonts w:ascii="Arial" w:eastAsia="Times New Roman" w:hAnsi="Arial" w:cs="Arial"/>
                <w:color w:val="333333"/>
                <w:sz w:val="21"/>
                <w:szCs w:val="21"/>
                <w:lang w:val="en-IN" w:eastAsia="en-IN"/>
              </w:rPr>
              <w:t> </w:t>
            </w:r>
          </w:p>
        </w:tc>
      </w:tr>
    </w:tbl>
    <w:p w14:paraId="1B71C6D4" w14:textId="77777777" w:rsidR="001A4691" w:rsidRDefault="001A4691" w:rsidP="001A4691">
      <w:pPr>
        <w:jc w:val="both"/>
        <w:rPr>
          <w:rFonts w:ascii="Times New Roman" w:hAnsi="Times New Roman" w:cs="Times New Roman"/>
          <w:lang w:val="en-IN" w:eastAsia="en-IN"/>
        </w:rPr>
      </w:pPr>
    </w:p>
    <w:p w14:paraId="0794E7EC"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lastRenderedPageBreak/>
        <w:t>The Profit &amp; Loss account of Sun Pharma Advanced Research Company for the fiscal year ending March 2023 reflects a challenging financial situation characterized by significant losses. Let's delve deeper into the key components and implications of the financial statement.</w:t>
      </w:r>
    </w:p>
    <w:p w14:paraId="76920905" w14:textId="77777777" w:rsidR="00526DC0" w:rsidRPr="00526DC0" w:rsidRDefault="00526DC0" w:rsidP="00526DC0">
      <w:pPr>
        <w:jc w:val="both"/>
        <w:rPr>
          <w:rFonts w:ascii="Times New Roman" w:hAnsi="Times New Roman" w:cs="Times New Roman"/>
          <w:sz w:val="28"/>
          <w:szCs w:val="28"/>
          <w:lang w:val="en-IN" w:eastAsia="en-IN"/>
        </w:rPr>
      </w:pPr>
    </w:p>
    <w:p w14:paraId="5B70FF2C"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Income:</w:t>
      </w:r>
    </w:p>
    <w:p w14:paraId="18FA2CA7"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The company generated a gross revenue of Rs. 238.78 Cr from its operations. After deducting excise, service tax, and other levies, the net revenue stood at the same amount. Additionally, there was other income amounting to Rs. 10.88 Cr, bringing the total revenue to Rs. 249.66 Cr. While the gross revenue seems substantial, the company's inability to generate significant additional income might indicate limited diversification or revenue streams.</w:t>
      </w:r>
    </w:p>
    <w:p w14:paraId="508FCB33" w14:textId="77777777" w:rsidR="00526DC0" w:rsidRPr="00526DC0" w:rsidRDefault="00526DC0" w:rsidP="00526DC0">
      <w:pPr>
        <w:jc w:val="both"/>
        <w:rPr>
          <w:rFonts w:ascii="Times New Roman" w:hAnsi="Times New Roman" w:cs="Times New Roman"/>
          <w:sz w:val="28"/>
          <w:szCs w:val="28"/>
          <w:lang w:val="en-IN" w:eastAsia="en-IN"/>
        </w:rPr>
      </w:pPr>
    </w:p>
    <w:p w14:paraId="377336C6"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Expenses:</w:t>
      </w:r>
    </w:p>
    <w:p w14:paraId="5A091C33"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xml:space="preserve">However, the company faced substantial expenses </w:t>
      </w:r>
      <w:proofErr w:type="spellStart"/>
      <w:r w:rsidRPr="00526DC0">
        <w:rPr>
          <w:rFonts w:ascii="Times New Roman" w:hAnsi="Times New Roman" w:cs="Times New Roman"/>
          <w:sz w:val="28"/>
          <w:szCs w:val="28"/>
          <w:lang w:val="en-IN" w:eastAsia="en-IN"/>
        </w:rPr>
        <w:t>totaling</w:t>
      </w:r>
      <w:proofErr w:type="spellEnd"/>
      <w:r w:rsidRPr="00526DC0">
        <w:rPr>
          <w:rFonts w:ascii="Times New Roman" w:hAnsi="Times New Roman" w:cs="Times New Roman"/>
          <w:sz w:val="28"/>
          <w:szCs w:val="28"/>
          <w:lang w:val="en-IN" w:eastAsia="en-IN"/>
        </w:rPr>
        <w:t xml:space="preserve"> Rs. 472.24 Cr, significantly outweighing its revenue. The major expense categories include operating and direct expenses amounting to Rs. 281.41 Cr, employee benefit expenses of Rs. 107.00 Cr, and other expenses </w:t>
      </w:r>
      <w:proofErr w:type="spellStart"/>
      <w:r w:rsidRPr="00526DC0">
        <w:rPr>
          <w:rFonts w:ascii="Times New Roman" w:hAnsi="Times New Roman" w:cs="Times New Roman"/>
          <w:sz w:val="28"/>
          <w:szCs w:val="28"/>
          <w:lang w:val="en-IN" w:eastAsia="en-IN"/>
        </w:rPr>
        <w:t>totaling</w:t>
      </w:r>
      <w:proofErr w:type="spellEnd"/>
      <w:r w:rsidRPr="00526DC0">
        <w:rPr>
          <w:rFonts w:ascii="Times New Roman" w:hAnsi="Times New Roman" w:cs="Times New Roman"/>
          <w:sz w:val="28"/>
          <w:szCs w:val="28"/>
          <w:lang w:val="en-IN" w:eastAsia="en-IN"/>
        </w:rPr>
        <w:t xml:space="preserve"> Rs. 42.31 Cr. These figures suggest a substantial cost burden on the company, which may have negatively impacted its profitability.</w:t>
      </w:r>
    </w:p>
    <w:p w14:paraId="2A8BBB4D" w14:textId="77777777" w:rsidR="00526DC0" w:rsidRPr="00526DC0" w:rsidRDefault="00526DC0" w:rsidP="00526DC0">
      <w:pPr>
        <w:jc w:val="both"/>
        <w:rPr>
          <w:rFonts w:ascii="Times New Roman" w:hAnsi="Times New Roman" w:cs="Times New Roman"/>
          <w:sz w:val="28"/>
          <w:szCs w:val="28"/>
          <w:lang w:val="en-IN" w:eastAsia="en-IN"/>
        </w:rPr>
      </w:pPr>
    </w:p>
    <w:p w14:paraId="4D9D4C98"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Profit/Loss:</w:t>
      </w:r>
    </w:p>
    <w:p w14:paraId="269031F8"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As a result of the high expenses, the company incurred a significant loss before tax of Rs. 222.58 Cr. This loss indicates operational inefficiencies or challenges that the company encountered during the financial year. Despite generating revenue, the company failed to manage its expenses effectively, leading to a negative bottom line.</w:t>
      </w:r>
    </w:p>
    <w:p w14:paraId="04D9CD44" w14:textId="77777777" w:rsidR="00526DC0" w:rsidRPr="00526DC0" w:rsidRDefault="00526DC0" w:rsidP="00526DC0">
      <w:pPr>
        <w:jc w:val="both"/>
        <w:rPr>
          <w:rFonts w:ascii="Times New Roman" w:hAnsi="Times New Roman" w:cs="Times New Roman"/>
          <w:sz w:val="28"/>
          <w:szCs w:val="28"/>
          <w:lang w:val="en-IN" w:eastAsia="en-IN"/>
        </w:rPr>
      </w:pPr>
    </w:p>
    <w:p w14:paraId="32A458D6"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Earnings Per Share (EPS):</w:t>
      </w:r>
    </w:p>
    <w:p w14:paraId="65F0C6E2"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lastRenderedPageBreak/>
        <w:t>The basic and diluted EPS were both negative at Rs. -7.82. A negative EPS indicates that the company's net income was insufficient to cover the dividends distributed to shareholders. It also implies a loss per share, highlighting the financial strain experienced by the company.</w:t>
      </w:r>
    </w:p>
    <w:p w14:paraId="610AAE55" w14:textId="77777777" w:rsidR="00526DC0" w:rsidRPr="00526DC0" w:rsidRDefault="00526DC0" w:rsidP="00526DC0">
      <w:pPr>
        <w:jc w:val="both"/>
        <w:rPr>
          <w:rFonts w:ascii="Times New Roman" w:hAnsi="Times New Roman" w:cs="Times New Roman"/>
          <w:sz w:val="28"/>
          <w:szCs w:val="28"/>
          <w:lang w:val="en-IN" w:eastAsia="en-IN"/>
        </w:rPr>
      </w:pPr>
    </w:p>
    <w:p w14:paraId="71CED1BC"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Additional Information:</w:t>
      </w:r>
    </w:p>
    <w:p w14:paraId="265117DA"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The financial statement provides additional insights into the company's operations, including details about imported and indigenous raw materials, stores, spares, and loose tools. However, these figures are not provided, suggesting either minimal reliance on such materials or a lack of disclosure in the statement.</w:t>
      </w:r>
    </w:p>
    <w:p w14:paraId="100CD818" w14:textId="77777777" w:rsidR="00526DC0" w:rsidRPr="00526DC0" w:rsidRDefault="00526DC0" w:rsidP="00526DC0">
      <w:pPr>
        <w:jc w:val="both"/>
        <w:rPr>
          <w:rFonts w:ascii="Times New Roman" w:hAnsi="Times New Roman" w:cs="Times New Roman"/>
          <w:sz w:val="28"/>
          <w:szCs w:val="28"/>
          <w:lang w:val="en-IN" w:eastAsia="en-IN"/>
        </w:rPr>
      </w:pPr>
    </w:p>
    <w:p w14:paraId="57CAD8A6"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Dividend:</w:t>
      </w:r>
    </w:p>
    <w:p w14:paraId="382A46A2" w14:textId="1BE64088" w:rsid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No equity share dividend was declared for the period, and there were no taxes on dividends. The equity dividend rate was 0.00%, indicating that shareholders did not receive any dividends during the fiscal year.</w:t>
      </w:r>
    </w:p>
    <w:p w14:paraId="0F10AF21" w14:textId="77777777" w:rsidR="00526DC0" w:rsidRDefault="00526DC0" w:rsidP="00526DC0">
      <w:pPr>
        <w:jc w:val="both"/>
        <w:rPr>
          <w:rFonts w:ascii="Times New Roman" w:hAnsi="Times New Roman" w:cs="Times New Roman"/>
          <w:sz w:val="28"/>
          <w:szCs w:val="28"/>
          <w:lang w:val="en-IN" w:eastAsia="en-IN"/>
        </w:rPr>
      </w:pPr>
    </w:p>
    <w:p w14:paraId="5820D144"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Comparing the Profit &amp; Loss account of Sun Pharma Advanced Research Company for the financial years ending March 2023 and March 2022 reveals several notable changes and trends:</w:t>
      </w:r>
    </w:p>
    <w:p w14:paraId="7E08FC56" w14:textId="77777777" w:rsidR="00526DC0" w:rsidRPr="00526DC0" w:rsidRDefault="00526DC0" w:rsidP="00526DC0">
      <w:pPr>
        <w:jc w:val="both"/>
        <w:rPr>
          <w:rFonts w:ascii="Times New Roman" w:hAnsi="Times New Roman" w:cs="Times New Roman"/>
          <w:sz w:val="28"/>
          <w:szCs w:val="28"/>
          <w:lang w:val="en-IN" w:eastAsia="en-IN"/>
        </w:rPr>
      </w:pPr>
    </w:p>
    <w:p w14:paraId="39C558E4"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Income:</w:t>
      </w:r>
    </w:p>
    <w:p w14:paraId="62F00129" w14:textId="77777777" w:rsidR="00526DC0" w:rsidRPr="00526DC0" w:rsidRDefault="00526DC0" w:rsidP="00526DC0">
      <w:pPr>
        <w:jc w:val="both"/>
        <w:rPr>
          <w:rFonts w:ascii="Times New Roman" w:hAnsi="Times New Roman" w:cs="Times New Roman"/>
          <w:sz w:val="28"/>
          <w:szCs w:val="28"/>
          <w:lang w:val="en-IN" w:eastAsia="en-IN"/>
        </w:rPr>
      </w:pPr>
    </w:p>
    <w:p w14:paraId="2C697609"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Revenue from operations saw a significant increase from Rs. 137.25 Cr in March 2022 to Rs. 238.78 Cr in March 2023. This substantial growth indicates improved sales performance or pricing strategies during the period.</w:t>
      </w:r>
    </w:p>
    <w:p w14:paraId="64E1FF93"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Other income also experienced growth, rising from Rs. 6.84 Cr to Rs. 10.88 Cr, further contributing to the overall revenue increase.</w:t>
      </w:r>
    </w:p>
    <w:p w14:paraId="4D168F1B"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lastRenderedPageBreak/>
        <w:t>Expenses:</w:t>
      </w:r>
    </w:p>
    <w:p w14:paraId="757CDD71" w14:textId="77777777" w:rsidR="00526DC0" w:rsidRPr="00526DC0" w:rsidRDefault="00526DC0" w:rsidP="00526DC0">
      <w:pPr>
        <w:jc w:val="both"/>
        <w:rPr>
          <w:rFonts w:ascii="Times New Roman" w:hAnsi="Times New Roman" w:cs="Times New Roman"/>
          <w:sz w:val="28"/>
          <w:szCs w:val="28"/>
          <w:lang w:val="en-IN" w:eastAsia="en-IN"/>
        </w:rPr>
      </w:pPr>
    </w:p>
    <w:p w14:paraId="524821B3"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Cost of materials consumed rose from Rs. 18.27 Cr to Rs. 22.11 Cr, possibly indicating higher production or procurement costs.</w:t>
      </w:r>
    </w:p>
    <w:p w14:paraId="3441AE5D"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Operating and direct expenses increased from Rs. 179.28 Cr to Rs. 281.41 Cr, suggesting higher operational costs.</w:t>
      </w:r>
    </w:p>
    <w:p w14:paraId="56CAF38F"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Employee benefit expenses grew from Rs. 96.78 Cr to Rs. 107.00 Cr, possibly due to increased headcount or employee compensation.</w:t>
      </w:r>
    </w:p>
    <w:p w14:paraId="42EEA39E"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Finance costs decreased from Rs. 13.33 Cr to Rs. 7.63 Cr, which could be attributed to lower interest rates or improved financial management.</w:t>
      </w:r>
    </w:p>
    <w:p w14:paraId="5807C91A"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Other expenses also increased from Rs. 29.67 Cr to Rs. 42.31 Cr, indicating higher miscellaneous expenses.</w:t>
      </w:r>
    </w:p>
    <w:p w14:paraId="3DBAC915"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Profit/Loss:</w:t>
      </w:r>
    </w:p>
    <w:p w14:paraId="41C0EDEA" w14:textId="77777777" w:rsidR="00526DC0" w:rsidRPr="00526DC0" w:rsidRDefault="00526DC0" w:rsidP="00526DC0">
      <w:pPr>
        <w:jc w:val="both"/>
        <w:rPr>
          <w:rFonts w:ascii="Times New Roman" w:hAnsi="Times New Roman" w:cs="Times New Roman"/>
          <w:sz w:val="28"/>
          <w:szCs w:val="28"/>
          <w:lang w:val="en-IN" w:eastAsia="en-IN"/>
        </w:rPr>
      </w:pPr>
    </w:p>
    <w:p w14:paraId="21740832"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Despite the increase in revenue, the company's expenses escalated even more, leading to a higher loss before tax of Rs. 222.58 Cr in March 2023 compared to Rs. 203.40 Cr in March 2022.</w:t>
      </w:r>
    </w:p>
    <w:p w14:paraId="7B6B2600"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The basic EPS remained negative at Rs. -7.82 in March 2023, while the diluted EPS improved slightly from Rs. -7.73 to Rs. -7.82. This suggests that the loss per share widened, though the effect was mitigated when considering potential dilution.</w:t>
      </w:r>
    </w:p>
    <w:p w14:paraId="589DC4E9"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Other Information:</w:t>
      </w:r>
    </w:p>
    <w:p w14:paraId="379802AD" w14:textId="77777777" w:rsidR="00526DC0" w:rsidRPr="00526DC0" w:rsidRDefault="00526DC0" w:rsidP="00526DC0">
      <w:pPr>
        <w:jc w:val="both"/>
        <w:rPr>
          <w:rFonts w:ascii="Times New Roman" w:hAnsi="Times New Roman" w:cs="Times New Roman"/>
          <w:sz w:val="28"/>
          <w:szCs w:val="28"/>
          <w:lang w:val="en-IN" w:eastAsia="en-IN"/>
        </w:rPr>
      </w:pPr>
    </w:p>
    <w:p w14:paraId="5DAB6D21"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There were no significant changes in the values of imported and indigenous raw materials, stores, spares, and loose tools between the two years.</w:t>
      </w:r>
    </w:p>
    <w:p w14:paraId="44C2455E" w14:textId="1486735E" w:rsid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No equity share dividend was declared, and there were no taxes on dividends in either year.</w:t>
      </w:r>
    </w:p>
    <w:p w14:paraId="6C53A780" w14:textId="77777777" w:rsidR="00526DC0" w:rsidRDefault="00526DC0" w:rsidP="00526DC0">
      <w:pPr>
        <w:jc w:val="both"/>
        <w:rPr>
          <w:rFonts w:ascii="Times New Roman" w:hAnsi="Times New Roman" w:cs="Times New Roman"/>
          <w:sz w:val="28"/>
          <w:szCs w:val="28"/>
          <w:lang w:val="en-IN" w:eastAsia="en-IN"/>
        </w:rPr>
      </w:pPr>
    </w:p>
    <w:p w14:paraId="7056C4B6" w14:textId="77777777"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lastRenderedPageBreak/>
        <w:t>Comparing the Profit &amp; Loss account of Sun Pharma Advanced Research Company for the financial years ending March 2023, March 2022, and March 2021 reveals several trends and changes:</w:t>
      </w:r>
    </w:p>
    <w:p w14:paraId="4BC56AF5" w14:textId="77777777" w:rsidR="00526DC0" w:rsidRPr="00526DC0" w:rsidRDefault="00526DC0" w:rsidP="00526DC0">
      <w:pPr>
        <w:jc w:val="both"/>
        <w:rPr>
          <w:rFonts w:ascii="Times New Roman" w:hAnsi="Times New Roman" w:cs="Times New Roman"/>
          <w:sz w:val="28"/>
          <w:szCs w:val="28"/>
          <w:lang w:val="en-IN" w:eastAsia="en-IN"/>
        </w:rPr>
      </w:pPr>
    </w:p>
    <w:p w14:paraId="6FA5281F" w14:textId="392E683D"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Income:</w:t>
      </w:r>
    </w:p>
    <w:p w14:paraId="2E01156A"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Revenue from operations showed fluctuations over the three years, decreasing from Rs. 252.96 Cr in March 2021 to Rs. 137.25 Cr in March 2022, and then increasing to Rs. 238.78 Cr in March 2023. These fluctuations may be attributed to changes in market demand, pricing strategies, or business operations.</w:t>
      </w:r>
    </w:p>
    <w:p w14:paraId="7A9F4990"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Other income also varied, rising from Rs. 5.41 Cr in March 2021 to Rs. 6.84 Cr in March 2022 and further increasing to Rs. 10.88 Cr in March 2023. This indicates potential diversification of income sources or improved investment returns.</w:t>
      </w:r>
    </w:p>
    <w:p w14:paraId="4BD61325" w14:textId="77777777" w:rsidR="00526DC0" w:rsidRPr="00526DC0" w:rsidRDefault="00526DC0" w:rsidP="00526DC0">
      <w:pPr>
        <w:jc w:val="both"/>
        <w:rPr>
          <w:rFonts w:ascii="Times New Roman" w:hAnsi="Times New Roman" w:cs="Times New Roman"/>
          <w:sz w:val="28"/>
          <w:szCs w:val="28"/>
          <w:lang w:val="en-IN" w:eastAsia="en-IN"/>
        </w:rPr>
      </w:pPr>
    </w:p>
    <w:p w14:paraId="6EA959C4" w14:textId="5B33511F"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Expenses:</w:t>
      </w:r>
    </w:p>
    <w:p w14:paraId="71E5A08C"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Cost of materials consumed and operating expenses fluctuated over the three years, with varying trends. Cost of materials consumed increased slightly from Rs. 18.18 Cr in March 2021 to Rs. 18.27 Cr in March 2022 and further to Rs. 22.11 Cr in March 2023, possibly due to changes in procurement costs or production volumes.</w:t>
      </w:r>
    </w:p>
    <w:p w14:paraId="114D0DE1"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Employee benefit expenses also showed an upward trend, rising from Rs. 91.59 Cr in March 2021 to Rs. 96.78 Cr in March 2022 and then to Rs. 107.00 Cr in March 2023, indicating potential increases in employee compensation or headcount.</w:t>
      </w:r>
    </w:p>
    <w:p w14:paraId="541A1D52"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Finance costs fluctuated, with a slight decrease from Rs. 10.65 Cr in March 2021 to Rs. 7.63 Cr in March 2023, possibly due to improved financial management or lower interest rates.</w:t>
      </w:r>
    </w:p>
    <w:p w14:paraId="08E3AF8E"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Other expenses remained relatively stable over the three years, showing minor fluctuations.</w:t>
      </w:r>
    </w:p>
    <w:p w14:paraId="21D2891E" w14:textId="77777777" w:rsidR="00526DC0" w:rsidRPr="00526DC0" w:rsidRDefault="00526DC0" w:rsidP="00526DC0">
      <w:pPr>
        <w:jc w:val="both"/>
        <w:rPr>
          <w:rFonts w:ascii="Times New Roman" w:hAnsi="Times New Roman" w:cs="Times New Roman"/>
          <w:sz w:val="28"/>
          <w:szCs w:val="28"/>
          <w:lang w:val="en-IN" w:eastAsia="en-IN"/>
        </w:rPr>
      </w:pPr>
    </w:p>
    <w:p w14:paraId="24E31606" w14:textId="34ED527B" w:rsidR="00526DC0" w:rsidRPr="00526DC0" w:rsidRDefault="00526DC0" w:rsidP="00526DC0">
      <w:pPr>
        <w:jc w:val="both"/>
        <w:rPr>
          <w:rFonts w:ascii="Times New Roman" w:hAnsi="Times New Roman" w:cs="Times New Roman"/>
          <w:b/>
          <w:bCs/>
          <w:sz w:val="28"/>
          <w:szCs w:val="28"/>
          <w:lang w:val="en-IN" w:eastAsia="en-IN"/>
        </w:rPr>
      </w:pPr>
      <w:r w:rsidRPr="00526DC0">
        <w:rPr>
          <w:rFonts w:ascii="Times New Roman" w:hAnsi="Times New Roman" w:cs="Times New Roman"/>
          <w:b/>
          <w:bCs/>
          <w:sz w:val="28"/>
          <w:szCs w:val="28"/>
          <w:lang w:val="en-IN" w:eastAsia="en-IN"/>
        </w:rPr>
        <w:t>Profit/Loss:</w:t>
      </w:r>
    </w:p>
    <w:p w14:paraId="36D09AA7" w14:textId="77777777" w:rsidR="00526DC0" w:rsidRP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lastRenderedPageBreak/>
        <w:t>- Despite fluctuations in revenue and expenses, the company consistently reported losses over the three years. The loss before tax widened from Rs. 151.14 Cr in March 2021 to Rs. 203.40 Cr in March 2022 and further to Rs. 222.58 Cr in March 2023.</w:t>
      </w:r>
    </w:p>
    <w:p w14:paraId="7BC9D487" w14:textId="77777777" w:rsidR="00526DC0" w:rsidRDefault="00526DC0" w:rsidP="00526DC0">
      <w:pPr>
        <w:jc w:val="both"/>
        <w:rPr>
          <w:rFonts w:ascii="Times New Roman" w:hAnsi="Times New Roman" w:cs="Times New Roman"/>
          <w:sz w:val="28"/>
          <w:szCs w:val="28"/>
          <w:lang w:val="en-IN" w:eastAsia="en-IN"/>
        </w:rPr>
      </w:pPr>
      <w:r w:rsidRPr="00526DC0">
        <w:rPr>
          <w:rFonts w:ascii="Times New Roman" w:hAnsi="Times New Roman" w:cs="Times New Roman"/>
          <w:sz w:val="28"/>
          <w:szCs w:val="28"/>
          <w:lang w:val="en-IN" w:eastAsia="en-IN"/>
        </w:rPr>
        <w:t>- The basic EPS remained negative throughout the three years, indicating that the company's net income was insufficient to cover dividends. The diluted EPS also remained negative, except for March 2022.</w:t>
      </w:r>
    </w:p>
    <w:p w14:paraId="7F0C9E3C" w14:textId="77777777" w:rsidR="00142A98" w:rsidRDefault="00142A98" w:rsidP="00526DC0">
      <w:pPr>
        <w:jc w:val="both"/>
        <w:rPr>
          <w:rFonts w:ascii="Times New Roman" w:hAnsi="Times New Roman" w:cs="Times New Roman"/>
          <w:sz w:val="28"/>
          <w:szCs w:val="28"/>
          <w:lang w:val="en-IN" w:eastAsia="en-IN"/>
        </w:rPr>
      </w:pPr>
    </w:p>
    <w:p w14:paraId="43A6D1F2" w14:textId="77777777" w:rsidR="00142A98" w:rsidRPr="00142A98" w:rsidRDefault="00142A98" w:rsidP="00142A98">
      <w:pPr>
        <w:jc w:val="both"/>
        <w:rPr>
          <w:rFonts w:ascii="Times New Roman" w:hAnsi="Times New Roman" w:cs="Times New Roman"/>
          <w:b/>
          <w:bCs/>
          <w:sz w:val="28"/>
          <w:szCs w:val="28"/>
          <w:lang w:val="en-IN" w:eastAsia="en-IN"/>
        </w:rPr>
      </w:pPr>
    </w:p>
    <w:p w14:paraId="71D1170A" w14:textId="77777777" w:rsidR="00142A98" w:rsidRPr="00142A98" w:rsidRDefault="00142A98" w:rsidP="00142A98">
      <w:pPr>
        <w:jc w:val="both"/>
        <w:rPr>
          <w:rFonts w:ascii="Times New Roman" w:hAnsi="Times New Roman" w:cs="Times New Roman"/>
          <w:b/>
          <w:bCs/>
          <w:sz w:val="28"/>
          <w:szCs w:val="28"/>
          <w:lang w:val="en-IN" w:eastAsia="en-IN"/>
        </w:rPr>
      </w:pPr>
      <w:r w:rsidRPr="00142A98">
        <w:rPr>
          <w:rFonts w:ascii="Times New Roman" w:hAnsi="Times New Roman" w:cs="Times New Roman"/>
          <w:b/>
          <w:bCs/>
          <w:sz w:val="28"/>
          <w:szCs w:val="28"/>
          <w:lang w:val="en-IN" w:eastAsia="en-IN"/>
        </w:rPr>
        <w:t>Looking at the Profit &amp; Loss account of Sun Pharma Advanced Research Company for the financial years ending March 2020, March 2021, March 2022, and March 2023, several notable trends emerge:</w:t>
      </w:r>
    </w:p>
    <w:p w14:paraId="7D6DCA93" w14:textId="77777777" w:rsidR="00142A98" w:rsidRPr="00142A98" w:rsidRDefault="00142A98" w:rsidP="00142A98">
      <w:pPr>
        <w:jc w:val="both"/>
        <w:rPr>
          <w:rFonts w:ascii="Times New Roman" w:hAnsi="Times New Roman" w:cs="Times New Roman"/>
          <w:sz w:val="28"/>
          <w:szCs w:val="28"/>
          <w:lang w:val="en-IN" w:eastAsia="en-IN"/>
        </w:rPr>
      </w:pPr>
    </w:p>
    <w:p w14:paraId="780151A0" w14:textId="77777777" w:rsidR="00142A98" w:rsidRPr="00142A98" w:rsidRDefault="00142A98" w:rsidP="00142A98">
      <w:pPr>
        <w:jc w:val="both"/>
        <w:rPr>
          <w:rFonts w:ascii="Times New Roman" w:hAnsi="Times New Roman" w:cs="Times New Roman"/>
          <w:b/>
          <w:bCs/>
          <w:sz w:val="28"/>
          <w:szCs w:val="28"/>
          <w:lang w:val="en-IN" w:eastAsia="en-IN"/>
        </w:rPr>
      </w:pPr>
      <w:r w:rsidRPr="00142A98">
        <w:rPr>
          <w:rFonts w:ascii="Times New Roman" w:hAnsi="Times New Roman" w:cs="Times New Roman"/>
          <w:b/>
          <w:bCs/>
          <w:sz w:val="28"/>
          <w:szCs w:val="28"/>
          <w:lang w:val="en-IN" w:eastAsia="en-IN"/>
        </w:rPr>
        <w:t>Revenue:</w:t>
      </w:r>
    </w:p>
    <w:p w14:paraId="65A55A70" w14:textId="77777777" w:rsidR="00142A98" w:rsidRPr="00142A98" w:rsidRDefault="00142A98" w:rsidP="00142A98">
      <w:pPr>
        <w:jc w:val="both"/>
        <w:rPr>
          <w:rFonts w:ascii="Times New Roman" w:hAnsi="Times New Roman" w:cs="Times New Roman"/>
          <w:sz w:val="28"/>
          <w:szCs w:val="28"/>
          <w:lang w:val="en-IN" w:eastAsia="en-IN"/>
        </w:rPr>
      </w:pPr>
    </w:p>
    <w:p w14:paraId="138B6982"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Revenue from operations showed variability over the years, with the highest gross revenue recorded in March 2021 at Rs. 252.96 Cr and the lowest in March 2020 at Rs. 76.81 Cr.</w:t>
      </w:r>
    </w:p>
    <w:p w14:paraId="665B6C80"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Other income also fluctuated, ranging from Rs. 5.41 Cr in March 2021 to Rs. 10.88 Cr in March 2023.</w:t>
      </w:r>
    </w:p>
    <w:p w14:paraId="5C5E6741"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Expenses:</w:t>
      </w:r>
    </w:p>
    <w:p w14:paraId="2CAC1303" w14:textId="77777777" w:rsidR="00142A98" w:rsidRPr="00142A98" w:rsidRDefault="00142A98" w:rsidP="00142A98">
      <w:pPr>
        <w:jc w:val="both"/>
        <w:rPr>
          <w:rFonts w:ascii="Times New Roman" w:hAnsi="Times New Roman" w:cs="Times New Roman"/>
          <w:sz w:val="28"/>
          <w:szCs w:val="28"/>
          <w:lang w:val="en-IN" w:eastAsia="en-IN"/>
        </w:rPr>
      </w:pPr>
    </w:p>
    <w:p w14:paraId="6062313B"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Cost of materials consumed, operating and direct expenses, employee benefit expenses, finance costs, depreciation and amortization expenses, and other expenses all varied across the four years.</w:t>
      </w:r>
    </w:p>
    <w:p w14:paraId="320787CA"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The highest total expenses were recorded in March 2020 at Rs. 398.98 Cr.</w:t>
      </w:r>
    </w:p>
    <w:p w14:paraId="65F124AD" w14:textId="77777777" w:rsidR="00142A98" w:rsidRPr="00142A98" w:rsidRDefault="00142A98" w:rsidP="00142A98">
      <w:pPr>
        <w:jc w:val="both"/>
        <w:rPr>
          <w:rFonts w:ascii="Times New Roman" w:hAnsi="Times New Roman" w:cs="Times New Roman"/>
          <w:b/>
          <w:bCs/>
          <w:sz w:val="28"/>
          <w:szCs w:val="28"/>
          <w:lang w:val="en-IN" w:eastAsia="en-IN"/>
        </w:rPr>
      </w:pPr>
      <w:r w:rsidRPr="00142A98">
        <w:rPr>
          <w:rFonts w:ascii="Times New Roman" w:hAnsi="Times New Roman" w:cs="Times New Roman"/>
          <w:b/>
          <w:bCs/>
          <w:sz w:val="28"/>
          <w:szCs w:val="28"/>
          <w:lang w:val="en-IN" w:eastAsia="en-IN"/>
        </w:rPr>
        <w:t>Profit/Loss:</w:t>
      </w:r>
    </w:p>
    <w:p w14:paraId="6F18E7F2" w14:textId="77777777" w:rsidR="00142A98" w:rsidRPr="00142A98" w:rsidRDefault="00142A98" w:rsidP="00142A98">
      <w:pPr>
        <w:jc w:val="both"/>
        <w:rPr>
          <w:rFonts w:ascii="Times New Roman" w:hAnsi="Times New Roman" w:cs="Times New Roman"/>
          <w:sz w:val="28"/>
          <w:szCs w:val="28"/>
          <w:lang w:val="en-IN" w:eastAsia="en-IN"/>
        </w:rPr>
      </w:pPr>
    </w:p>
    <w:p w14:paraId="29872CB8"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lastRenderedPageBreak/>
        <w:t>The company reported losses in all four years, with the highest loss recorded in March 2020 at Rs. 312.40 Cr.</w:t>
      </w:r>
    </w:p>
    <w:p w14:paraId="41CB67C9"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The losses narrowed slightly in March 2021 but widened again in March 2022 and March 2023.</w:t>
      </w:r>
    </w:p>
    <w:p w14:paraId="335954CD"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Earnings Per Share (EPS):</w:t>
      </w:r>
    </w:p>
    <w:p w14:paraId="0516FA98" w14:textId="77777777" w:rsidR="00142A98" w:rsidRPr="00142A98" w:rsidRDefault="00142A98" w:rsidP="00142A98">
      <w:pPr>
        <w:jc w:val="both"/>
        <w:rPr>
          <w:rFonts w:ascii="Times New Roman" w:hAnsi="Times New Roman" w:cs="Times New Roman"/>
          <w:sz w:val="28"/>
          <w:szCs w:val="28"/>
          <w:lang w:val="en-IN" w:eastAsia="en-IN"/>
        </w:rPr>
      </w:pPr>
    </w:p>
    <w:p w14:paraId="5D983C95"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Basic EPS remained negative in all four years, with the highest loss per share recorded in March 2020 at Rs. -11.92.</w:t>
      </w:r>
    </w:p>
    <w:p w14:paraId="34591624"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Diluted EPS also remained negative throughout the years, except for March 2022.</w:t>
      </w:r>
    </w:p>
    <w:p w14:paraId="58B34023" w14:textId="77777777" w:rsidR="00142A98" w:rsidRPr="00142A98" w:rsidRDefault="00142A98" w:rsidP="00142A98">
      <w:pPr>
        <w:jc w:val="both"/>
        <w:rPr>
          <w:rFonts w:ascii="Times New Roman" w:hAnsi="Times New Roman" w:cs="Times New Roman"/>
          <w:b/>
          <w:bCs/>
          <w:sz w:val="28"/>
          <w:szCs w:val="28"/>
          <w:lang w:val="en-IN" w:eastAsia="en-IN"/>
        </w:rPr>
      </w:pPr>
      <w:r w:rsidRPr="00142A98">
        <w:rPr>
          <w:rFonts w:ascii="Times New Roman" w:hAnsi="Times New Roman" w:cs="Times New Roman"/>
          <w:b/>
          <w:bCs/>
          <w:sz w:val="28"/>
          <w:szCs w:val="28"/>
          <w:lang w:val="en-IN" w:eastAsia="en-IN"/>
        </w:rPr>
        <w:t>Additional Information:</w:t>
      </w:r>
    </w:p>
    <w:p w14:paraId="6FB06F7B" w14:textId="77777777" w:rsidR="00142A98" w:rsidRPr="00142A98" w:rsidRDefault="00142A98" w:rsidP="00142A98">
      <w:pPr>
        <w:jc w:val="both"/>
        <w:rPr>
          <w:rFonts w:ascii="Times New Roman" w:hAnsi="Times New Roman" w:cs="Times New Roman"/>
          <w:sz w:val="28"/>
          <w:szCs w:val="28"/>
          <w:lang w:val="en-IN" w:eastAsia="en-IN"/>
        </w:rPr>
      </w:pPr>
    </w:p>
    <w:p w14:paraId="5EB1A9AF" w14:textId="77777777" w:rsidR="00142A98" w:rsidRP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The values of imported and indigenous raw materials, stores, spares, and loose tools remained constant across the four years.</w:t>
      </w:r>
    </w:p>
    <w:p w14:paraId="2860705A" w14:textId="60C77CE8" w:rsidR="00142A98" w:rsidRDefault="00142A98" w:rsidP="00142A98">
      <w:pPr>
        <w:jc w:val="both"/>
        <w:rPr>
          <w:rFonts w:ascii="Times New Roman" w:hAnsi="Times New Roman" w:cs="Times New Roman"/>
          <w:sz w:val="28"/>
          <w:szCs w:val="28"/>
          <w:lang w:val="en-IN" w:eastAsia="en-IN"/>
        </w:rPr>
      </w:pPr>
      <w:r w:rsidRPr="00142A98">
        <w:rPr>
          <w:rFonts w:ascii="Times New Roman" w:hAnsi="Times New Roman" w:cs="Times New Roman"/>
          <w:sz w:val="28"/>
          <w:szCs w:val="28"/>
          <w:lang w:val="en-IN" w:eastAsia="en-IN"/>
        </w:rPr>
        <w:t>No equity share dividends were declared, and there were no taxes on dividends in any of the years.</w:t>
      </w:r>
    </w:p>
    <w:p w14:paraId="1FA1261C" w14:textId="77777777" w:rsidR="00E3203A" w:rsidRDefault="00E3203A" w:rsidP="00142A98">
      <w:pPr>
        <w:jc w:val="both"/>
        <w:rPr>
          <w:rFonts w:ascii="Times New Roman" w:hAnsi="Times New Roman" w:cs="Times New Roman"/>
          <w:sz w:val="28"/>
          <w:szCs w:val="28"/>
          <w:lang w:val="en-IN" w:eastAsia="en-IN"/>
        </w:rPr>
      </w:pPr>
    </w:p>
    <w:p w14:paraId="3280AED1" w14:textId="77777777" w:rsidR="00E3203A" w:rsidRPr="00E3203A" w:rsidRDefault="00E3203A" w:rsidP="00E3203A">
      <w:pPr>
        <w:jc w:val="both"/>
        <w:rPr>
          <w:rFonts w:ascii="Times New Roman" w:hAnsi="Times New Roman" w:cs="Times New Roman"/>
          <w:sz w:val="28"/>
          <w:szCs w:val="28"/>
          <w:lang w:val="en-IN" w:eastAsia="en-IN"/>
        </w:rPr>
      </w:pPr>
    </w:p>
    <w:p w14:paraId="0DBF4B37" w14:textId="77777777" w:rsidR="00E3203A" w:rsidRPr="00E3203A" w:rsidRDefault="00E3203A" w:rsidP="00E3203A">
      <w:pPr>
        <w:jc w:val="both"/>
        <w:rPr>
          <w:rFonts w:ascii="Times New Roman" w:hAnsi="Times New Roman" w:cs="Times New Roman"/>
          <w:b/>
          <w:bCs/>
          <w:sz w:val="28"/>
          <w:szCs w:val="28"/>
          <w:lang w:val="en-IN" w:eastAsia="en-IN"/>
        </w:rPr>
      </w:pPr>
      <w:r w:rsidRPr="00E3203A">
        <w:rPr>
          <w:rFonts w:ascii="Times New Roman" w:hAnsi="Times New Roman" w:cs="Times New Roman"/>
          <w:b/>
          <w:bCs/>
          <w:sz w:val="28"/>
          <w:szCs w:val="28"/>
          <w:lang w:val="en-IN" w:eastAsia="en-IN"/>
        </w:rPr>
        <w:t>Examining the Profit &amp; Loss account of Sun Pharma Advanced Research Company for the financial years ending March 2019 to March 2023 presents several significant insights:</w:t>
      </w:r>
    </w:p>
    <w:p w14:paraId="7EB534CC" w14:textId="77777777" w:rsidR="00E3203A" w:rsidRPr="00E3203A" w:rsidRDefault="00E3203A" w:rsidP="00E3203A">
      <w:pPr>
        <w:jc w:val="both"/>
        <w:rPr>
          <w:rFonts w:ascii="Times New Roman" w:hAnsi="Times New Roman" w:cs="Times New Roman"/>
          <w:b/>
          <w:bCs/>
          <w:sz w:val="28"/>
          <w:szCs w:val="28"/>
          <w:lang w:val="en-IN" w:eastAsia="en-IN"/>
        </w:rPr>
      </w:pPr>
    </w:p>
    <w:p w14:paraId="08B782AE" w14:textId="77777777" w:rsidR="00E3203A" w:rsidRPr="00E3203A" w:rsidRDefault="00E3203A" w:rsidP="00E3203A">
      <w:pPr>
        <w:jc w:val="both"/>
        <w:rPr>
          <w:rFonts w:ascii="Times New Roman" w:hAnsi="Times New Roman" w:cs="Times New Roman"/>
          <w:b/>
          <w:bCs/>
          <w:sz w:val="28"/>
          <w:szCs w:val="28"/>
          <w:lang w:val="en-IN" w:eastAsia="en-IN"/>
        </w:rPr>
      </w:pPr>
      <w:r w:rsidRPr="00E3203A">
        <w:rPr>
          <w:rFonts w:ascii="Times New Roman" w:hAnsi="Times New Roman" w:cs="Times New Roman"/>
          <w:b/>
          <w:bCs/>
          <w:sz w:val="28"/>
          <w:szCs w:val="28"/>
          <w:lang w:val="en-IN" w:eastAsia="en-IN"/>
        </w:rPr>
        <w:t>Revenue:</w:t>
      </w:r>
    </w:p>
    <w:p w14:paraId="031CF766" w14:textId="77777777" w:rsidR="00E3203A" w:rsidRPr="00E3203A" w:rsidRDefault="00E3203A" w:rsidP="00E3203A">
      <w:pPr>
        <w:jc w:val="both"/>
        <w:rPr>
          <w:rFonts w:ascii="Times New Roman" w:hAnsi="Times New Roman" w:cs="Times New Roman"/>
          <w:sz w:val="28"/>
          <w:szCs w:val="28"/>
          <w:lang w:val="en-IN" w:eastAsia="en-IN"/>
        </w:rPr>
      </w:pPr>
    </w:p>
    <w:p w14:paraId="094BC1A6"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The company witnessed fluctuations in revenue from operations over the five years, with the highest gross revenue recorded in March 2021 at Rs. 252.96 Cr and the lowest in March 2020 at Rs. 76.81 Cr.</w:t>
      </w:r>
    </w:p>
    <w:p w14:paraId="3A50BC9F"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lastRenderedPageBreak/>
        <w:t>Other income also varied, with the highest amount recorded in March 2019 at Rs. 13.51 Cr and the lowest in March 2021 at Rs. 5.41 Cr.</w:t>
      </w:r>
    </w:p>
    <w:p w14:paraId="4660FCE3" w14:textId="77777777" w:rsidR="00E3203A" w:rsidRPr="00E3203A" w:rsidRDefault="00E3203A" w:rsidP="00E3203A">
      <w:pPr>
        <w:jc w:val="both"/>
        <w:rPr>
          <w:rFonts w:ascii="Times New Roman" w:hAnsi="Times New Roman" w:cs="Times New Roman"/>
          <w:b/>
          <w:bCs/>
          <w:sz w:val="28"/>
          <w:szCs w:val="28"/>
          <w:lang w:val="en-IN" w:eastAsia="en-IN"/>
        </w:rPr>
      </w:pPr>
      <w:r w:rsidRPr="00E3203A">
        <w:rPr>
          <w:rFonts w:ascii="Times New Roman" w:hAnsi="Times New Roman" w:cs="Times New Roman"/>
          <w:b/>
          <w:bCs/>
          <w:sz w:val="28"/>
          <w:szCs w:val="28"/>
          <w:lang w:val="en-IN" w:eastAsia="en-IN"/>
        </w:rPr>
        <w:t>Expenses:</w:t>
      </w:r>
    </w:p>
    <w:p w14:paraId="11D278EB" w14:textId="77777777" w:rsidR="00E3203A" w:rsidRPr="00E3203A" w:rsidRDefault="00E3203A" w:rsidP="00E3203A">
      <w:pPr>
        <w:jc w:val="both"/>
        <w:rPr>
          <w:rFonts w:ascii="Times New Roman" w:hAnsi="Times New Roman" w:cs="Times New Roman"/>
          <w:sz w:val="28"/>
          <w:szCs w:val="28"/>
          <w:lang w:val="en-IN" w:eastAsia="en-IN"/>
        </w:rPr>
      </w:pPr>
    </w:p>
    <w:p w14:paraId="52758ACA"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Costs such as materials consumed, operating and direct expenses, employee benefits, finance costs, depreciation, and other expenses fluctuated across the years.</w:t>
      </w:r>
    </w:p>
    <w:p w14:paraId="025A42CD" w14:textId="77777777" w:rsid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The highest total expenses were noted in March 2020 at Rs. 398.98 Cr.</w:t>
      </w:r>
    </w:p>
    <w:p w14:paraId="336BD2E3" w14:textId="77777777" w:rsidR="00E3203A" w:rsidRPr="00E3203A" w:rsidRDefault="00E3203A" w:rsidP="00E3203A">
      <w:pPr>
        <w:jc w:val="both"/>
        <w:rPr>
          <w:rFonts w:ascii="Times New Roman" w:hAnsi="Times New Roman" w:cs="Times New Roman"/>
          <w:sz w:val="28"/>
          <w:szCs w:val="28"/>
          <w:lang w:val="en-IN" w:eastAsia="en-IN"/>
        </w:rPr>
      </w:pPr>
    </w:p>
    <w:p w14:paraId="5BC156A9" w14:textId="77777777" w:rsidR="00E3203A" w:rsidRPr="00E3203A" w:rsidRDefault="00E3203A" w:rsidP="00E3203A">
      <w:pPr>
        <w:jc w:val="both"/>
        <w:rPr>
          <w:rFonts w:ascii="Times New Roman" w:hAnsi="Times New Roman" w:cs="Times New Roman"/>
          <w:b/>
          <w:bCs/>
          <w:sz w:val="28"/>
          <w:szCs w:val="28"/>
          <w:lang w:val="en-IN" w:eastAsia="en-IN"/>
        </w:rPr>
      </w:pPr>
      <w:r w:rsidRPr="00E3203A">
        <w:rPr>
          <w:rFonts w:ascii="Times New Roman" w:hAnsi="Times New Roman" w:cs="Times New Roman"/>
          <w:b/>
          <w:bCs/>
          <w:sz w:val="28"/>
          <w:szCs w:val="28"/>
          <w:lang w:val="en-IN" w:eastAsia="en-IN"/>
        </w:rPr>
        <w:t>Profit/Loss:</w:t>
      </w:r>
    </w:p>
    <w:p w14:paraId="23268756" w14:textId="77777777" w:rsidR="00E3203A" w:rsidRPr="00E3203A" w:rsidRDefault="00E3203A" w:rsidP="00E3203A">
      <w:pPr>
        <w:jc w:val="both"/>
        <w:rPr>
          <w:rFonts w:ascii="Times New Roman" w:hAnsi="Times New Roman" w:cs="Times New Roman"/>
          <w:sz w:val="28"/>
          <w:szCs w:val="28"/>
          <w:lang w:val="en-IN" w:eastAsia="en-IN"/>
        </w:rPr>
      </w:pPr>
    </w:p>
    <w:p w14:paraId="1822B4FA"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The company incurred losses consistently over the five years. The highest loss was recorded in March 2020 at Rs. 312.40 Cr, and the lowest was in March 2019 at Rs. 145.43 Cr.</w:t>
      </w:r>
    </w:p>
    <w:p w14:paraId="0685A048"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The losses narrowed slightly in March 2019 and March 2021 but widened again in March 2022.</w:t>
      </w:r>
    </w:p>
    <w:p w14:paraId="4F62AC3E" w14:textId="77777777" w:rsidR="00E3203A" w:rsidRPr="00E3203A" w:rsidRDefault="00E3203A" w:rsidP="00E3203A">
      <w:pPr>
        <w:jc w:val="both"/>
        <w:rPr>
          <w:rFonts w:ascii="Times New Roman" w:hAnsi="Times New Roman" w:cs="Times New Roman"/>
          <w:b/>
          <w:bCs/>
          <w:sz w:val="28"/>
          <w:szCs w:val="28"/>
          <w:lang w:val="en-IN" w:eastAsia="en-IN"/>
        </w:rPr>
      </w:pPr>
      <w:r w:rsidRPr="00E3203A">
        <w:rPr>
          <w:rFonts w:ascii="Times New Roman" w:hAnsi="Times New Roman" w:cs="Times New Roman"/>
          <w:b/>
          <w:bCs/>
          <w:sz w:val="28"/>
          <w:szCs w:val="28"/>
          <w:lang w:val="en-IN" w:eastAsia="en-IN"/>
        </w:rPr>
        <w:t>Earnings Per Share (EPS):</w:t>
      </w:r>
    </w:p>
    <w:p w14:paraId="1776A84F" w14:textId="77777777" w:rsidR="00E3203A" w:rsidRPr="00E3203A" w:rsidRDefault="00E3203A" w:rsidP="00E3203A">
      <w:pPr>
        <w:jc w:val="both"/>
        <w:rPr>
          <w:rFonts w:ascii="Times New Roman" w:hAnsi="Times New Roman" w:cs="Times New Roman"/>
          <w:sz w:val="28"/>
          <w:szCs w:val="28"/>
          <w:lang w:val="en-IN" w:eastAsia="en-IN"/>
        </w:rPr>
      </w:pPr>
    </w:p>
    <w:p w14:paraId="3E2393C0" w14:textId="77777777" w:rsidR="00E3203A" w:rsidRPr="00E3203A"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Basic EPS remained negative throughout the five years, with the highest loss per share recorded in March 2020 at Rs. -11.92 and the lowest in March 2019 at Rs. -5.69.</w:t>
      </w:r>
    </w:p>
    <w:p w14:paraId="1E1793BC" w14:textId="75E7F74D" w:rsidR="00E3203A" w:rsidRPr="00526DC0" w:rsidRDefault="00E3203A" w:rsidP="00E3203A">
      <w:pPr>
        <w:jc w:val="both"/>
        <w:rPr>
          <w:rFonts w:ascii="Times New Roman" w:hAnsi="Times New Roman" w:cs="Times New Roman"/>
          <w:sz w:val="28"/>
          <w:szCs w:val="28"/>
          <w:lang w:val="en-IN" w:eastAsia="en-IN"/>
        </w:rPr>
      </w:pPr>
      <w:r w:rsidRPr="00E3203A">
        <w:rPr>
          <w:rFonts w:ascii="Times New Roman" w:hAnsi="Times New Roman" w:cs="Times New Roman"/>
          <w:sz w:val="28"/>
          <w:szCs w:val="28"/>
          <w:lang w:val="en-IN" w:eastAsia="en-IN"/>
        </w:rPr>
        <w:t>Diluted EPS followed a similar trend, remaining negative across the years</w:t>
      </w:r>
    </w:p>
    <w:p w14:paraId="08EB3369" w14:textId="77777777" w:rsidR="00526DC0" w:rsidRPr="00526DC0" w:rsidRDefault="00526DC0" w:rsidP="00526DC0">
      <w:pPr>
        <w:jc w:val="both"/>
        <w:rPr>
          <w:rFonts w:ascii="Times New Roman" w:hAnsi="Times New Roman" w:cs="Times New Roman"/>
          <w:sz w:val="28"/>
          <w:szCs w:val="28"/>
          <w:lang w:val="en-IN" w:eastAsia="en-IN"/>
        </w:rPr>
      </w:pPr>
    </w:p>
    <w:p w14:paraId="76E57207" w14:textId="77777777" w:rsidR="001A4691" w:rsidRDefault="001A4691" w:rsidP="001A4691">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 xml:space="preserve">Analysis Of Profit and Loss Statement Of Past Five </w:t>
      </w:r>
      <w:proofErr w:type="gramStart"/>
      <w:r>
        <w:rPr>
          <w:rFonts w:ascii="Times New Roman" w:hAnsi="Times New Roman" w:cs="Times New Roman"/>
          <w:b/>
          <w:bCs/>
          <w:sz w:val="28"/>
          <w:szCs w:val="28"/>
          <w:lang w:val="en-IN" w:eastAsia="en-IN"/>
        </w:rPr>
        <w:t>Years :</w:t>
      </w:r>
      <w:proofErr w:type="gramEnd"/>
    </w:p>
    <w:p w14:paraId="5B546D87" w14:textId="77777777" w:rsidR="001A4691" w:rsidRPr="00B9588E" w:rsidRDefault="001A4691" w:rsidP="001A4691">
      <w:pPr>
        <w:pStyle w:val="ListParagraph"/>
        <w:numPr>
          <w:ilvl w:val="0"/>
          <w:numId w:val="23"/>
        </w:numPr>
        <w:rPr>
          <w:rStyle w:val="Strong"/>
          <w:rFonts w:ascii="Times New Roman" w:hAnsi="Times New Roman" w:cs="Times New Roman"/>
          <w:b w:val="0"/>
          <w:bCs w:val="0"/>
          <w:sz w:val="28"/>
          <w:szCs w:val="28"/>
        </w:rPr>
      </w:pPr>
      <w:r w:rsidRPr="00B9588E">
        <w:rPr>
          <w:rStyle w:val="Strong"/>
          <w:rFonts w:ascii="Times New Roman" w:hAnsi="Times New Roman" w:cs="Times New Roman"/>
          <w:sz w:val="28"/>
          <w:szCs w:val="28"/>
        </w:rPr>
        <w:t>Total Income Stability</w:t>
      </w:r>
    </w:p>
    <w:p w14:paraId="50FABEF7" w14:textId="77777777" w:rsidR="001A4691" w:rsidRPr="00B9588E" w:rsidRDefault="001A4691" w:rsidP="001A469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Sun pharma</w:t>
      </w:r>
      <w:r w:rsidRPr="00B9588E">
        <w:rPr>
          <w:rFonts w:ascii="Times New Roman" w:hAnsi="Times New Roman" w:cs="Times New Roman"/>
          <w:sz w:val="28"/>
          <w:szCs w:val="28"/>
        </w:rPr>
        <w:t>’s total income has remained remarkably stable, showcasing resilience in a dynamic market. The consistent annual average of ₹</w:t>
      </w:r>
      <w:r>
        <w:rPr>
          <w:rFonts w:ascii="Times New Roman" w:hAnsi="Times New Roman" w:cs="Times New Roman"/>
          <w:sz w:val="28"/>
          <w:szCs w:val="28"/>
        </w:rPr>
        <w:t>44520</w:t>
      </w:r>
      <w:r w:rsidRPr="00B9588E">
        <w:rPr>
          <w:rFonts w:ascii="Times New Roman" w:hAnsi="Times New Roman" w:cs="Times New Roman"/>
          <w:sz w:val="28"/>
          <w:szCs w:val="28"/>
        </w:rPr>
        <w:t xml:space="preserve"> </w:t>
      </w:r>
      <w:r w:rsidRPr="00B9588E">
        <w:rPr>
          <w:rFonts w:ascii="Times New Roman" w:hAnsi="Times New Roman" w:cs="Times New Roman"/>
          <w:sz w:val="28"/>
          <w:szCs w:val="28"/>
        </w:rPr>
        <w:lastRenderedPageBreak/>
        <w:t>crore (approximately $</w:t>
      </w:r>
      <w:r>
        <w:rPr>
          <w:rFonts w:ascii="Times New Roman" w:hAnsi="Times New Roman" w:cs="Times New Roman"/>
          <w:sz w:val="28"/>
          <w:szCs w:val="28"/>
        </w:rPr>
        <w:t>5.6</w:t>
      </w:r>
      <w:r w:rsidRPr="00B9588E">
        <w:rPr>
          <w:rFonts w:ascii="Times New Roman" w:hAnsi="Times New Roman" w:cs="Times New Roman"/>
          <w:sz w:val="28"/>
          <w:szCs w:val="28"/>
        </w:rPr>
        <w:t xml:space="preserve"> billion) reflects the company’s ability to sustain revenue streams. </w:t>
      </w:r>
    </w:p>
    <w:p w14:paraId="3E7CEB4A" w14:textId="77777777" w:rsidR="001A4691" w:rsidRPr="00B9588E" w:rsidRDefault="001A4691" w:rsidP="001A4691">
      <w:pPr>
        <w:pStyle w:val="ListParagraph"/>
        <w:numPr>
          <w:ilvl w:val="0"/>
          <w:numId w:val="24"/>
        </w:numPr>
        <w:rPr>
          <w:rFonts w:ascii="Times New Roman" w:hAnsi="Times New Roman" w:cs="Times New Roman"/>
          <w:sz w:val="28"/>
          <w:szCs w:val="28"/>
        </w:rPr>
      </w:pPr>
      <w:r w:rsidRPr="00B9588E">
        <w:rPr>
          <w:rFonts w:ascii="Times New Roman" w:hAnsi="Times New Roman" w:cs="Times New Roman"/>
          <w:sz w:val="28"/>
          <w:szCs w:val="28"/>
        </w:rPr>
        <w:t>Factors contributing to this stability include successful product launches, strategic partnerships, and global market presence.</w:t>
      </w:r>
    </w:p>
    <w:p w14:paraId="595B3C64" w14:textId="77777777" w:rsidR="001A4691" w:rsidRPr="00B9588E" w:rsidRDefault="001A4691" w:rsidP="001A4691">
      <w:pPr>
        <w:spacing w:after="240"/>
        <w:rPr>
          <w:rStyle w:val="Strong"/>
          <w:rFonts w:ascii="Times New Roman" w:hAnsi="Times New Roman" w:cs="Times New Roman"/>
          <w:b w:val="0"/>
          <w:bCs w:val="0"/>
          <w:sz w:val="28"/>
          <w:szCs w:val="28"/>
        </w:rPr>
      </w:pPr>
      <w:r w:rsidRPr="00B9588E">
        <w:rPr>
          <w:rFonts w:ascii="Times New Roman" w:hAnsi="Times New Roman" w:cs="Times New Roman"/>
          <w:sz w:val="28"/>
          <w:szCs w:val="28"/>
        </w:rPr>
        <w:br/>
      </w:r>
    </w:p>
    <w:p w14:paraId="1C289F3F" w14:textId="77777777" w:rsidR="001A4691" w:rsidRPr="00B9588E" w:rsidRDefault="001A4691" w:rsidP="001A4691">
      <w:pPr>
        <w:spacing w:after="240"/>
        <w:rPr>
          <w:rFonts w:ascii="Times New Roman" w:hAnsi="Times New Roman" w:cs="Times New Roman"/>
          <w:sz w:val="28"/>
          <w:szCs w:val="28"/>
        </w:rPr>
      </w:pPr>
      <w:r w:rsidRPr="00B9588E">
        <w:rPr>
          <w:rStyle w:val="Strong"/>
          <w:rFonts w:ascii="Times New Roman" w:hAnsi="Times New Roman" w:cs="Times New Roman"/>
          <w:sz w:val="28"/>
          <w:szCs w:val="28"/>
        </w:rPr>
        <w:t>Trends and Drivers:</w:t>
      </w:r>
    </w:p>
    <w:p w14:paraId="5D720256" w14:textId="77777777" w:rsidR="001A4691" w:rsidRPr="00B9588E" w:rsidRDefault="001A4691" w:rsidP="001A4691">
      <w:pPr>
        <w:numPr>
          <w:ilvl w:val="0"/>
          <w:numId w:val="18"/>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Product Portfolio</w:t>
      </w:r>
      <w:r w:rsidRPr="00B9588E">
        <w:rPr>
          <w:rFonts w:ascii="Times New Roman" w:hAnsi="Times New Roman" w:cs="Times New Roman"/>
          <w:sz w:val="28"/>
          <w:szCs w:val="28"/>
        </w:rPr>
        <w:t xml:space="preserve">: </w:t>
      </w:r>
      <w:proofErr w:type="gramStart"/>
      <w:r>
        <w:rPr>
          <w:rFonts w:ascii="Times New Roman" w:hAnsi="Times New Roman" w:cs="Times New Roman"/>
          <w:sz w:val="28"/>
          <w:szCs w:val="28"/>
        </w:rPr>
        <w:t>sun  pharma</w:t>
      </w:r>
      <w:r w:rsidRPr="00B9588E">
        <w:rPr>
          <w:rFonts w:ascii="Times New Roman" w:hAnsi="Times New Roman" w:cs="Times New Roman"/>
          <w:sz w:val="28"/>
          <w:szCs w:val="28"/>
        </w:rPr>
        <w:t>’s</w:t>
      </w:r>
      <w:proofErr w:type="gramEnd"/>
      <w:r w:rsidRPr="00B9588E">
        <w:rPr>
          <w:rFonts w:ascii="Times New Roman" w:hAnsi="Times New Roman" w:cs="Times New Roman"/>
          <w:sz w:val="28"/>
          <w:szCs w:val="28"/>
        </w:rPr>
        <w:t xml:space="preserve"> diverse product portfolio spans therapeutic areas such as cardiovascular, central nervous system, and respiratory health. </w:t>
      </w:r>
    </w:p>
    <w:p w14:paraId="79D07DE5" w14:textId="77777777" w:rsidR="001A4691" w:rsidRPr="00B9588E" w:rsidRDefault="001A4691" w:rsidP="001A4691">
      <w:pPr>
        <w:numPr>
          <w:ilvl w:val="0"/>
          <w:numId w:val="18"/>
        </w:numPr>
        <w:spacing w:beforeAutospacing="1" w:after="100" w:afterAutospacing="1" w:line="240" w:lineRule="auto"/>
        <w:rPr>
          <w:rFonts w:ascii="Times New Roman" w:hAnsi="Times New Roman" w:cs="Times New Roman"/>
          <w:sz w:val="28"/>
          <w:szCs w:val="28"/>
        </w:rPr>
      </w:pPr>
      <w:r w:rsidRPr="00B9588E">
        <w:rPr>
          <w:rFonts w:ascii="Times New Roman" w:hAnsi="Times New Roman" w:cs="Times New Roman"/>
          <w:sz w:val="28"/>
          <w:szCs w:val="28"/>
        </w:rPr>
        <w:t>The company’s ability to adapt to changing patient needs and regulatory requirements has contributed to steady income.</w:t>
      </w:r>
    </w:p>
    <w:p w14:paraId="4E7AC688" w14:textId="77777777" w:rsidR="001A4691" w:rsidRPr="00B9588E" w:rsidRDefault="001A4691" w:rsidP="001A4691">
      <w:pPr>
        <w:numPr>
          <w:ilvl w:val="0"/>
          <w:numId w:val="18"/>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Geographic Expansion</w:t>
      </w:r>
      <w:r w:rsidRPr="00B9588E">
        <w:rPr>
          <w:rFonts w:ascii="Times New Roman" w:hAnsi="Times New Roman" w:cs="Times New Roman"/>
          <w:sz w:val="28"/>
          <w:szCs w:val="28"/>
        </w:rPr>
        <w:t xml:space="preserve">: </w:t>
      </w:r>
      <w:r>
        <w:rPr>
          <w:rFonts w:ascii="Times New Roman" w:hAnsi="Times New Roman" w:cs="Times New Roman"/>
          <w:sz w:val="28"/>
          <w:szCs w:val="28"/>
        </w:rPr>
        <w:t>sun pharma</w:t>
      </w:r>
      <w:r w:rsidRPr="00B9588E">
        <w:rPr>
          <w:rFonts w:ascii="Times New Roman" w:hAnsi="Times New Roman" w:cs="Times New Roman"/>
          <w:sz w:val="28"/>
          <w:szCs w:val="28"/>
        </w:rPr>
        <w:t>’s global footprint extends to over 100 countries. Expanding into emerging markets and optimizing distribution channels has bolstered revenue.</w:t>
      </w:r>
    </w:p>
    <w:p w14:paraId="571F317C" w14:textId="77777777" w:rsidR="001A4691" w:rsidRPr="00B9588E" w:rsidRDefault="001A4691" w:rsidP="001A4691">
      <w:pPr>
        <w:rPr>
          <w:rFonts w:ascii="Times New Roman" w:hAnsi="Times New Roman" w:cs="Times New Roman"/>
          <w:sz w:val="28"/>
          <w:szCs w:val="28"/>
        </w:rPr>
      </w:pPr>
      <w:r w:rsidRPr="00B9588E">
        <w:rPr>
          <w:rStyle w:val="Strong"/>
          <w:rFonts w:ascii="Times New Roman" w:hAnsi="Times New Roman" w:cs="Times New Roman"/>
          <w:sz w:val="28"/>
          <w:szCs w:val="28"/>
        </w:rPr>
        <w:t>2. Operational Efficiency and EBIT</w:t>
      </w:r>
    </w:p>
    <w:p w14:paraId="62BA5955" w14:textId="77777777" w:rsidR="001A4691" w:rsidRPr="00B9588E" w:rsidRDefault="001A4691" w:rsidP="001A4691">
      <w:pPr>
        <w:numPr>
          <w:ilvl w:val="0"/>
          <w:numId w:val="19"/>
        </w:numPr>
        <w:spacing w:beforeAutospacing="1" w:after="100" w:afterAutospacing="1" w:line="240" w:lineRule="auto"/>
        <w:rPr>
          <w:rFonts w:ascii="Times New Roman" w:hAnsi="Times New Roman" w:cs="Times New Roman"/>
          <w:sz w:val="28"/>
          <w:szCs w:val="28"/>
        </w:rPr>
      </w:pPr>
      <w:r w:rsidRPr="00B9588E">
        <w:rPr>
          <w:rFonts w:ascii="Times New Roman" w:hAnsi="Times New Roman" w:cs="Times New Roman"/>
          <w:sz w:val="28"/>
          <w:szCs w:val="28"/>
        </w:rPr>
        <w:t xml:space="preserve">The </w:t>
      </w:r>
      <w:r w:rsidRPr="00B9588E">
        <w:rPr>
          <w:rStyle w:val="Strong"/>
          <w:rFonts w:ascii="Times New Roman" w:hAnsi="Times New Roman" w:cs="Times New Roman"/>
          <w:sz w:val="28"/>
          <w:szCs w:val="28"/>
        </w:rPr>
        <w:t>EBIT (Earnings Before Interest and Taxes)</w:t>
      </w:r>
      <w:r w:rsidRPr="00B9588E">
        <w:rPr>
          <w:rFonts w:ascii="Times New Roman" w:hAnsi="Times New Roman" w:cs="Times New Roman"/>
          <w:sz w:val="28"/>
          <w:szCs w:val="28"/>
        </w:rPr>
        <w:t xml:space="preserve"> is a critical profitability metric. Lupin’s EBIT stands at ₹625.58 crore (approximately $83 million).</w:t>
      </w:r>
    </w:p>
    <w:p w14:paraId="2201F250" w14:textId="77777777" w:rsidR="001A4691" w:rsidRPr="00B9588E" w:rsidRDefault="001A4691" w:rsidP="001A4691">
      <w:pPr>
        <w:numPr>
          <w:ilvl w:val="0"/>
          <w:numId w:val="19"/>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Operational Efficiency</w:t>
      </w:r>
      <w:r w:rsidRPr="00B9588E">
        <w:rPr>
          <w:rFonts w:ascii="Times New Roman" w:hAnsi="Times New Roman" w:cs="Times New Roman"/>
          <w:sz w:val="28"/>
          <w:szCs w:val="28"/>
        </w:rPr>
        <w:t>: The company’s cost management practices, supply chain optimization, and efficient manufacturing processes have positively impacted EBIT.</w:t>
      </w:r>
    </w:p>
    <w:p w14:paraId="3FB9B823" w14:textId="77777777" w:rsidR="001A4691" w:rsidRPr="00B9588E" w:rsidRDefault="001A4691" w:rsidP="001A4691">
      <w:r w:rsidRPr="00B9588E">
        <w:rPr>
          <w:rStyle w:val="Strong"/>
          <w:rFonts w:ascii="Times New Roman" w:hAnsi="Times New Roman" w:cs="Times New Roman"/>
          <w:sz w:val="28"/>
          <w:szCs w:val="28"/>
        </w:rPr>
        <w:t>Challenges</w:t>
      </w:r>
      <w:r w:rsidRPr="00B9588E">
        <w:t xml:space="preserve">: </w:t>
      </w:r>
      <w:r w:rsidRPr="00526DC0">
        <w:rPr>
          <w:sz w:val="28"/>
          <w:szCs w:val="28"/>
        </w:rPr>
        <w:t>Industry challenges, including pricing pressures, patent expirations, and regulatory hurdles, necessitate continuous operational improvements.</w:t>
      </w:r>
    </w:p>
    <w:p w14:paraId="52D9DEB8" w14:textId="77777777" w:rsidR="001A4691" w:rsidRPr="00B9588E" w:rsidRDefault="001A4691" w:rsidP="001A4691">
      <w:pPr>
        <w:spacing w:before="0" w:after="240"/>
        <w:rPr>
          <w:rFonts w:ascii="Times New Roman" w:hAnsi="Times New Roman" w:cs="Times New Roman"/>
          <w:sz w:val="28"/>
          <w:szCs w:val="28"/>
        </w:rPr>
      </w:pPr>
      <w:r w:rsidRPr="00B9588E">
        <w:rPr>
          <w:rFonts w:ascii="Times New Roman" w:hAnsi="Times New Roman" w:cs="Times New Roman"/>
          <w:sz w:val="28"/>
          <w:szCs w:val="28"/>
        </w:rPr>
        <w:br/>
      </w:r>
      <w:r w:rsidRPr="00B9588E">
        <w:rPr>
          <w:rStyle w:val="Strong"/>
          <w:rFonts w:ascii="Times New Roman" w:hAnsi="Times New Roman" w:cs="Times New Roman"/>
          <w:sz w:val="28"/>
          <w:szCs w:val="28"/>
        </w:rPr>
        <w:t>Key Strategies:</w:t>
      </w:r>
    </w:p>
    <w:p w14:paraId="0B42280A" w14:textId="77777777" w:rsidR="001A4691" w:rsidRPr="00B9588E" w:rsidRDefault="001A4691" w:rsidP="001A4691">
      <w:pPr>
        <w:numPr>
          <w:ilvl w:val="0"/>
          <w:numId w:val="20"/>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R&amp;D Investments</w:t>
      </w:r>
      <w:r w:rsidRPr="00B9588E">
        <w:rPr>
          <w:rFonts w:ascii="Times New Roman" w:hAnsi="Times New Roman" w:cs="Times New Roman"/>
          <w:sz w:val="28"/>
          <w:szCs w:val="28"/>
        </w:rPr>
        <w:t>: Lupin allocates significant resources to research and development. Innovations in generics, biosimilars, and specialty drugs enhance competitiveness.</w:t>
      </w:r>
    </w:p>
    <w:p w14:paraId="0406D064" w14:textId="77777777" w:rsidR="001A4691" w:rsidRPr="00B9588E" w:rsidRDefault="001A4691" w:rsidP="001A4691">
      <w:pPr>
        <w:numPr>
          <w:ilvl w:val="0"/>
          <w:numId w:val="20"/>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Portfolio Rationalization</w:t>
      </w:r>
      <w:r w:rsidRPr="00B9588E">
        <w:rPr>
          <w:rFonts w:ascii="Times New Roman" w:hAnsi="Times New Roman" w:cs="Times New Roman"/>
          <w:sz w:val="28"/>
          <w:szCs w:val="28"/>
        </w:rPr>
        <w:t>: The company periodically evaluates its product portfolio, divesting non-core assets and focusing on high-growth segments.</w:t>
      </w:r>
    </w:p>
    <w:p w14:paraId="14754E1E" w14:textId="77777777" w:rsidR="001A4691" w:rsidRPr="00B9588E" w:rsidRDefault="001A4691" w:rsidP="001A4691">
      <w:pPr>
        <w:rPr>
          <w:rFonts w:ascii="Times New Roman" w:hAnsi="Times New Roman" w:cs="Times New Roman"/>
          <w:sz w:val="28"/>
          <w:szCs w:val="28"/>
        </w:rPr>
      </w:pPr>
      <w:r w:rsidRPr="00B9588E">
        <w:rPr>
          <w:rStyle w:val="Strong"/>
          <w:rFonts w:ascii="Times New Roman" w:hAnsi="Times New Roman" w:cs="Times New Roman"/>
          <w:sz w:val="28"/>
          <w:szCs w:val="28"/>
        </w:rPr>
        <w:t>3. Profitability Amid Challenges</w:t>
      </w:r>
    </w:p>
    <w:p w14:paraId="73429ACE" w14:textId="77777777" w:rsidR="001A4691" w:rsidRPr="00B9588E" w:rsidRDefault="001A4691" w:rsidP="001A4691">
      <w:pPr>
        <w:numPr>
          <w:ilvl w:val="0"/>
          <w:numId w:val="21"/>
        </w:numPr>
        <w:spacing w:beforeAutospacing="1" w:after="100" w:afterAutospacing="1" w:line="240" w:lineRule="auto"/>
        <w:rPr>
          <w:rFonts w:ascii="Times New Roman" w:hAnsi="Times New Roman" w:cs="Times New Roman"/>
          <w:sz w:val="28"/>
          <w:szCs w:val="28"/>
        </w:rPr>
      </w:pPr>
      <w:r w:rsidRPr="00B9588E">
        <w:rPr>
          <w:rFonts w:ascii="Times New Roman" w:hAnsi="Times New Roman" w:cs="Times New Roman"/>
          <w:sz w:val="28"/>
          <w:szCs w:val="28"/>
        </w:rPr>
        <w:lastRenderedPageBreak/>
        <w:t xml:space="preserve">Despite headwinds, </w:t>
      </w:r>
      <w:r>
        <w:rPr>
          <w:rFonts w:ascii="Times New Roman" w:hAnsi="Times New Roman" w:cs="Times New Roman"/>
          <w:sz w:val="28"/>
          <w:szCs w:val="28"/>
        </w:rPr>
        <w:t>sun pharma</w:t>
      </w:r>
      <w:r w:rsidRPr="00B9588E">
        <w:rPr>
          <w:rFonts w:ascii="Times New Roman" w:hAnsi="Times New Roman" w:cs="Times New Roman"/>
          <w:sz w:val="28"/>
          <w:szCs w:val="28"/>
        </w:rPr>
        <w:t xml:space="preserve">’s </w:t>
      </w:r>
      <w:r w:rsidRPr="00B9588E">
        <w:rPr>
          <w:rStyle w:val="Strong"/>
          <w:rFonts w:ascii="Times New Roman" w:hAnsi="Times New Roman" w:cs="Times New Roman"/>
          <w:sz w:val="28"/>
          <w:szCs w:val="28"/>
        </w:rPr>
        <w:t>Profit After Tax (PAT)</w:t>
      </w:r>
      <w:r w:rsidRPr="00B9588E">
        <w:rPr>
          <w:rFonts w:ascii="Times New Roman" w:hAnsi="Times New Roman" w:cs="Times New Roman"/>
          <w:sz w:val="28"/>
          <w:szCs w:val="28"/>
        </w:rPr>
        <w:t xml:space="preserve"> remains positive at ₹425.21 crore (approximately $56 million).</w:t>
      </w:r>
    </w:p>
    <w:p w14:paraId="5D39BCBB" w14:textId="77777777" w:rsidR="001A4691" w:rsidRDefault="001A4691" w:rsidP="001A4691">
      <w:pPr>
        <w:numPr>
          <w:ilvl w:val="0"/>
          <w:numId w:val="21"/>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Industry Landscape</w:t>
      </w:r>
      <w:r w:rsidRPr="00B9588E">
        <w:rPr>
          <w:rFonts w:ascii="Times New Roman" w:hAnsi="Times New Roman" w:cs="Times New Roman"/>
          <w:sz w:val="28"/>
          <w:szCs w:val="28"/>
        </w:rPr>
        <w:t xml:space="preserve">: Generic drug manufacturers face intense competition, pricing erosion, and regulatory complexities. </w:t>
      </w:r>
      <w:r>
        <w:rPr>
          <w:rFonts w:ascii="Times New Roman" w:hAnsi="Times New Roman" w:cs="Times New Roman"/>
          <w:sz w:val="28"/>
          <w:szCs w:val="28"/>
        </w:rPr>
        <w:t>Sun pharma</w:t>
      </w:r>
      <w:r w:rsidRPr="00B9588E">
        <w:rPr>
          <w:rFonts w:ascii="Times New Roman" w:hAnsi="Times New Roman" w:cs="Times New Roman"/>
          <w:sz w:val="28"/>
          <w:szCs w:val="28"/>
        </w:rPr>
        <w:t>’s ability to maintain profitability underscores its strategic decisions.</w:t>
      </w:r>
    </w:p>
    <w:p w14:paraId="0B0A415B" w14:textId="77777777" w:rsidR="001A4691" w:rsidRDefault="001A4691" w:rsidP="001A4691">
      <w:pPr>
        <w:rPr>
          <w:rFonts w:ascii="Times New Roman" w:hAnsi="Times New Roman" w:cs="Times New Roman"/>
          <w:sz w:val="28"/>
          <w:szCs w:val="28"/>
        </w:rPr>
      </w:pPr>
    </w:p>
    <w:p w14:paraId="2379F75C" w14:textId="77777777" w:rsidR="001A4691" w:rsidRPr="00B9588E" w:rsidRDefault="001A4691" w:rsidP="001A4691">
      <w:pPr>
        <w:rPr>
          <w:rFonts w:ascii="Times New Roman" w:hAnsi="Times New Roman" w:cs="Times New Roman"/>
          <w:sz w:val="28"/>
          <w:szCs w:val="28"/>
        </w:rPr>
      </w:pPr>
      <w:r w:rsidRPr="00B9588E">
        <w:rPr>
          <w:rStyle w:val="Strong"/>
          <w:rFonts w:ascii="Times New Roman" w:hAnsi="Times New Roman" w:cs="Times New Roman"/>
          <w:sz w:val="28"/>
          <w:szCs w:val="28"/>
        </w:rPr>
        <w:t>Risk Mitigation:</w:t>
      </w:r>
    </w:p>
    <w:p w14:paraId="191339D9" w14:textId="77777777" w:rsidR="001A4691" w:rsidRPr="00B9588E" w:rsidRDefault="001A4691" w:rsidP="001A4691">
      <w:pPr>
        <w:numPr>
          <w:ilvl w:val="0"/>
          <w:numId w:val="22"/>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Diversification</w:t>
      </w:r>
      <w:r w:rsidRPr="00B9588E">
        <w:rPr>
          <w:rFonts w:ascii="Times New Roman" w:hAnsi="Times New Roman" w:cs="Times New Roman"/>
          <w:sz w:val="28"/>
          <w:szCs w:val="28"/>
        </w:rPr>
        <w:t>: Lupin’s diversification into complex generics, specialty drugs, and biosimilars mitigates risks associated with reliance on a single product category.</w:t>
      </w:r>
    </w:p>
    <w:p w14:paraId="119F00DE" w14:textId="77777777" w:rsidR="001A4691" w:rsidRPr="00B9588E" w:rsidRDefault="001A4691" w:rsidP="001A4691">
      <w:pPr>
        <w:numPr>
          <w:ilvl w:val="0"/>
          <w:numId w:val="22"/>
        </w:numPr>
        <w:spacing w:beforeAutospacing="1" w:after="100" w:afterAutospacing="1" w:line="240" w:lineRule="auto"/>
        <w:rPr>
          <w:rFonts w:ascii="Times New Roman" w:hAnsi="Times New Roman" w:cs="Times New Roman"/>
          <w:sz w:val="28"/>
          <w:szCs w:val="28"/>
        </w:rPr>
      </w:pPr>
      <w:r w:rsidRPr="00B9588E">
        <w:rPr>
          <w:rStyle w:val="Strong"/>
          <w:rFonts w:ascii="Times New Roman" w:hAnsi="Times New Roman" w:cs="Times New Roman"/>
          <w:sz w:val="28"/>
          <w:szCs w:val="28"/>
        </w:rPr>
        <w:t>Regulatory Compliance</w:t>
      </w:r>
      <w:r w:rsidRPr="00B9588E">
        <w:rPr>
          <w:rFonts w:ascii="Times New Roman" w:hAnsi="Times New Roman" w:cs="Times New Roman"/>
          <w:sz w:val="28"/>
          <w:szCs w:val="28"/>
        </w:rPr>
        <w:t>: Vigilance in adhering to global quality standards and compliance frameworks is crucial.</w:t>
      </w:r>
    </w:p>
    <w:p w14:paraId="1BF0FF9F" w14:textId="77777777" w:rsidR="001A4691" w:rsidRPr="00B9588E" w:rsidRDefault="001A4691" w:rsidP="001A4691">
      <w:pPr>
        <w:rPr>
          <w:rFonts w:ascii="Times New Roman" w:hAnsi="Times New Roman" w:cs="Times New Roman"/>
          <w:sz w:val="28"/>
          <w:szCs w:val="28"/>
        </w:rPr>
      </w:pPr>
      <w:proofErr w:type="gramStart"/>
      <w:r w:rsidRPr="00B9588E">
        <w:rPr>
          <w:rStyle w:val="Strong"/>
          <w:rFonts w:ascii="Times New Roman" w:hAnsi="Times New Roman" w:cs="Times New Roman"/>
          <w:sz w:val="28"/>
          <w:szCs w:val="28"/>
        </w:rPr>
        <w:t>Conclusion :</w:t>
      </w:r>
      <w:proofErr w:type="gramEnd"/>
    </w:p>
    <w:p w14:paraId="078B285E" w14:textId="77777777" w:rsidR="001A4691" w:rsidRDefault="001A4691" w:rsidP="001A4691">
      <w:r w:rsidRPr="00B9588E">
        <w:rPr>
          <w:rFonts w:ascii="Times New Roman" w:hAnsi="Times New Roman" w:cs="Times New Roman"/>
          <w:sz w:val="28"/>
          <w:szCs w:val="28"/>
        </w:rPr>
        <w:t>Lupin’s financial journey reflects resilience, operational excellence, and a commitment to patient well-being. While challenges persist, the company’s strategic vision, robust pipeline, and global reach position it for sustained success. Continuous monitoring, agility, and innovation will be pivotal in navigating the evolving pharmaceutical landscape.</w:t>
      </w:r>
      <w:r w:rsidRPr="00B9588E">
        <w:t> </w:t>
      </w:r>
    </w:p>
    <w:p w14:paraId="00985B12" w14:textId="77777777" w:rsidR="001A4691" w:rsidRDefault="001A4691" w:rsidP="001A4691">
      <w:pPr>
        <w:spacing w:before="0" w:after="160" w:line="259" w:lineRule="auto"/>
      </w:pPr>
      <w:r>
        <w:br w:type="page"/>
      </w:r>
    </w:p>
    <w:p w14:paraId="6FEA6880" w14:textId="77777777" w:rsidR="001A4691" w:rsidRDefault="001A4691" w:rsidP="001A4691">
      <w:pPr>
        <w:pStyle w:val="Style1"/>
      </w:pPr>
      <w:r>
        <w:lastRenderedPageBreak/>
        <w:t>Chapter-4 (Balance Sheet)</w:t>
      </w:r>
    </w:p>
    <w:p w14:paraId="0EB7E1BA" w14:textId="77777777" w:rsidR="001A4691" w:rsidRDefault="001A4691" w:rsidP="001A4691">
      <w:pPr>
        <w:rPr>
          <w:rFonts w:ascii="Times New Roman" w:hAnsi="Times New Roman" w:cs="Times New Roman"/>
          <w:sz w:val="28"/>
          <w:szCs w:val="28"/>
        </w:rPr>
      </w:pPr>
    </w:p>
    <w:p w14:paraId="59627E5F" w14:textId="040E88E5" w:rsidR="005D7820" w:rsidRPr="00B9588E" w:rsidRDefault="005D7820" w:rsidP="001A4691">
      <w:pPr>
        <w:rPr>
          <w:rFonts w:ascii="Times New Roman" w:hAnsi="Times New Roman" w:cs="Times New Roman"/>
          <w:sz w:val="28"/>
          <w:szCs w:val="28"/>
        </w:rPr>
      </w:pPr>
      <w:proofErr w:type="gramStart"/>
      <w:r>
        <w:rPr>
          <w:rFonts w:ascii="Times New Roman" w:hAnsi="Times New Roman" w:cs="Times New Roman"/>
          <w:sz w:val="28"/>
          <w:szCs w:val="28"/>
        </w:rPr>
        <w:t>INTRODUCTION:-</w:t>
      </w:r>
      <w:proofErr w:type="gramEnd"/>
    </w:p>
    <w:p w14:paraId="403B53BE" w14:textId="77777777" w:rsidR="005D7820" w:rsidRPr="005D7820" w:rsidRDefault="005D7820" w:rsidP="005D7820">
      <w:pPr>
        <w:rPr>
          <w:rFonts w:ascii="Times New Roman" w:hAnsi="Times New Roman" w:cs="Times New Roman"/>
          <w:sz w:val="28"/>
          <w:szCs w:val="28"/>
          <w:lang w:val="en-IN" w:eastAsia="en-IN"/>
        </w:rPr>
      </w:pPr>
      <w:r w:rsidRPr="005D7820">
        <w:rPr>
          <w:rFonts w:ascii="Times New Roman" w:hAnsi="Times New Roman" w:cs="Times New Roman"/>
          <w:sz w:val="28"/>
          <w:szCs w:val="28"/>
          <w:lang w:val="en-IN" w:eastAsia="en-IN"/>
        </w:rPr>
        <w:t>The Balance Sheet stands as a cornerstone of financial reporting, offering a snapshot of a company's financial health at a specific moment in time. It serves as a testament to a company's assets, liabilities, and shareholders' equity, providing stakeholders with critical insights into its financial position and stability.</w:t>
      </w:r>
    </w:p>
    <w:p w14:paraId="3F087777" w14:textId="77777777" w:rsidR="005D7820" w:rsidRPr="005D7820" w:rsidRDefault="005D7820" w:rsidP="005D7820">
      <w:pPr>
        <w:rPr>
          <w:rFonts w:ascii="Times New Roman" w:hAnsi="Times New Roman" w:cs="Times New Roman"/>
          <w:sz w:val="28"/>
          <w:szCs w:val="28"/>
          <w:lang w:val="en-IN" w:eastAsia="en-IN"/>
        </w:rPr>
      </w:pPr>
    </w:p>
    <w:p w14:paraId="42DBE918" w14:textId="77777777" w:rsidR="005D7820" w:rsidRPr="005D7820" w:rsidRDefault="005D7820" w:rsidP="005D7820">
      <w:pPr>
        <w:rPr>
          <w:rFonts w:ascii="Times New Roman" w:hAnsi="Times New Roman" w:cs="Times New Roman"/>
          <w:sz w:val="28"/>
          <w:szCs w:val="28"/>
          <w:lang w:val="en-IN" w:eastAsia="en-IN"/>
        </w:rPr>
      </w:pPr>
      <w:r w:rsidRPr="005D7820">
        <w:rPr>
          <w:rFonts w:ascii="Times New Roman" w:hAnsi="Times New Roman" w:cs="Times New Roman"/>
          <w:sz w:val="28"/>
          <w:szCs w:val="28"/>
          <w:lang w:val="en-IN" w:eastAsia="en-IN"/>
        </w:rPr>
        <w:t>At its core, the Balance Sheet adheres to the fundamental accounting equation: Assets equals Liabilities plus Shareholders' Equity. This equation underscores the principle that a company's resources are financed either by borrowing (liabilities) or by the shareholders' investment (equity), ensuring that the balance sheet remains in equilibrium.</w:t>
      </w:r>
    </w:p>
    <w:p w14:paraId="098A27E5" w14:textId="77777777" w:rsidR="005D7820" w:rsidRPr="005D7820" w:rsidRDefault="005D7820" w:rsidP="005D7820">
      <w:pPr>
        <w:rPr>
          <w:rFonts w:ascii="Times New Roman" w:hAnsi="Times New Roman" w:cs="Times New Roman"/>
          <w:sz w:val="28"/>
          <w:szCs w:val="28"/>
          <w:lang w:val="en-IN" w:eastAsia="en-IN"/>
        </w:rPr>
      </w:pPr>
    </w:p>
    <w:p w14:paraId="14293E6E" w14:textId="77777777" w:rsidR="005D7820" w:rsidRPr="005D7820" w:rsidRDefault="005D7820" w:rsidP="005D7820">
      <w:pPr>
        <w:rPr>
          <w:rFonts w:ascii="Times New Roman" w:hAnsi="Times New Roman" w:cs="Times New Roman"/>
          <w:sz w:val="28"/>
          <w:szCs w:val="28"/>
          <w:lang w:val="en-IN" w:eastAsia="en-IN"/>
        </w:rPr>
      </w:pPr>
      <w:r w:rsidRPr="005D7820">
        <w:rPr>
          <w:rFonts w:ascii="Times New Roman" w:hAnsi="Times New Roman" w:cs="Times New Roman"/>
          <w:sz w:val="28"/>
          <w:szCs w:val="28"/>
          <w:lang w:val="en-IN" w:eastAsia="en-IN"/>
        </w:rPr>
        <w:t>Within this financial statement, assets are meticulously categorized into current and non-current assets, encompassing everything from cash and receivables to long-term investments and property. Liabilities, too, are meticulously delineated, distinguishing between current obligations due within a year and long-term debts extending beyond that timeframe. And shareholders' equity represents the residual claim on assets after satisfying liabilities, encapsulating both contributed capital and retained earnings.</w:t>
      </w:r>
    </w:p>
    <w:p w14:paraId="0D4CCB52" w14:textId="77777777" w:rsidR="005D7820" w:rsidRPr="005D7820" w:rsidRDefault="005D7820" w:rsidP="005D7820">
      <w:pPr>
        <w:rPr>
          <w:rFonts w:ascii="Times New Roman" w:hAnsi="Times New Roman" w:cs="Times New Roman"/>
          <w:sz w:val="28"/>
          <w:szCs w:val="28"/>
          <w:lang w:val="en-IN" w:eastAsia="en-IN"/>
        </w:rPr>
      </w:pPr>
    </w:p>
    <w:p w14:paraId="5620B598" w14:textId="77777777" w:rsidR="005D7820" w:rsidRPr="005D7820" w:rsidRDefault="005D7820" w:rsidP="005D7820">
      <w:pPr>
        <w:rPr>
          <w:rFonts w:ascii="Times New Roman" w:hAnsi="Times New Roman" w:cs="Times New Roman"/>
          <w:sz w:val="28"/>
          <w:szCs w:val="28"/>
          <w:lang w:val="en-IN" w:eastAsia="en-IN"/>
        </w:rPr>
      </w:pPr>
      <w:r w:rsidRPr="005D7820">
        <w:rPr>
          <w:rFonts w:ascii="Times New Roman" w:hAnsi="Times New Roman" w:cs="Times New Roman"/>
          <w:sz w:val="28"/>
          <w:szCs w:val="28"/>
          <w:lang w:val="en-IN" w:eastAsia="en-IN"/>
        </w:rPr>
        <w:t>The balance sheet's importance transcends mere accounting. It serves as a crucial tool for investors, creditors, analysts, and management alike, facilitating informed decision-making and strategic planning. By scrutinizing the balance sheet, stakeholders can gauge a company's liquidity, solvency, and financial leverage, assessing its ability to meet short-term obligations and weather economic uncertainties.</w:t>
      </w:r>
    </w:p>
    <w:p w14:paraId="3FE379E3" w14:textId="77777777" w:rsidR="005D7820" w:rsidRPr="005D7820" w:rsidRDefault="005D7820" w:rsidP="005D7820">
      <w:pPr>
        <w:rPr>
          <w:rFonts w:ascii="Times New Roman" w:hAnsi="Times New Roman" w:cs="Times New Roman"/>
          <w:sz w:val="28"/>
          <w:szCs w:val="28"/>
          <w:lang w:val="en-IN" w:eastAsia="en-IN"/>
        </w:rPr>
      </w:pPr>
    </w:p>
    <w:p w14:paraId="3F5B58E3" w14:textId="14C7C200" w:rsidR="001A4691" w:rsidRPr="005D7820" w:rsidRDefault="005D7820" w:rsidP="005D7820">
      <w:pPr>
        <w:rPr>
          <w:rFonts w:ascii="Times New Roman" w:hAnsi="Times New Roman" w:cs="Times New Roman"/>
          <w:sz w:val="28"/>
          <w:szCs w:val="28"/>
          <w:lang w:val="en-IN" w:eastAsia="en-IN"/>
        </w:rPr>
      </w:pPr>
      <w:r w:rsidRPr="005D7820">
        <w:rPr>
          <w:rFonts w:ascii="Times New Roman" w:hAnsi="Times New Roman" w:cs="Times New Roman"/>
          <w:sz w:val="28"/>
          <w:szCs w:val="28"/>
          <w:lang w:val="en-IN" w:eastAsia="en-IN"/>
        </w:rPr>
        <w:lastRenderedPageBreak/>
        <w:t>In essence, the balance sheet paints a comprehensive picture of a company's financial landscape, illuminating its strengths, vulnerabilities, and overall financial performance. As such, understanding the intricacies of the balance sheet is paramount for navigating the complexities of corporate finance and investment analysis.</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3234"/>
        <w:gridCol w:w="1145"/>
        <w:gridCol w:w="1145"/>
        <w:gridCol w:w="1145"/>
        <w:gridCol w:w="1145"/>
        <w:gridCol w:w="1145"/>
        <w:gridCol w:w="401"/>
      </w:tblGrid>
      <w:tr w:rsidR="001A4691" w:rsidRPr="004741CA" w14:paraId="584C7864" w14:textId="77777777" w:rsidTr="00EE1F49">
        <w:tc>
          <w:tcPr>
            <w:tcW w:w="5089"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E6DDEC6"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BALANCE SHEET OF SUN PHARMACEUTICAL INDUSTRIES </w:t>
            </w:r>
            <w:r w:rsidRPr="004741CA">
              <w:rPr>
                <w:rFonts w:ascii="Arial" w:eastAsia="Times New Roman" w:hAnsi="Arial" w:cs="Arial"/>
                <w:b/>
                <w:bCs/>
                <w:color w:val="333333"/>
                <w:sz w:val="21"/>
                <w:szCs w:val="21"/>
                <w:bdr w:val="none" w:sz="0" w:space="0" w:color="auto" w:frame="1"/>
                <w:lang w:val="en-IN" w:eastAsia="en-IN"/>
              </w:rPr>
              <w:t>(in Rs. Cr.)</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808116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MAR 23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89023C2"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MAR 22</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CB8C209"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MAR 21</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6F8B726"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MAR 20</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E970B8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MAR 19</w:t>
            </w: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3A1913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088E72EA"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8B381E1"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8A374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7794E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975FC4" w14:textId="77777777" w:rsidR="001A4691" w:rsidRPr="004741CA" w:rsidRDefault="001A4691" w:rsidP="00EE1F49">
            <w:pPr>
              <w:spacing w:before="0" w:after="0" w:line="240" w:lineRule="auto"/>
              <w:jc w:val="center"/>
              <w:rPr>
                <w:rFonts w:ascii="Arial" w:eastAsia="Times New Roman" w:hAnsi="Arial" w:cs="Arial"/>
                <w:color w:val="333333"/>
                <w:sz w:val="21"/>
                <w:szCs w:val="21"/>
                <w:lang w:val="en-IN" w:eastAsia="en-IN"/>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41CEE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AC2314" w14:textId="77777777" w:rsidR="001A4691" w:rsidRPr="004741CA" w:rsidRDefault="001A4691" w:rsidP="00EE1F49">
            <w:pPr>
              <w:spacing w:before="0" w:after="0" w:line="240" w:lineRule="auto"/>
              <w:jc w:val="center"/>
              <w:rPr>
                <w:rFonts w:ascii="Arial" w:eastAsia="Times New Roman" w:hAnsi="Arial" w:cs="Arial"/>
                <w:color w:val="333333"/>
                <w:sz w:val="21"/>
                <w:szCs w:val="21"/>
                <w:lang w:val="en-IN" w:eastAsia="en-IN"/>
              </w:rPr>
            </w:pP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FCA8CF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2FF02DE5"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BDB41AA"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572FB9D"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72B7C3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A4A37E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C50846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7F3F5D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452B79E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BA0916C"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C1D6CA8"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FDE20ED"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7A2114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F7D5091"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588B5F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8B9EF7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70258D09"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58015D7D"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9F7BF85"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7AF85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239.93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9686E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239.93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C1856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239.93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827F56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239.93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FE7A5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239.93</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0A794B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4EB5D5BC"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76C6DE9"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SHARE CAPITAL</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5C153E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239.93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4BC404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239.93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4FA8D3A"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239.93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B08D511"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239.93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CE2D5B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239.93</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52D1CC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F867C0E"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0D5662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5BD1D1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23,508.43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10FDC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24,348.02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E484A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24,800.23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C1A77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24,156.29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42BEC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22,603.68</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D9D886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439F7A58"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15521E79"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RESERVES AND SURPLUS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A67C554"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23,508.43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A09D1ED"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24,348.02</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5C7439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24,800.23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878F78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24,156.29</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3BD0A0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22,603.68</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6367E7F"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219ADC5"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8256240"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SHAREHOLDERS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D371AC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23,748.36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60A080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24,587.95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9E1B01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25,040.16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22CE56E"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24,396.22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F6A7199"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22,843.61</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194BCBF"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2C3DC72F"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E2C5C39"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NON-CURRENT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6DAC1A2"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143564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F51568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E7255FC"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3597A90"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7ABFD43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25FCB8FA"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90F1157"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Long Term 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192A7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7,586.73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7E2A3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4,865.64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26287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4,833.56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EA543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1,256.69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AC86D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1,422.50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8BC971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2CB4B014"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B511912"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Deferred Tax Liabilities [Net]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3BC7F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D73357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D6A47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07056B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0BAF95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FFBDF5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5E2A37D0"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AD3B939"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Other </w:t>
            </w:r>
            <w:proofErr w:type="gramStart"/>
            <w:r w:rsidRPr="004741CA">
              <w:rPr>
                <w:rFonts w:ascii="Arial" w:eastAsia="Times New Roman" w:hAnsi="Arial" w:cs="Arial"/>
                <w:color w:val="333333"/>
                <w:sz w:val="21"/>
                <w:szCs w:val="21"/>
                <w:lang w:val="en-IN" w:eastAsia="en-IN"/>
              </w:rPr>
              <w:t>Long Term</w:t>
            </w:r>
            <w:proofErr w:type="gramEnd"/>
            <w:r w:rsidRPr="004741CA">
              <w:rPr>
                <w:rFonts w:ascii="Arial" w:eastAsia="Times New Roman" w:hAnsi="Arial" w:cs="Arial"/>
                <w:color w:val="333333"/>
                <w:sz w:val="21"/>
                <w:szCs w:val="21"/>
                <w:lang w:val="en-IN" w:eastAsia="en-IN"/>
              </w:rPr>
              <w:t xml:space="preserve">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757DE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1,080.18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6BB14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808.43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7BD62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160.72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D3008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161.72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C78EE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19.12</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FC25B0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824677A"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4AC098C"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Long Term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F6F15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206.16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945F6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397.63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1CEE5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620.84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F0B6C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1,391.96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A1DAF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157.07</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259552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07F16026"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7A27089"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NON-CURRENT LIABILITIES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DC420F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8,873.07</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831A4D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6,071.70</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38D57F2"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5,615.12</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073AD3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2,810.37</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0C8E9B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1,598.69</w:t>
            </w: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6BA664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5A475F7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2023C70"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CURRENT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AD57C17"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B064B4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B83DE1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CEB90E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42421B3"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92DBA0D"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30289CD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F260A6E"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lastRenderedPageBreak/>
              <w:t>Short Term 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6B129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5.94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3B656E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316AA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1,651.98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D4ACF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4,488.27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0FC004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4,428.05</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EA2A1D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2C32E6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1599C2"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Trade Payables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B85D0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3,125.58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D690B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2,710.44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79AF6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2,592.61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84A680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2,129.27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864A3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2,154.92</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FDAAA4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AC846B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4D7D944"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Other Current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B6FA3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4,425.04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A9FB3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4,829.77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16D0F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2,895.29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35B236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3,488.26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698BB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4,145.13</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E22DEC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73BB2782"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04DA197"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Short Term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3CDFD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809.50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65227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2,562.55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9E7E86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1,203.67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CB819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1,097.94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379DA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2,543.73</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2A8E08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774018F"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6DE79F75"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CURRENT LIABILITIES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DD47CF"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8,366.06</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18B739"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10,105.83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439FC8A"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8,343.55</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F9A3D7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11,203.74</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B35819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13,271.83</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EB817C1"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4AA940A9"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86C9880"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923404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40,987.49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8653B6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40,765.48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EA4E24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38,998.83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68A2519"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38,410.33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CBDFF5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37,714.13</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FFA26A4"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0076EF4F"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A22807D"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ASSETS</w:t>
            </w: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8A8273B"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5F5EAE2"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2640C20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D609642"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D71244A"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889FB3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17E38D22"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DC74F0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NON-CURRENT ASSETS</w:t>
            </w: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122F1177"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2BDCC7C"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65A8B1D"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A9797C0"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4A56DC7"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9713AA4"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19D41421"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FAA05E1"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Tangible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B048E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4,733.25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DE8A5C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4,969.57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2D569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4,873.98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35F531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4,910.31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B0385B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4,709.21</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12D16E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E6D66AC"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814EDA8"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Intangible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EE44A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3,978.42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CCE05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4,743.21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C70E0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370.38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71BA4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318.43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04BF5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269.21</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C2D3C4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3D492697"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608C566"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Capital Work-In-Progress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89D01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328.87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6FFF95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358.94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0C436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442.85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83DD3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384.35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C9F29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456.25</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96CC83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217650D4"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A5A556F"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68C505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FF35C0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1EF98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D584AC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F3867F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1F93BC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1E1DEAC"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53079634"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FIXED ASSETS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51A23C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9,564.58</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6DB6FCC"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10,541.42</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B5CAB2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6,007.15</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D1F641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5,825.35</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84FAD8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5,620.96</w:t>
            </w: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3C118D1"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37BF5870"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2830AC"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Non-Current 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DDFF53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12,416.14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3CE80A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15,355.83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29E8A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16,967.68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CDFBD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16,966.65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427BE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17,656.16</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C9769B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420A3DF1"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2B09B0D"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Deferred Tax Assets [Net]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C391DD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1,032.39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639711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324.04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B4E9A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1,337.45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B74AB8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1,139.71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E3FC5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751.70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654108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CA244C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DF723E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Long Term Loans </w:t>
            </w:r>
            <w:proofErr w:type="gramStart"/>
            <w:r w:rsidRPr="004741CA">
              <w:rPr>
                <w:rFonts w:ascii="Arial" w:eastAsia="Times New Roman" w:hAnsi="Arial" w:cs="Arial"/>
                <w:color w:val="333333"/>
                <w:sz w:val="21"/>
                <w:szCs w:val="21"/>
                <w:lang w:val="en-IN" w:eastAsia="en-IN"/>
              </w:rPr>
              <w:t>And</w:t>
            </w:r>
            <w:proofErr w:type="gramEnd"/>
            <w:r w:rsidRPr="004741CA">
              <w:rPr>
                <w:rFonts w:ascii="Arial" w:eastAsia="Times New Roman" w:hAnsi="Arial" w:cs="Arial"/>
                <w:color w:val="333333"/>
                <w:sz w:val="21"/>
                <w:szCs w:val="21"/>
                <w:lang w:val="en-IN" w:eastAsia="en-IN"/>
              </w:rPr>
              <w:t xml:space="preserve"> 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D2987E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632.70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D50404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3,656.63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BDB71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71.39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2586A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ACAA5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00F790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7A2C23B6"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8355439"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Other Non-Current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0ECCC6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876.53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69452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1,183.81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8EF7E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2,548.82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3C95A1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2,536.76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E922A4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2,514.54</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86BC9D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3F5EFF96"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A62E3B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NON-CURRENT ASSETS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EC5F0C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24,522.34</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AB2658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31,061.73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8ED82C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26,932.49</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BDB4A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26,469.21</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C8274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26,544.36</w:t>
            </w:r>
          </w:p>
        </w:tc>
        <w:tc>
          <w:tcPr>
            <w:tcW w:w="636"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B97F355"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7FDA9E6C"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A7FF32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CURRENT 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99F50CB"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FEB55BC"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244ECE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941516D"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9DDB7E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9E6370C"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78B145F5"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0FC97FD"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lastRenderedPageBreak/>
              <w:t>Current 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5F770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200.26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6681F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193.04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94C31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31.00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0DF5F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395.07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1A1FB0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247.95</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E28A79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958B621"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3D5B194"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Inventories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80A520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3,989.19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FAD46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3,403.74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B2594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3,165.72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1853B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2,633.67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5123B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2,792.62</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3D339A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249386B"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B4FFBBD"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Trade Receivables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793CC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7,125.02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41D843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4,245.16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654D3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6,370.62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84F91F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6,168.13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F9F94E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5,031.47</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82082D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4BF9B191"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E063C6F"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Cash And Cash Equivalents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4946D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421.28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2E874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534.96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207C5D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232.26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F3CD0C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654.78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B21FA5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340.77</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18DE79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CD6F764"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51DE63C"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Short Term Loans </w:t>
            </w:r>
            <w:proofErr w:type="gramStart"/>
            <w:r w:rsidRPr="004741CA">
              <w:rPr>
                <w:rFonts w:ascii="Arial" w:eastAsia="Times New Roman" w:hAnsi="Arial" w:cs="Arial"/>
                <w:color w:val="333333"/>
                <w:sz w:val="21"/>
                <w:szCs w:val="21"/>
                <w:lang w:val="en-IN" w:eastAsia="en-IN"/>
              </w:rPr>
              <w:t>And</w:t>
            </w:r>
            <w:proofErr w:type="gramEnd"/>
            <w:r w:rsidRPr="004741CA">
              <w:rPr>
                <w:rFonts w:ascii="Arial" w:eastAsia="Times New Roman" w:hAnsi="Arial" w:cs="Arial"/>
                <w:color w:val="333333"/>
                <w:sz w:val="21"/>
                <w:szCs w:val="21"/>
                <w:lang w:val="en-IN" w:eastAsia="en-IN"/>
              </w:rPr>
              <w:t xml:space="preserve"> 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166E7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3,347.03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9920A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9.10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857FF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738.57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78A87B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448.59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885235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294.73</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6A897D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717144AD"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DDD85B3"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Other</w:t>
            </w:r>
            <w:r>
              <w:rPr>
                <w:rFonts w:ascii="Arial" w:eastAsia="Times New Roman" w:hAnsi="Arial" w:cs="Arial"/>
                <w:color w:val="333333"/>
                <w:sz w:val="21"/>
                <w:szCs w:val="21"/>
                <w:lang w:val="en-IN" w:eastAsia="en-IN"/>
              </w:rPr>
              <w:t xml:space="preserve"> </w:t>
            </w:r>
            <w:r w:rsidRPr="004741CA">
              <w:rPr>
                <w:rFonts w:ascii="Arial" w:eastAsia="Times New Roman" w:hAnsi="Arial" w:cs="Arial"/>
                <w:color w:val="333333"/>
                <w:sz w:val="21"/>
                <w:szCs w:val="21"/>
                <w:lang w:val="en-IN" w:eastAsia="en-IN"/>
              </w:rPr>
              <w:t>Current</w:t>
            </w:r>
            <w:r>
              <w:rPr>
                <w:rFonts w:ascii="Arial" w:eastAsia="Times New Roman" w:hAnsi="Arial" w:cs="Arial"/>
                <w:color w:val="333333"/>
                <w:sz w:val="21"/>
                <w:szCs w:val="21"/>
                <w:lang w:val="en-IN" w:eastAsia="en-IN"/>
              </w:rPr>
              <w:t xml:space="preserve"> </w:t>
            </w:r>
            <w:r w:rsidRPr="004741CA">
              <w:rPr>
                <w:rFonts w:ascii="Arial" w:eastAsia="Times New Roman" w:hAnsi="Arial" w:cs="Arial"/>
                <w:color w:val="333333"/>
                <w:sz w:val="21"/>
                <w:szCs w:val="21"/>
                <w:lang w:val="en-IN" w:eastAsia="en-IN"/>
              </w:rPr>
              <w:t>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65F241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1,382.37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F7FD7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1,317.75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C29A4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1,528.17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A5D23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1,640.88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7F415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2,462.23</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2FA252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37B2C717"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2164A16D"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CURRENT ASSETS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C91A0C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16,465.15</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D0AA8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9,703.75</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52B19DF"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12,066.34</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18C3A2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11,941.12</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B9FE892"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11,169.77</w:t>
            </w: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0AA134A"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214A40A8"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608C8296"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TOTAL ASSETS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7AAE67"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40,987.49</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2816D3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40,765.48</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4717D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38,998.83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469820C"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38,410.33</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EAEC706"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37,714.13</w:t>
            </w: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21601A8"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3AF3462F" w14:textId="77777777" w:rsidTr="00EE1F49">
        <w:tc>
          <w:tcPr>
            <w:tcW w:w="5089" w:type="dxa"/>
            <w:tcBorders>
              <w:top w:val="nil"/>
              <w:left w:val="nil"/>
              <w:bottom w:val="single" w:sz="6" w:space="0" w:color="E0E0E0"/>
              <w:right w:val="single" w:sz="6" w:space="0" w:color="E0E0E0"/>
            </w:tcBorders>
            <w:shd w:val="clear" w:color="auto" w:fill="FFFFFF" w:themeFill="background1"/>
            <w:tcMar>
              <w:top w:w="180" w:type="dxa"/>
              <w:left w:w="105" w:type="dxa"/>
              <w:bottom w:w="180" w:type="dxa"/>
              <w:right w:w="105" w:type="dxa"/>
            </w:tcMar>
            <w:hideMark/>
          </w:tcPr>
          <w:p w14:paraId="389F3078"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OTHER ADDITIONAL INFORMATION</w:t>
            </w: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4E13485B"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4CB9FF4"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22C425C4"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9E986AD"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6EE076B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436F21E"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3C09D044" w14:textId="77777777" w:rsidTr="00EE1F49">
        <w:tc>
          <w:tcPr>
            <w:tcW w:w="5089" w:type="dxa"/>
            <w:tcBorders>
              <w:top w:val="nil"/>
              <w:left w:val="nil"/>
              <w:bottom w:val="single" w:sz="6" w:space="0" w:color="E0E0E0"/>
              <w:right w:val="single" w:sz="6" w:space="0" w:color="E0E0E0"/>
            </w:tcBorders>
            <w:shd w:val="clear" w:color="auto" w:fill="FFFFFF" w:themeFill="background1"/>
            <w:tcMar>
              <w:top w:w="180" w:type="dxa"/>
              <w:left w:w="105" w:type="dxa"/>
              <w:bottom w:w="180" w:type="dxa"/>
              <w:right w:w="105" w:type="dxa"/>
            </w:tcMar>
            <w:hideMark/>
          </w:tcPr>
          <w:p w14:paraId="21D8586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CONTINGENT LIABILITIES, COMMITMENTS</w:t>
            </w: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03C3833E"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E8E9A9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3FCE88F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1698FB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79BC83AD"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FFFFFF" w:themeFill="background1"/>
            <w:tcMar>
              <w:top w:w="180" w:type="dxa"/>
              <w:left w:w="105" w:type="dxa"/>
              <w:bottom w:w="180" w:type="dxa"/>
              <w:right w:w="105" w:type="dxa"/>
            </w:tcMar>
            <w:hideMark/>
          </w:tcPr>
          <w:p w14:paraId="5014764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43E5537"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F879811"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Contingent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E1BC6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4,309.60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06DC9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3,811.82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4A81A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3,564.25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5BA40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3,863.62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AF7BC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5,549.82</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E2C4AC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4CACE4A3"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46580868"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CIF VALUE OF IMPORTS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A474710"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B7DFD03"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B6051E1"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31ECE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B59E3F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28B14E2"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52438B70"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FCC2672"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Raw Materials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EBA61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50003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2651C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1BC72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DB44C8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8E7DE2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739EDA2C"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44923C7"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Stores, Spares </w:t>
            </w:r>
            <w:proofErr w:type="gramStart"/>
            <w:r w:rsidRPr="004741CA">
              <w:rPr>
                <w:rFonts w:ascii="Arial" w:eastAsia="Times New Roman" w:hAnsi="Arial" w:cs="Arial"/>
                <w:color w:val="333333"/>
                <w:sz w:val="21"/>
                <w:szCs w:val="21"/>
                <w:lang w:val="en-IN" w:eastAsia="en-IN"/>
              </w:rPr>
              <w:t>And</w:t>
            </w:r>
            <w:proofErr w:type="gramEnd"/>
            <w:r w:rsidRPr="004741CA">
              <w:rPr>
                <w:rFonts w:ascii="Arial" w:eastAsia="Times New Roman" w:hAnsi="Arial" w:cs="Arial"/>
                <w:color w:val="333333"/>
                <w:sz w:val="21"/>
                <w:szCs w:val="21"/>
                <w:lang w:val="en-IN" w:eastAsia="en-IN"/>
              </w:rPr>
              <w:t xml:space="preserve"> Loose Tools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4EE45D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3F9F39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02C15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BF3BF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6CFA2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DC6830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0D5DF5F4"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024B06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Trade/Other Goods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9091A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31520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2552A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4E1992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BD52F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325D4B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2F3149B7"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8B14F28"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Capital Goods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36903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94864C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4F006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D0698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6C694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0.00</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E0FCCD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5C75EDA3"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10E5B884"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EXPENDITURE IN FOREIGN EXCHANGE</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7E45AEC"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E80E7B3"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245A14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44A211A"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AE4AE4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1FE866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E3176ED"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32A5B1C"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Expenditure In Foreign Currency</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F6134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7,151.14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D4F011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7,187.43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E95E9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3,033.37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DDB5A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2,796.39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8E542E"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3,861.02</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0404F5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02E79C67"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7AAC61B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lastRenderedPageBreak/>
              <w:t>REMITTANCES IN FOREIGN CURRENCIES FOR DIVIDENDS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422CF6C1"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203252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DB5173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74989B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B34929D"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E94ACF"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1CCBCBBA"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67CD8C"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Dividend Remittance </w:t>
            </w:r>
            <w:proofErr w:type="gramStart"/>
            <w:r w:rsidRPr="004741CA">
              <w:rPr>
                <w:rFonts w:ascii="Arial" w:eastAsia="Times New Roman" w:hAnsi="Arial" w:cs="Arial"/>
                <w:color w:val="333333"/>
                <w:sz w:val="21"/>
                <w:szCs w:val="21"/>
                <w:lang w:val="en-IN" w:eastAsia="en-IN"/>
              </w:rPr>
              <w:t>In</w:t>
            </w:r>
            <w:proofErr w:type="gramEnd"/>
            <w:r w:rsidRPr="004741CA">
              <w:rPr>
                <w:rFonts w:ascii="Arial" w:eastAsia="Times New Roman" w:hAnsi="Arial" w:cs="Arial"/>
                <w:color w:val="333333"/>
                <w:sz w:val="21"/>
                <w:szCs w:val="21"/>
                <w:lang w:val="en-IN" w:eastAsia="en-IN"/>
              </w:rPr>
              <w:t xml:space="preserve"> Foreign Currency</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B453B3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FCB4A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EAAA6B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CA514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9C333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A65571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273D2502"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51537077"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EARNINGS IN FOREIGN EXCHANGE</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0E7387"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A72C3E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FD26828"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5F2AE4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A15D633"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2C76A13"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6AE9D8A5"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FC189D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xml:space="preserve">FOB Value </w:t>
            </w:r>
            <w:proofErr w:type="gramStart"/>
            <w:r w:rsidRPr="004741CA">
              <w:rPr>
                <w:rFonts w:ascii="Arial" w:eastAsia="Times New Roman" w:hAnsi="Arial" w:cs="Arial"/>
                <w:color w:val="333333"/>
                <w:sz w:val="21"/>
                <w:szCs w:val="21"/>
                <w:lang w:val="en-IN" w:eastAsia="en-IN"/>
              </w:rPr>
              <w:t>Of</w:t>
            </w:r>
            <w:proofErr w:type="gramEnd"/>
            <w:r w:rsidRPr="004741CA">
              <w:rPr>
                <w:rFonts w:ascii="Arial" w:eastAsia="Times New Roman" w:hAnsi="Arial" w:cs="Arial"/>
                <w:color w:val="333333"/>
                <w:sz w:val="21"/>
                <w:szCs w:val="21"/>
                <w:lang w:val="en-IN" w:eastAsia="en-IN"/>
              </w:rPr>
              <w:t xml:space="preserve"> Goods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D25F0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15,405.26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93E8CF"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10,633.05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057044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8,449.28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4BB85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7,421.87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4EAA87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6,602.54</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94D70B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D483690"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8292CAD"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Other Earnings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A3B0B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8BECAA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A71134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FE587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E9407B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FF8224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6A43FFD3"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06622FD2"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BONUS DETAILS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FD1485A"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AD1A653"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7E67AEB"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0066F1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1E1EBE0"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322D4A2"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4060B1DE"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DBA2B9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Bonus 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279DA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183.81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D78F9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183.81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AC8D2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183.81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AB0610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183.81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86D1B5"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183.81</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E28055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7911A7CF"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58946963"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NON-CURRENT INVESTMENTS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09BEFB4"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0947A61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1CBB375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5547CC6A"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E79F259"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7531320"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59CC37D4"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55FB3B3"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Non-Current Investments Quoted Market Value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37DAB7A"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282BC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B25586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9.02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BE184D"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8.16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B71F7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139.67</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93FA5E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2BE9658"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86A09A"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Non-Current Investments Unquoted Book Value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CBEC9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F4042FB"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F56872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0.55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8ABEB3"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0.38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C2BE68"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17,590.77</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80F6C6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598AA07D" w14:textId="77777777" w:rsidTr="00EE1F49">
        <w:tc>
          <w:tcPr>
            <w:tcW w:w="5089" w:type="dxa"/>
            <w:tcBorders>
              <w:top w:val="nil"/>
              <w:left w:val="nil"/>
              <w:bottom w:val="single" w:sz="6" w:space="0" w:color="E0E0E0"/>
              <w:right w:val="single" w:sz="6" w:space="0" w:color="E0E0E0"/>
            </w:tcBorders>
            <w:shd w:val="clear" w:color="auto" w:fill="DEEAF6" w:themeFill="accent5" w:themeFillTint="33"/>
            <w:tcMar>
              <w:top w:w="180" w:type="dxa"/>
              <w:left w:w="105" w:type="dxa"/>
              <w:bottom w:w="180" w:type="dxa"/>
              <w:right w:w="105" w:type="dxa"/>
            </w:tcMar>
            <w:hideMark/>
          </w:tcPr>
          <w:p w14:paraId="349A692A"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CURRENT INVESTMENTS</w:t>
            </w: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22C136C4" w14:textId="77777777" w:rsidR="001A4691" w:rsidRPr="004741CA" w:rsidRDefault="001A4691" w:rsidP="00EE1F49">
            <w:pPr>
              <w:spacing w:before="0" w:after="0" w:line="240" w:lineRule="auto"/>
              <w:rPr>
                <w:rFonts w:ascii="Arial" w:eastAsia="Times New Roman" w:hAnsi="Arial" w:cs="Arial"/>
                <w:b/>
                <w:bCs/>
                <w:caps/>
                <w:color w:val="333333"/>
                <w:sz w:val="21"/>
                <w:szCs w:val="21"/>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695ED41E"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5FC77B5"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718961C6"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0" w:type="auto"/>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E78CF0F" w14:textId="77777777" w:rsidR="001A4691" w:rsidRPr="004741CA" w:rsidRDefault="001A4691" w:rsidP="00EE1F49">
            <w:pPr>
              <w:spacing w:before="0" w:after="0" w:line="240" w:lineRule="auto"/>
              <w:jc w:val="right"/>
              <w:rPr>
                <w:rFonts w:ascii="Times New Roman" w:eastAsia="Times New Roman" w:hAnsi="Times New Roman" w:cs="Times New Roman"/>
                <w:lang w:val="en-IN" w:eastAsia="en-IN"/>
              </w:rPr>
            </w:pPr>
          </w:p>
        </w:tc>
        <w:tc>
          <w:tcPr>
            <w:tcW w:w="636" w:type="dxa"/>
            <w:tcBorders>
              <w:top w:val="nil"/>
              <w:left w:val="nil"/>
              <w:bottom w:val="single" w:sz="6" w:space="0" w:color="E0E0E0"/>
              <w:right w:val="nil"/>
            </w:tcBorders>
            <w:shd w:val="clear" w:color="auto" w:fill="DEEAF6" w:themeFill="accent5" w:themeFillTint="33"/>
            <w:tcMar>
              <w:top w:w="180" w:type="dxa"/>
              <w:left w:w="105" w:type="dxa"/>
              <w:bottom w:w="180" w:type="dxa"/>
              <w:right w:w="105" w:type="dxa"/>
            </w:tcMar>
            <w:hideMark/>
          </w:tcPr>
          <w:p w14:paraId="3BAC3C1B" w14:textId="77777777" w:rsidR="001A4691" w:rsidRPr="004741CA" w:rsidRDefault="001A4691" w:rsidP="00EE1F49">
            <w:pPr>
              <w:spacing w:before="0" w:after="0" w:line="240" w:lineRule="auto"/>
              <w:jc w:val="right"/>
              <w:rPr>
                <w:rFonts w:ascii="Arial" w:eastAsia="Times New Roman" w:hAnsi="Arial" w:cs="Arial"/>
                <w:b/>
                <w:bCs/>
                <w:caps/>
                <w:color w:val="333333"/>
                <w:sz w:val="21"/>
                <w:szCs w:val="21"/>
                <w:lang w:val="en-IN" w:eastAsia="en-IN"/>
              </w:rPr>
            </w:pPr>
            <w:r w:rsidRPr="004741CA">
              <w:rPr>
                <w:rFonts w:ascii="Arial" w:eastAsia="Times New Roman" w:hAnsi="Arial" w:cs="Arial"/>
                <w:b/>
                <w:bCs/>
                <w:caps/>
                <w:color w:val="333333"/>
                <w:sz w:val="21"/>
                <w:szCs w:val="21"/>
                <w:lang w:val="en-IN" w:eastAsia="en-IN"/>
              </w:rPr>
              <w:t> </w:t>
            </w:r>
          </w:p>
        </w:tc>
      </w:tr>
      <w:tr w:rsidR="001A4691" w:rsidRPr="004741CA" w14:paraId="55C4FE1E" w14:textId="77777777" w:rsidTr="00EE1F49">
        <w:tc>
          <w:tcPr>
            <w:tcW w:w="508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63BBC98"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Current Investments Quoted Market Value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BEDD40"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3AA56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E879B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927A1C"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635E17"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w:t>
            </w:r>
          </w:p>
        </w:tc>
        <w:tc>
          <w:tcPr>
            <w:tcW w:w="636"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31D4AA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r w:rsidR="001A4691" w:rsidRPr="004741CA" w14:paraId="1FC0A367" w14:textId="77777777" w:rsidTr="00EE1F49">
        <w:tc>
          <w:tcPr>
            <w:tcW w:w="5089" w:type="dxa"/>
            <w:tcBorders>
              <w:top w:val="nil"/>
              <w:left w:val="nil"/>
              <w:bottom w:val="single" w:sz="6" w:space="0" w:color="EBEBEB"/>
              <w:right w:val="single" w:sz="6" w:space="0" w:color="E0E0E0"/>
            </w:tcBorders>
            <w:shd w:val="clear" w:color="auto" w:fill="FFFFFF"/>
            <w:tcMar>
              <w:top w:w="180" w:type="dxa"/>
              <w:left w:w="105" w:type="dxa"/>
              <w:bottom w:w="180" w:type="dxa"/>
              <w:right w:w="105" w:type="dxa"/>
            </w:tcMar>
            <w:hideMark/>
          </w:tcPr>
          <w:p w14:paraId="0155B9DE" w14:textId="77777777" w:rsidR="001A4691" w:rsidRPr="004741CA" w:rsidRDefault="001A4691" w:rsidP="00EE1F49">
            <w:pPr>
              <w:spacing w:before="0" w:after="0" w:line="240" w:lineRule="auto"/>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Current Investments Unquoted Book Value</w:t>
            </w:r>
          </w:p>
        </w:tc>
        <w:tc>
          <w:tcPr>
            <w:tcW w:w="0" w:type="auto"/>
            <w:tcBorders>
              <w:top w:val="nil"/>
              <w:left w:val="nil"/>
              <w:bottom w:val="single" w:sz="6" w:space="0" w:color="EBEBEB"/>
              <w:right w:val="nil"/>
            </w:tcBorders>
            <w:shd w:val="clear" w:color="auto" w:fill="auto"/>
            <w:tcMar>
              <w:top w:w="180" w:type="dxa"/>
              <w:left w:w="105" w:type="dxa"/>
              <w:bottom w:w="180" w:type="dxa"/>
              <w:right w:w="105" w:type="dxa"/>
            </w:tcMar>
            <w:hideMark/>
          </w:tcPr>
          <w:p w14:paraId="50C81B84"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200.26</w:t>
            </w:r>
          </w:p>
        </w:tc>
        <w:tc>
          <w:tcPr>
            <w:tcW w:w="0" w:type="auto"/>
            <w:tcBorders>
              <w:top w:val="nil"/>
              <w:left w:val="nil"/>
              <w:bottom w:val="single" w:sz="6" w:space="0" w:color="EBEBEB"/>
              <w:right w:val="nil"/>
            </w:tcBorders>
            <w:shd w:val="clear" w:color="auto" w:fill="auto"/>
            <w:tcMar>
              <w:top w:w="180" w:type="dxa"/>
              <w:left w:w="105" w:type="dxa"/>
              <w:bottom w:w="180" w:type="dxa"/>
              <w:right w:w="105" w:type="dxa"/>
            </w:tcMar>
            <w:hideMark/>
          </w:tcPr>
          <w:p w14:paraId="27D474B1"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193.04</w:t>
            </w:r>
          </w:p>
        </w:tc>
        <w:tc>
          <w:tcPr>
            <w:tcW w:w="0" w:type="auto"/>
            <w:tcBorders>
              <w:top w:val="nil"/>
              <w:left w:val="nil"/>
              <w:bottom w:val="single" w:sz="6" w:space="0" w:color="EBEBEB"/>
              <w:right w:val="nil"/>
            </w:tcBorders>
            <w:shd w:val="clear" w:color="auto" w:fill="auto"/>
            <w:tcMar>
              <w:top w:w="180" w:type="dxa"/>
              <w:left w:w="105" w:type="dxa"/>
              <w:bottom w:w="180" w:type="dxa"/>
              <w:right w:w="105" w:type="dxa"/>
            </w:tcMar>
            <w:hideMark/>
          </w:tcPr>
          <w:p w14:paraId="1C8D722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31.00</w:t>
            </w:r>
          </w:p>
        </w:tc>
        <w:tc>
          <w:tcPr>
            <w:tcW w:w="0" w:type="auto"/>
            <w:tcBorders>
              <w:top w:val="nil"/>
              <w:left w:val="nil"/>
              <w:bottom w:val="single" w:sz="6" w:space="0" w:color="EBEBEB"/>
              <w:right w:val="nil"/>
            </w:tcBorders>
            <w:shd w:val="clear" w:color="auto" w:fill="auto"/>
            <w:tcMar>
              <w:top w:w="180" w:type="dxa"/>
              <w:left w:w="105" w:type="dxa"/>
              <w:bottom w:w="180" w:type="dxa"/>
              <w:right w:w="105" w:type="dxa"/>
            </w:tcMar>
            <w:hideMark/>
          </w:tcPr>
          <w:p w14:paraId="796149C9"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392.37</w:t>
            </w:r>
          </w:p>
        </w:tc>
        <w:tc>
          <w:tcPr>
            <w:tcW w:w="0" w:type="auto"/>
            <w:tcBorders>
              <w:top w:val="nil"/>
              <w:left w:val="nil"/>
              <w:bottom w:val="single" w:sz="6" w:space="0" w:color="EBEBEB"/>
              <w:right w:val="nil"/>
            </w:tcBorders>
            <w:shd w:val="clear" w:color="auto" w:fill="auto"/>
            <w:tcMar>
              <w:top w:w="180" w:type="dxa"/>
              <w:left w:w="105" w:type="dxa"/>
              <w:bottom w:w="180" w:type="dxa"/>
              <w:right w:w="105" w:type="dxa"/>
            </w:tcMar>
            <w:hideMark/>
          </w:tcPr>
          <w:p w14:paraId="24589B62"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245.26</w:t>
            </w:r>
          </w:p>
        </w:tc>
        <w:tc>
          <w:tcPr>
            <w:tcW w:w="636" w:type="dxa"/>
            <w:tcBorders>
              <w:top w:val="nil"/>
              <w:left w:val="nil"/>
              <w:bottom w:val="single" w:sz="6" w:space="0" w:color="EBEBEB"/>
              <w:right w:val="nil"/>
            </w:tcBorders>
            <w:shd w:val="clear" w:color="auto" w:fill="auto"/>
            <w:tcMar>
              <w:top w:w="180" w:type="dxa"/>
              <w:left w:w="105" w:type="dxa"/>
              <w:bottom w:w="180" w:type="dxa"/>
              <w:right w:w="105" w:type="dxa"/>
            </w:tcMar>
            <w:hideMark/>
          </w:tcPr>
          <w:p w14:paraId="764DBFB6" w14:textId="77777777" w:rsidR="001A4691" w:rsidRPr="004741CA" w:rsidRDefault="001A4691" w:rsidP="00EE1F49">
            <w:pPr>
              <w:spacing w:before="0" w:after="0" w:line="240" w:lineRule="auto"/>
              <w:jc w:val="right"/>
              <w:rPr>
                <w:rFonts w:ascii="Arial" w:eastAsia="Times New Roman" w:hAnsi="Arial" w:cs="Arial"/>
                <w:color w:val="333333"/>
                <w:sz w:val="21"/>
                <w:szCs w:val="21"/>
                <w:lang w:val="en-IN" w:eastAsia="en-IN"/>
              </w:rPr>
            </w:pPr>
            <w:r w:rsidRPr="004741CA">
              <w:rPr>
                <w:rFonts w:ascii="Arial" w:eastAsia="Times New Roman" w:hAnsi="Arial" w:cs="Arial"/>
                <w:color w:val="333333"/>
                <w:sz w:val="21"/>
                <w:szCs w:val="21"/>
                <w:lang w:val="en-IN" w:eastAsia="en-IN"/>
              </w:rPr>
              <w:t> </w:t>
            </w:r>
          </w:p>
        </w:tc>
      </w:tr>
    </w:tbl>
    <w:p w14:paraId="3C496AAE" w14:textId="77777777" w:rsidR="001A4691" w:rsidRPr="005D5041" w:rsidRDefault="001A4691" w:rsidP="001A4691">
      <w:pPr>
        <w:jc w:val="both"/>
        <w:rPr>
          <w:rFonts w:ascii="Times New Roman" w:hAnsi="Times New Roman" w:cs="Times New Roman"/>
          <w:sz w:val="28"/>
          <w:szCs w:val="28"/>
          <w:lang w:val="en-IN" w:eastAsia="en-IN"/>
        </w:rPr>
      </w:pPr>
    </w:p>
    <w:p w14:paraId="678E5AE4" w14:textId="77777777" w:rsidR="001A4691" w:rsidRDefault="001A4691" w:rsidP="001A4691">
      <w:pPr>
        <w:pStyle w:val="ListParagraph"/>
        <w:numPr>
          <w:ilvl w:val="0"/>
          <w:numId w:val="30"/>
        </w:numPr>
        <w:rPr>
          <w:rFonts w:ascii="Times New Roman" w:hAnsi="Times New Roman" w:cs="Times New Roman"/>
          <w:sz w:val="28"/>
          <w:szCs w:val="28"/>
        </w:rPr>
      </w:pPr>
      <w:r w:rsidRPr="002D6B45">
        <w:rPr>
          <w:rFonts w:ascii="Times New Roman" w:hAnsi="Times New Roman" w:cs="Times New Roman"/>
          <w:sz w:val="28"/>
          <w:szCs w:val="28"/>
        </w:rPr>
        <w:t xml:space="preserve">The balance sheet of Sun Pharmaceutical Industries for the financial year ending March 23 shows a stable financial position with a total capital and liabilities of Rs. 40,987.49 crore and total assets of the same value. Shareholders' funds amount to Rs. 23,748.36 crore, comprising equity share capital and reserves. Non-current liabilities stand at Rs. 8,873.07 crore, including long-term borrowings and provisions, while current liabilities </w:t>
      </w:r>
      <w:r w:rsidRPr="002D6B45">
        <w:rPr>
          <w:rFonts w:ascii="Times New Roman" w:hAnsi="Times New Roman" w:cs="Times New Roman"/>
          <w:sz w:val="28"/>
          <w:szCs w:val="28"/>
        </w:rPr>
        <w:lastRenderedPageBreak/>
        <w:t>amount to Rs. 8,366.06 crore, covering short-term borrowings, trade payables, and provisions. The company holds significant non-current assets valued at Rs. 24,522.34 crore, including tangible and intangible assets, investments, and long-term loans. Current assets total Rs. 16,465.15 crore, consisting of current investments, inventories, trade receivables, and cash equivalents. The company has contingent liabilities of Rs. 4,309.60 crore and a notable expenditure in foreign exchange, indicating its international operations. Overall, Sun Pharmaceutical Industries exhibits a balanced financial structure with substantial assets and a healthy mix of equity and debt financing.</w:t>
      </w:r>
    </w:p>
    <w:p w14:paraId="5B41DA2F" w14:textId="77777777" w:rsidR="001A4691" w:rsidRDefault="001A4691" w:rsidP="001A4691">
      <w:pPr>
        <w:rPr>
          <w:rFonts w:ascii="Times New Roman" w:hAnsi="Times New Roman" w:cs="Times New Roman"/>
          <w:sz w:val="28"/>
          <w:szCs w:val="28"/>
        </w:rPr>
      </w:pPr>
    </w:p>
    <w:p w14:paraId="085C127F" w14:textId="77777777" w:rsidR="001A4691" w:rsidRDefault="001A4691" w:rsidP="001A4691">
      <w:pPr>
        <w:pStyle w:val="Style1"/>
      </w:pPr>
      <w:r>
        <w:t xml:space="preserve"> Analysis of Equity share capital</w:t>
      </w:r>
    </w:p>
    <w:p w14:paraId="4F3E484F" w14:textId="77777777" w:rsidR="001A4691" w:rsidRPr="00795797" w:rsidRDefault="001A4691" w:rsidP="001A4691">
      <w:pPr>
        <w:pStyle w:val="ListParagraph"/>
        <w:rPr>
          <w:rFonts w:ascii="Times New Roman" w:hAnsi="Times New Roman" w:cs="Times New Roman"/>
          <w:sz w:val="28"/>
          <w:szCs w:val="28"/>
        </w:rPr>
      </w:pPr>
    </w:p>
    <w:p w14:paraId="2368E50E" w14:textId="77777777" w:rsidR="001A4691" w:rsidRPr="005F5837" w:rsidRDefault="001A4691" w:rsidP="001A4691">
      <w:pPr>
        <w:pStyle w:val="ListParagraph"/>
        <w:numPr>
          <w:ilvl w:val="0"/>
          <w:numId w:val="30"/>
        </w:numPr>
        <w:rPr>
          <w:rFonts w:ascii="Times New Roman" w:hAnsi="Times New Roman" w:cs="Times New Roman"/>
          <w:sz w:val="28"/>
          <w:szCs w:val="28"/>
        </w:rPr>
      </w:pPr>
      <w:r w:rsidRPr="00795797">
        <w:rPr>
          <w:rFonts w:ascii="Times New Roman" w:hAnsi="Times New Roman" w:cs="Times New Roman"/>
          <w:color w:val="0D0D0D"/>
          <w:sz w:val="28"/>
          <w:szCs w:val="28"/>
          <w:shd w:val="clear" w:color="auto" w:fill="FFFFFF"/>
        </w:rPr>
        <w:t>The shareholder's funds of Sun Pharmaceutical Industries have remained consistent over the past five years, with equity share capital holding steady at Rs. 239.93 crore each year from March 19 to March 23. This consistency indicates a stable capital base for the company, which may provide a sense of security and confidence to investors and stakeholders.</w:t>
      </w:r>
    </w:p>
    <w:p w14:paraId="0A280236" w14:textId="77777777" w:rsidR="001A4691" w:rsidRDefault="001A4691" w:rsidP="001A4691">
      <w:pPr>
        <w:pStyle w:val="ListParagraph"/>
        <w:rPr>
          <w:rFonts w:ascii="Times New Roman" w:hAnsi="Times New Roman" w:cs="Times New Roman"/>
          <w:sz w:val="28"/>
          <w:szCs w:val="28"/>
        </w:rPr>
      </w:pPr>
    </w:p>
    <w:p w14:paraId="3BE986F7" w14:textId="77777777" w:rsidR="001A4691" w:rsidRDefault="001A4691" w:rsidP="001A4691">
      <w:pPr>
        <w:pStyle w:val="ListParagraph"/>
        <w:rPr>
          <w:rFonts w:ascii="Times New Roman" w:hAnsi="Times New Roman" w:cs="Times New Roman"/>
          <w:sz w:val="28"/>
          <w:szCs w:val="28"/>
        </w:rPr>
      </w:pPr>
    </w:p>
    <w:p w14:paraId="08EB9829" w14:textId="77777777" w:rsidR="001A4691" w:rsidRDefault="001A4691" w:rsidP="001A4691">
      <w:pPr>
        <w:pStyle w:val="ListParagraph"/>
        <w:rPr>
          <w:rFonts w:ascii="Times New Roman" w:hAnsi="Times New Roman" w:cs="Times New Roman"/>
          <w:sz w:val="28"/>
          <w:szCs w:val="28"/>
        </w:rPr>
      </w:pPr>
    </w:p>
    <w:p w14:paraId="51391BFC" w14:textId="77777777" w:rsidR="001A4691" w:rsidRDefault="001A4691" w:rsidP="001A4691">
      <w:pPr>
        <w:pStyle w:val="ListParagraph"/>
        <w:rPr>
          <w:rFonts w:ascii="Times New Roman" w:hAnsi="Times New Roman" w:cs="Times New Roman"/>
          <w:sz w:val="28"/>
          <w:szCs w:val="28"/>
        </w:rPr>
      </w:pPr>
    </w:p>
    <w:p w14:paraId="16F36A24" w14:textId="77777777" w:rsidR="001A4691" w:rsidRDefault="001A4691" w:rsidP="001A4691">
      <w:pPr>
        <w:pStyle w:val="Style1"/>
      </w:pPr>
      <w:r>
        <w:t>Analysis of long-term borrowings</w:t>
      </w:r>
    </w:p>
    <w:p w14:paraId="133BA785" w14:textId="77777777" w:rsidR="001A4691" w:rsidRPr="009F3F7B" w:rsidRDefault="001A4691" w:rsidP="001A4691">
      <w:pPr>
        <w:pStyle w:val="ListParagraph"/>
        <w:rPr>
          <w:rFonts w:ascii="Times New Roman" w:hAnsi="Times New Roman" w:cs="Times New Roman"/>
          <w:sz w:val="28"/>
          <w:szCs w:val="28"/>
        </w:rPr>
      </w:pPr>
    </w:p>
    <w:p w14:paraId="729654E2" w14:textId="77777777" w:rsidR="001A4691" w:rsidRPr="00EA2408" w:rsidRDefault="001A4691" w:rsidP="001A4691">
      <w:pPr>
        <w:pStyle w:val="ListParagraph"/>
        <w:numPr>
          <w:ilvl w:val="0"/>
          <w:numId w:val="30"/>
        </w:numPr>
        <w:rPr>
          <w:rFonts w:ascii="Times New Roman" w:hAnsi="Times New Roman" w:cs="Times New Roman"/>
          <w:sz w:val="28"/>
          <w:szCs w:val="28"/>
        </w:rPr>
      </w:pPr>
      <w:r>
        <w:br/>
      </w:r>
      <w:r w:rsidRPr="007E245A">
        <w:rPr>
          <w:rFonts w:ascii="Times New Roman" w:hAnsi="Times New Roman" w:cs="Times New Roman"/>
          <w:color w:val="0D0D0D"/>
          <w:sz w:val="28"/>
          <w:szCs w:val="28"/>
          <w:shd w:val="clear" w:color="auto" w:fill="FFFFFF"/>
        </w:rPr>
        <w:t xml:space="preserve">The analysis of long-term borrowings over the specified period reveals notable fluctuations in the company's borrowing activities. Beginning with 7,586.73, the borrowing amount experienced a significant decrease to 4,865.64 in the subsequent period, indicating a possible debt reduction or repayment strategy. However, the following periods witnessed relatively stable figures, hovering around the 4,800 market. This stability might suggest a consistent borrowing need or a balanced approach to managing </w:t>
      </w:r>
      <w:r w:rsidRPr="007E245A">
        <w:rPr>
          <w:rFonts w:ascii="Times New Roman" w:hAnsi="Times New Roman" w:cs="Times New Roman"/>
          <w:color w:val="0D0D0D"/>
          <w:sz w:val="28"/>
          <w:szCs w:val="28"/>
          <w:shd w:val="clear" w:color="auto" w:fill="FFFFFF"/>
        </w:rPr>
        <w:lastRenderedPageBreak/>
        <w:t>long-term debt. The final two periods show a divergence from this trend, with figures dropping sharply to 1,256.69 and then rising again to 1,422.50. These fluctuations could indicate strategic shifts in the company's financing decisions or changes in its capital structure. Overall, a comprehensive analysis considering factors such as interest rates, market conditions, and the company's financial performance would provide deeper insights into the implications of these borrowing trends.</w:t>
      </w:r>
    </w:p>
    <w:p w14:paraId="0C434B74" w14:textId="77777777" w:rsidR="001A4691" w:rsidRPr="00CD027D" w:rsidRDefault="001A4691" w:rsidP="001A4691">
      <w:pPr>
        <w:pStyle w:val="ListParagraph"/>
        <w:rPr>
          <w:rFonts w:ascii="Times New Roman" w:hAnsi="Times New Roman" w:cs="Times New Roman"/>
          <w:sz w:val="28"/>
          <w:szCs w:val="28"/>
        </w:rPr>
      </w:pPr>
    </w:p>
    <w:p w14:paraId="0CB2639B" w14:textId="77777777" w:rsidR="001A4691" w:rsidRPr="00EA2408" w:rsidRDefault="001A4691" w:rsidP="001A4691">
      <w:pPr>
        <w:pStyle w:val="ListParagraph"/>
        <w:numPr>
          <w:ilvl w:val="0"/>
          <w:numId w:val="30"/>
        </w:numPr>
        <w:rPr>
          <w:rFonts w:ascii="Times New Roman" w:hAnsi="Times New Roman" w:cs="Times New Roman"/>
          <w:sz w:val="28"/>
          <w:szCs w:val="28"/>
        </w:rPr>
      </w:pPr>
      <w:r w:rsidRPr="00EA2408">
        <w:rPr>
          <w:rFonts w:ascii="Times New Roman" w:hAnsi="Times New Roman" w:cs="Times New Roman"/>
          <w:sz w:val="28"/>
          <w:szCs w:val="28"/>
        </w:rPr>
        <w:t>Long-term borrowings have shown a consistent upward trend over the five-year period.</w:t>
      </w:r>
    </w:p>
    <w:p w14:paraId="32A3E935" w14:textId="77777777" w:rsidR="001A4691" w:rsidRPr="00EA2408" w:rsidRDefault="001A4691" w:rsidP="001A4691">
      <w:pPr>
        <w:pStyle w:val="ListParagraph"/>
        <w:numPr>
          <w:ilvl w:val="0"/>
          <w:numId w:val="30"/>
        </w:numPr>
        <w:rPr>
          <w:rFonts w:ascii="Times New Roman" w:hAnsi="Times New Roman" w:cs="Times New Roman"/>
          <w:sz w:val="28"/>
          <w:szCs w:val="28"/>
        </w:rPr>
      </w:pPr>
      <w:r w:rsidRPr="00EA2408">
        <w:rPr>
          <w:rFonts w:ascii="Times New Roman" w:hAnsi="Times New Roman" w:cs="Times New Roman"/>
          <w:sz w:val="28"/>
          <w:szCs w:val="28"/>
        </w:rPr>
        <w:t>Borrowings increased steadily from 1,422.50 in March 19 to 7,586.73 in March 23.</w:t>
      </w:r>
    </w:p>
    <w:p w14:paraId="55365D0F" w14:textId="77777777" w:rsidR="001A4691" w:rsidRPr="00EA2408" w:rsidRDefault="001A4691" w:rsidP="001A4691">
      <w:pPr>
        <w:pStyle w:val="ListParagraph"/>
        <w:numPr>
          <w:ilvl w:val="0"/>
          <w:numId w:val="30"/>
        </w:numPr>
        <w:rPr>
          <w:rFonts w:ascii="Times New Roman" w:hAnsi="Times New Roman" w:cs="Times New Roman"/>
          <w:sz w:val="28"/>
          <w:szCs w:val="28"/>
        </w:rPr>
      </w:pPr>
      <w:r w:rsidRPr="00EA2408">
        <w:rPr>
          <w:rFonts w:ascii="Times New Roman" w:hAnsi="Times New Roman" w:cs="Times New Roman"/>
          <w:sz w:val="28"/>
          <w:szCs w:val="28"/>
        </w:rPr>
        <w:t>The largest increase occurred between March 20 and March 21, where borrowings nearly quadrupled.</w:t>
      </w:r>
    </w:p>
    <w:p w14:paraId="219CFB3E" w14:textId="77777777" w:rsidR="001A4691" w:rsidRPr="00EA2408" w:rsidRDefault="001A4691" w:rsidP="001A4691">
      <w:pPr>
        <w:pStyle w:val="ListParagraph"/>
        <w:numPr>
          <w:ilvl w:val="0"/>
          <w:numId w:val="30"/>
        </w:numPr>
        <w:rPr>
          <w:rFonts w:ascii="Times New Roman" w:hAnsi="Times New Roman" w:cs="Times New Roman"/>
          <w:sz w:val="28"/>
          <w:szCs w:val="28"/>
        </w:rPr>
      </w:pPr>
      <w:r w:rsidRPr="00EA2408">
        <w:rPr>
          <w:rFonts w:ascii="Times New Roman" w:hAnsi="Times New Roman" w:cs="Times New Roman"/>
          <w:sz w:val="28"/>
          <w:szCs w:val="28"/>
        </w:rPr>
        <w:t>This significant rise indicates a considerable reliance on borrowing for financing activities.</w:t>
      </w:r>
    </w:p>
    <w:p w14:paraId="1E5F377E" w14:textId="77777777" w:rsidR="001A4691" w:rsidRDefault="001A4691" w:rsidP="001A4691">
      <w:pPr>
        <w:pStyle w:val="ListParagraph"/>
        <w:numPr>
          <w:ilvl w:val="0"/>
          <w:numId w:val="30"/>
        </w:numPr>
        <w:rPr>
          <w:rFonts w:ascii="Times New Roman" w:hAnsi="Times New Roman" w:cs="Times New Roman"/>
          <w:sz w:val="28"/>
          <w:szCs w:val="28"/>
        </w:rPr>
      </w:pPr>
      <w:r w:rsidRPr="00EA2408">
        <w:rPr>
          <w:rFonts w:ascii="Times New Roman" w:hAnsi="Times New Roman" w:cs="Times New Roman"/>
          <w:sz w:val="28"/>
          <w:szCs w:val="28"/>
        </w:rPr>
        <w:t>The data suggests potential expansion or investment initiatives, as well as an increased debt burden over time.</w:t>
      </w:r>
    </w:p>
    <w:p w14:paraId="45E09891" w14:textId="77777777" w:rsidR="001A4691" w:rsidRDefault="001A4691" w:rsidP="001A4691">
      <w:pPr>
        <w:rPr>
          <w:rFonts w:ascii="Times New Roman" w:hAnsi="Times New Roman" w:cs="Times New Roman"/>
          <w:sz w:val="28"/>
          <w:szCs w:val="28"/>
        </w:rPr>
      </w:pPr>
    </w:p>
    <w:p w14:paraId="5449CA91" w14:textId="77777777" w:rsidR="001A4691" w:rsidRDefault="001A4691" w:rsidP="001A4691">
      <w:pPr>
        <w:rPr>
          <w:rFonts w:ascii="Times New Roman" w:hAnsi="Times New Roman" w:cs="Times New Roman"/>
          <w:sz w:val="28"/>
          <w:szCs w:val="28"/>
        </w:rPr>
      </w:pPr>
    </w:p>
    <w:p w14:paraId="2DECF8FD" w14:textId="77777777" w:rsidR="001A4691" w:rsidRDefault="001A4691" w:rsidP="001A4691">
      <w:pPr>
        <w:pStyle w:val="Style1"/>
      </w:pPr>
      <w:r>
        <w:t>Analysis of current liabilities</w:t>
      </w:r>
    </w:p>
    <w:p w14:paraId="7718D35B" w14:textId="77777777" w:rsidR="001A4691" w:rsidRDefault="001A4691" w:rsidP="001A4691">
      <w:pPr>
        <w:rPr>
          <w:lang w:val="en-IN" w:eastAsia="en-IN"/>
        </w:rPr>
      </w:pPr>
    </w:p>
    <w:p w14:paraId="0E7134E9" w14:textId="77777777" w:rsidR="001A4691" w:rsidRDefault="001A4691" w:rsidP="001A4691">
      <w:pPr>
        <w:rPr>
          <w:lang w:val="en-IN" w:eastAsia="en-IN"/>
        </w:rPr>
      </w:pPr>
    </w:p>
    <w:p w14:paraId="28078305" w14:textId="77777777" w:rsidR="001A4691" w:rsidRPr="009E2415" w:rsidRDefault="001A4691" w:rsidP="001A4691">
      <w:pPr>
        <w:rPr>
          <w:b/>
          <w:bCs/>
          <w:sz w:val="28"/>
          <w:szCs w:val="28"/>
          <w:lang w:val="en-IN" w:eastAsia="en-IN"/>
        </w:rPr>
      </w:pPr>
      <w:r w:rsidRPr="009E2415">
        <w:rPr>
          <w:rFonts w:ascii="Arial" w:eastAsia="Times New Roman" w:hAnsi="Arial" w:cs="Arial"/>
          <w:b/>
          <w:bCs/>
          <w:color w:val="333333"/>
          <w:sz w:val="28"/>
          <w:szCs w:val="28"/>
          <w:lang w:val="en-IN" w:eastAsia="en-IN"/>
        </w:rPr>
        <w:t xml:space="preserve">Short Term </w:t>
      </w:r>
      <w:proofErr w:type="gramStart"/>
      <w:r w:rsidRPr="009E2415">
        <w:rPr>
          <w:rFonts w:ascii="Arial" w:eastAsia="Times New Roman" w:hAnsi="Arial" w:cs="Arial"/>
          <w:b/>
          <w:bCs/>
          <w:color w:val="333333"/>
          <w:sz w:val="28"/>
          <w:szCs w:val="28"/>
          <w:lang w:val="en-IN" w:eastAsia="en-IN"/>
        </w:rPr>
        <w:t>Borrowings</w:t>
      </w:r>
      <w:r>
        <w:rPr>
          <w:rFonts w:ascii="Arial" w:eastAsia="Times New Roman" w:hAnsi="Arial" w:cs="Arial"/>
          <w:b/>
          <w:bCs/>
          <w:color w:val="333333"/>
          <w:sz w:val="28"/>
          <w:szCs w:val="28"/>
          <w:lang w:val="en-IN" w:eastAsia="en-IN"/>
        </w:rPr>
        <w:t>:-</w:t>
      </w:r>
      <w:proofErr w:type="gramEnd"/>
    </w:p>
    <w:p w14:paraId="433A2F62"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t>Short-term borrowings have displayed a fluctuating pattern over the five-year period.</w:t>
      </w:r>
    </w:p>
    <w:p w14:paraId="2A3890E7"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t>The amount started at 4,428.05 in March 19, then slightly decreased to 4,488.27 in March 20.</w:t>
      </w:r>
    </w:p>
    <w:p w14:paraId="571BC0A3"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t>However, there was a sharp increase to 1,651.98 in March 21, indicating a significant borrowing event or strategy change.</w:t>
      </w:r>
    </w:p>
    <w:p w14:paraId="5EBA1B6F"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lastRenderedPageBreak/>
        <w:t>Subsequently, short-term borrowings decreased to 3.07 in March 22, marking a substantial reduction.</w:t>
      </w:r>
    </w:p>
    <w:p w14:paraId="24BB5295"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t>By March 23, the borrowing amount further decreased to 5.94, signifying a continued downward trend in short-term borrowing.</w:t>
      </w:r>
    </w:p>
    <w:p w14:paraId="415BEF20" w14:textId="77777777" w:rsidR="001A4691" w:rsidRPr="00C42D8C" w:rsidRDefault="001A4691" w:rsidP="001A4691">
      <w:pPr>
        <w:pStyle w:val="ListParagraph"/>
        <w:numPr>
          <w:ilvl w:val="0"/>
          <w:numId w:val="32"/>
        </w:numPr>
        <w:rPr>
          <w:rFonts w:ascii="Times New Roman" w:hAnsi="Times New Roman" w:cs="Times New Roman"/>
          <w:sz w:val="28"/>
          <w:szCs w:val="28"/>
        </w:rPr>
      </w:pPr>
      <w:r w:rsidRPr="00C42D8C">
        <w:rPr>
          <w:rFonts w:ascii="Times New Roman" w:hAnsi="Times New Roman" w:cs="Times New Roman"/>
          <w:sz w:val="28"/>
          <w:szCs w:val="28"/>
        </w:rPr>
        <w:t>Overall, the data suggests varying liquidity needs or management strategies, with periods of both increase and decrease in short-term borrowing.</w:t>
      </w:r>
    </w:p>
    <w:p w14:paraId="7EF18606" w14:textId="77777777" w:rsidR="001A4691" w:rsidRDefault="001A4691" w:rsidP="001A4691">
      <w:pPr>
        <w:rPr>
          <w:rFonts w:ascii="Times New Roman" w:hAnsi="Times New Roman" w:cs="Times New Roman"/>
          <w:sz w:val="28"/>
          <w:szCs w:val="28"/>
        </w:rPr>
      </w:pPr>
    </w:p>
    <w:p w14:paraId="12AF877F" w14:textId="77777777" w:rsidR="001A4691" w:rsidRPr="00C42D8C" w:rsidRDefault="001A4691" w:rsidP="001A4691">
      <w:pPr>
        <w:rPr>
          <w:rFonts w:ascii="Times New Roman" w:hAnsi="Times New Roman" w:cs="Times New Roman"/>
          <w:b/>
          <w:bCs/>
          <w:sz w:val="28"/>
          <w:szCs w:val="28"/>
        </w:rPr>
      </w:pPr>
      <w:r w:rsidRPr="00C42D8C">
        <w:rPr>
          <w:rFonts w:ascii="Times New Roman" w:hAnsi="Times New Roman" w:cs="Times New Roman"/>
          <w:b/>
          <w:bCs/>
          <w:sz w:val="28"/>
          <w:szCs w:val="28"/>
        </w:rPr>
        <w:t xml:space="preserve">Trade </w:t>
      </w:r>
      <w:proofErr w:type="gramStart"/>
      <w:r w:rsidRPr="00C42D8C">
        <w:rPr>
          <w:rFonts w:ascii="Times New Roman" w:hAnsi="Times New Roman" w:cs="Times New Roman"/>
          <w:b/>
          <w:bCs/>
          <w:sz w:val="28"/>
          <w:szCs w:val="28"/>
        </w:rPr>
        <w:t>payables:-</w:t>
      </w:r>
      <w:proofErr w:type="gramEnd"/>
    </w:p>
    <w:p w14:paraId="72EDDB97" w14:textId="77777777" w:rsidR="001A4691" w:rsidRPr="008D4ED1" w:rsidRDefault="001A4691" w:rsidP="001A4691">
      <w:pPr>
        <w:pStyle w:val="ListParagraph"/>
        <w:numPr>
          <w:ilvl w:val="0"/>
          <w:numId w:val="31"/>
        </w:numPr>
        <w:rPr>
          <w:rFonts w:ascii="Times New Roman" w:hAnsi="Times New Roman" w:cs="Times New Roman"/>
          <w:sz w:val="28"/>
          <w:szCs w:val="28"/>
        </w:rPr>
      </w:pPr>
      <w:r w:rsidRPr="008D4ED1">
        <w:rPr>
          <w:rFonts w:ascii="Times New Roman" w:hAnsi="Times New Roman" w:cs="Times New Roman"/>
          <w:sz w:val="28"/>
          <w:szCs w:val="28"/>
        </w:rPr>
        <w:t>Trade payables have generally increased over the five-year period.</w:t>
      </w:r>
    </w:p>
    <w:p w14:paraId="2A0E227F" w14:textId="77777777" w:rsidR="001A4691" w:rsidRPr="008D4ED1" w:rsidRDefault="001A4691" w:rsidP="001A4691">
      <w:pPr>
        <w:pStyle w:val="ListParagraph"/>
        <w:numPr>
          <w:ilvl w:val="0"/>
          <w:numId w:val="31"/>
        </w:numPr>
        <w:rPr>
          <w:rFonts w:ascii="Times New Roman" w:hAnsi="Times New Roman" w:cs="Times New Roman"/>
          <w:sz w:val="28"/>
          <w:szCs w:val="28"/>
        </w:rPr>
      </w:pPr>
      <w:r w:rsidRPr="008D4ED1">
        <w:rPr>
          <w:rFonts w:ascii="Times New Roman" w:hAnsi="Times New Roman" w:cs="Times New Roman"/>
          <w:sz w:val="28"/>
          <w:szCs w:val="28"/>
        </w:rPr>
        <w:t>Starting at 2,154.92 in March 19, there's a consistent upward trend, reaching 3,125.58 by March 23.</w:t>
      </w:r>
    </w:p>
    <w:p w14:paraId="7B4E38AD" w14:textId="77777777" w:rsidR="001A4691" w:rsidRPr="008D4ED1" w:rsidRDefault="001A4691" w:rsidP="001A4691">
      <w:pPr>
        <w:pStyle w:val="ListParagraph"/>
        <w:numPr>
          <w:ilvl w:val="0"/>
          <w:numId w:val="31"/>
        </w:numPr>
        <w:rPr>
          <w:rFonts w:ascii="Times New Roman" w:hAnsi="Times New Roman" w:cs="Times New Roman"/>
          <w:sz w:val="28"/>
          <w:szCs w:val="28"/>
        </w:rPr>
      </w:pPr>
      <w:r w:rsidRPr="008D4ED1">
        <w:rPr>
          <w:rFonts w:ascii="Times New Roman" w:hAnsi="Times New Roman" w:cs="Times New Roman"/>
          <w:sz w:val="28"/>
          <w:szCs w:val="28"/>
        </w:rPr>
        <w:t>The increase suggests a growing reliance on trade credit as a source of financing for the company's operations.</w:t>
      </w:r>
    </w:p>
    <w:p w14:paraId="02E13D30" w14:textId="77777777" w:rsidR="001A4691" w:rsidRPr="008D4ED1" w:rsidRDefault="001A4691" w:rsidP="001A4691">
      <w:pPr>
        <w:pStyle w:val="ListParagraph"/>
        <w:numPr>
          <w:ilvl w:val="0"/>
          <w:numId w:val="31"/>
        </w:numPr>
        <w:rPr>
          <w:rFonts w:ascii="Times New Roman" w:hAnsi="Times New Roman" w:cs="Times New Roman"/>
          <w:sz w:val="28"/>
          <w:szCs w:val="28"/>
        </w:rPr>
      </w:pPr>
      <w:r w:rsidRPr="008D4ED1">
        <w:rPr>
          <w:rFonts w:ascii="Times New Roman" w:hAnsi="Times New Roman" w:cs="Times New Roman"/>
          <w:sz w:val="28"/>
          <w:szCs w:val="28"/>
        </w:rPr>
        <w:t>This rise could indicate either an expansion in business activities or an extension of payment terms with suppliers.</w:t>
      </w:r>
    </w:p>
    <w:p w14:paraId="15F50320" w14:textId="77777777" w:rsidR="001A4691" w:rsidRDefault="001A4691" w:rsidP="001A4691">
      <w:pPr>
        <w:pStyle w:val="ListParagraph"/>
        <w:numPr>
          <w:ilvl w:val="0"/>
          <w:numId w:val="31"/>
        </w:numPr>
        <w:rPr>
          <w:rFonts w:ascii="Times New Roman" w:hAnsi="Times New Roman" w:cs="Times New Roman"/>
          <w:sz w:val="28"/>
          <w:szCs w:val="28"/>
        </w:rPr>
      </w:pPr>
      <w:r w:rsidRPr="008D4ED1">
        <w:rPr>
          <w:rFonts w:ascii="Times New Roman" w:hAnsi="Times New Roman" w:cs="Times New Roman"/>
          <w:sz w:val="28"/>
          <w:szCs w:val="28"/>
        </w:rPr>
        <w:t>The data reflects the company's ability to manage its short-term obligations and its relationship with suppliers over time.</w:t>
      </w:r>
    </w:p>
    <w:p w14:paraId="7385AE4D" w14:textId="77777777" w:rsidR="001A4691" w:rsidRDefault="001A4691" w:rsidP="001A4691">
      <w:pPr>
        <w:rPr>
          <w:rFonts w:ascii="Times New Roman" w:hAnsi="Times New Roman" w:cs="Times New Roman"/>
          <w:sz w:val="28"/>
          <w:szCs w:val="28"/>
        </w:rPr>
      </w:pPr>
    </w:p>
    <w:p w14:paraId="6A7CC258" w14:textId="77777777" w:rsidR="001A4691" w:rsidRDefault="001A4691" w:rsidP="001A4691">
      <w:pPr>
        <w:rPr>
          <w:rFonts w:ascii="Times New Roman" w:hAnsi="Times New Roman" w:cs="Times New Roman"/>
          <w:sz w:val="28"/>
          <w:szCs w:val="28"/>
        </w:rPr>
      </w:pPr>
    </w:p>
    <w:p w14:paraId="4F38AC45" w14:textId="77777777" w:rsidR="001A4691" w:rsidRDefault="001A4691" w:rsidP="001A4691">
      <w:pPr>
        <w:rPr>
          <w:rFonts w:ascii="Arial" w:eastAsia="Times New Roman" w:hAnsi="Arial" w:cs="Arial"/>
          <w:b/>
          <w:bCs/>
          <w:color w:val="333333"/>
          <w:sz w:val="28"/>
          <w:szCs w:val="28"/>
          <w:lang w:val="en-IN" w:eastAsia="en-IN"/>
        </w:rPr>
      </w:pPr>
      <w:r w:rsidRPr="00F451E2">
        <w:rPr>
          <w:rFonts w:ascii="Arial" w:eastAsia="Times New Roman" w:hAnsi="Arial" w:cs="Arial"/>
          <w:b/>
          <w:bCs/>
          <w:color w:val="333333"/>
          <w:sz w:val="28"/>
          <w:szCs w:val="28"/>
          <w:lang w:val="en-IN" w:eastAsia="en-IN"/>
        </w:rPr>
        <w:t xml:space="preserve">Other Current </w:t>
      </w:r>
      <w:proofErr w:type="gramStart"/>
      <w:r w:rsidRPr="00F451E2">
        <w:rPr>
          <w:rFonts w:ascii="Arial" w:eastAsia="Times New Roman" w:hAnsi="Arial" w:cs="Arial"/>
          <w:b/>
          <w:bCs/>
          <w:color w:val="333333"/>
          <w:sz w:val="28"/>
          <w:szCs w:val="28"/>
          <w:lang w:val="en-IN" w:eastAsia="en-IN"/>
        </w:rPr>
        <w:t>Liabilities:-</w:t>
      </w:r>
      <w:proofErr w:type="gramEnd"/>
    </w:p>
    <w:p w14:paraId="4C35A809" w14:textId="77777777" w:rsidR="001A4691" w:rsidRDefault="001A4691" w:rsidP="001A4691">
      <w:pPr>
        <w:rPr>
          <w:rFonts w:ascii="Arial" w:eastAsia="Times New Roman" w:hAnsi="Arial" w:cs="Arial"/>
          <w:b/>
          <w:bCs/>
          <w:color w:val="333333"/>
          <w:sz w:val="28"/>
          <w:szCs w:val="28"/>
          <w:lang w:val="en-IN" w:eastAsia="en-IN"/>
        </w:rPr>
      </w:pPr>
    </w:p>
    <w:p w14:paraId="417C3A5C" w14:textId="77777777" w:rsidR="001A4691" w:rsidRPr="00F451E2" w:rsidRDefault="001A4691" w:rsidP="001A4691">
      <w:pPr>
        <w:pStyle w:val="ListParagraph"/>
        <w:numPr>
          <w:ilvl w:val="0"/>
          <w:numId w:val="33"/>
        </w:numPr>
        <w:rPr>
          <w:rFonts w:ascii="Times New Roman" w:hAnsi="Times New Roman" w:cs="Times New Roman"/>
          <w:sz w:val="28"/>
          <w:szCs w:val="28"/>
        </w:rPr>
      </w:pPr>
      <w:r w:rsidRPr="00F451E2">
        <w:rPr>
          <w:rFonts w:ascii="Times New Roman" w:hAnsi="Times New Roman" w:cs="Times New Roman"/>
          <w:sz w:val="28"/>
          <w:szCs w:val="28"/>
        </w:rPr>
        <w:t>The amount started at 4,145.13 in March 19, increased to 3,488.26 in March 20, and then rose significantly to 2,895.29 in March 21.</w:t>
      </w:r>
    </w:p>
    <w:p w14:paraId="55D7B423" w14:textId="77777777" w:rsidR="001A4691" w:rsidRPr="00F451E2" w:rsidRDefault="001A4691" w:rsidP="001A4691">
      <w:pPr>
        <w:pStyle w:val="ListParagraph"/>
        <w:numPr>
          <w:ilvl w:val="0"/>
          <w:numId w:val="33"/>
        </w:numPr>
        <w:rPr>
          <w:rFonts w:ascii="Times New Roman" w:hAnsi="Times New Roman" w:cs="Times New Roman"/>
          <w:sz w:val="28"/>
          <w:szCs w:val="28"/>
        </w:rPr>
      </w:pPr>
      <w:r w:rsidRPr="00F451E2">
        <w:rPr>
          <w:rFonts w:ascii="Times New Roman" w:hAnsi="Times New Roman" w:cs="Times New Roman"/>
          <w:sz w:val="28"/>
          <w:szCs w:val="28"/>
        </w:rPr>
        <w:t>However, there was a notable increase to 4,829.77 in March 22, indicating a significant shift in liabilities.</w:t>
      </w:r>
    </w:p>
    <w:p w14:paraId="4F267EF3" w14:textId="77777777" w:rsidR="001A4691" w:rsidRPr="00F451E2" w:rsidRDefault="001A4691" w:rsidP="001A4691">
      <w:pPr>
        <w:pStyle w:val="ListParagraph"/>
        <w:numPr>
          <w:ilvl w:val="0"/>
          <w:numId w:val="33"/>
        </w:numPr>
        <w:rPr>
          <w:rFonts w:ascii="Times New Roman" w:hAnsi="Times New Roman" w:cs="Times New Roman"/>
          <w:sz w:val="28"/>
          <w:szCs w:val="28"/>
        </w:rPr>
      </w:pPr>
      <w:r w:rsidRPr="00F451E2">
        <w:rPr>
          <w:rFonts w:ascii="Times New Roman" w:hAnsi="Times New Roman" w:cs="Times New Roman"/>
          <w:sz w:val="28"/>
          <w:szCs w:val="28"/>
        </w:rPr>
        <w:t>By March 23, the liability amount decreased to 4,425.04, reflecting a stabilization or adjustment phase.</w:t>
      </w:r>
    </w:p>
    <w:p w14:paraId="12E1211F" w14:textId="77777777" w:rsidR="001A4691" w:rsidRDefault="001A4691" w:rsidP="001A4691">
      <w:pPr>
        <w:pStyle w:val="ListParagraph"/>
        <w:numPr>
          <w:ilvl w:val="0"/>
          <w:numId w:val="33"/>
        </w:numPr>
        <w:rPr>
          <w:rFonts w:ascii="Times New Roman" w:hAnsi="Times New Roman" w:cs="Times New Roman"/>
          <w:sz w:val="28"/>
          <w:szCs w:val="28"/>
        </w:rPr>
      </w:pPr>
      <w:r w:rsidRPr="00F451E2">
        <w:rPr>
          <w:rFonts w:ascii="Times New Roman" w:hAnsi="Times New Roman" w:cs="Times New Roman"/>
          <w:sz w:val="28"/>
          <w:szCs w:val="28"/>
        </w:rPr>
        <w:t>Overall, the data suggests varying short-term financial obligations, potentially influenced by changes in business activities, regulatory requirements, or management strategies.</w:t>
      </w:r>
    </w:p>
    <w:p w14:paraId="61C06ADE" w14:textId="77777777" w:rsidR="001A4691" w:rsidRDefault="001A4691" w:rsidP="001A4691">
      <w:pPr>
        <w:rPr>
          <w:rFonts w:ascii="Arial" w:eastAsia="Times New Roman" w:hAnsi="Arial" w:cs="Arial"/>
          <w:b/>
          <w:bCs/>
          <w:color w:val="333333"/>
          <w:sz w:val="28"/>
          <w:szCs w:val="28"/>
          <w:lang w:val="en-IN" w:eastAsia="en-IN"/>
        </w:rPr>
      </w:pPr>
      <w:r w:rsidRPr="00F21C96">
        <w:rPr>
          <w:rFonts w:ascii="Arial" w:eastAsia="Times New Roman" w:hAnsi="Arial" w:cs="Arial"/>
          <w:b/>
          <w:bCs/>
          <w:color w:val="333333"/>
          <w:sz w:val="28"/>
          <w:szCs w:val="28"/>
          <w:lang w:val="en-IN" w:eastAsia="en-IN"/>
        </w:rPr>
        <w:lastRenderedPageBreak/>
        <w:t xml:space="preserve">Short Term </w:t>
      </w:r>
      <w:proofErr w:type="gramStart"/>
      <w:r w:rsidRPr="00F21C96">
        <w:rPr>
          <w:rFonts w:ascii="Arial" w:eastAsia="Times New Roman" w:hAnsi="Arial" w:cs="Arial"/>
          <w:b/>
          <w:bCs/>
          <w:color w:val="333333"/>
          <w:sz w:val="28"/>
          <w:szCs w:val="28"/>
          <w:lang w:val="en-IN" w:eastAsia="en-IN"/>
        </w:rPr>
        <w:t>Provisions:-</w:t>
      </w:r>
      <w:proofErr w:type="gramEnd"/>
    </w:p>
    <w:p w14:paraId="2DD0A0DD" w14:textId="77777777" w:rsidR="001A4691" w:rsidRPr="00F21C96"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Short-term provisions have shown fluctuations over the five-year period.</w:t>
      </w:r>
    </w:p>
    <w:p w14:paraId="37B80C70" w14:textId="77777777" w:rsidR="001A4691" w:rsidRPr="00F21C96"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Starting at 2,543.73 in March 19, there was a significant decrease to 1,097.94 in March 20.</w:t>
      </w:r>
    </w:p>
    <w:p w14:paraId="2AC1E979" w14:textId="77777777" w:rsidR="001A4691" w:rsidRPr="00F21C96"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However, there was a notable increase to 1,203.67 in March 21, indicating a potential change in provisioning practices or obligations.</w:t>
      </w:r>
    </w:p>
    <w:p w14:paraId="6C26970E" w14:textId="77777777" w:rsidR="001A4691" w:rsidRPr="00F21C96"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Subsequently, there was a substantial jump to 2,562.55 in March 22, suggesting a significant increase in short-term provisions.</w:t>
      </w:r>
    </w:p>
    <w:p w14:paraId="1F7DD499" w14:textId="77777777" w:rsidR="001A4691" w:rsidRPr="00F21C96"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By March 23, the provision amount decreased to 809.50, signifying a notable reduction in provisions.</w:t>
      </w:r>
    </w:p>
    <w:p w14:paraId="3951A343" w14:textId="77777777" w:rsidR="001A4691" w:rsidRDefault="001A4691" w:rsidP="001A4691">
      <w:pPr>
        <w:pStyle w:val="ListParagraph"/>
        <w:numPr>
          <w:ilvl w:val="0"/>
          <w:numId w:val="34"/>
        </w:numPr>
        <w:rPr>
          <w:rFonts w:ascii="Times New Roman" w:hAnsi="Times New Roman" w:cs="Times New Roman"/>
          <w:sz w:val="28"/>
          <w:szCs w:val="28"/>
        </w:rPr>
      </w:pPr>
      <w:r w:rsidRPr="00F21C96">
        <w:rPr>
          <w:rFonts w:ascii="Times New Roman" w:hAnsi="Times New Roman" w:cs="Times New Roman"/>
          <w:sz w:val="28"/>
          <w:szCs w:val="28"/>
        </w:rPr>
        <w:t>The data indicates dynamic changes in the company's provisions, which could be influenced by factors such as changes in accounting standards, risk assessments, or business operations.</w:t>
      </w:r>
    </w:p>
    <w:p w14:paraId="0BF1053A" w14:textId="77777777" w:rsidR="001A4691" w:rsidRDefault="001A4691" w:rsidP="001A4691">
      <w:pPr>
        <w:rPr>
          <w:rFonts w:ascii="Times New Roman" w:hAnsi="Times New Roman" w:cs="Times New Roman"/>
          <w:sz w:val="28"/>
          <w:szCs w:val="28"/>
        </w:rPr>
      </w:pPr>
    </w:p>
    <w:p w14:paraId="38624B47" w14:textId="77777777" w:rsidR="001A4691" w:rsidRDefault="001A4691" w:rsidP="001A4691">
      <w:pPr>
        <w:rPr>
          <w:rFonts w:ascii="Times New Roman" w:hAnsi="Times New Roman" w:cs="Times New Roman"/>
          <w:sz w:val="28"/>
          <w:szCs w:val="28"/>
        </w:rPr>
      </w:pPr>
    </w:p>
    <w:p w14:paraId="2DEEA807" w14:textId="77777777" w:rsidR="001A4691" w:rsidRDefault="001A4691" w:rsidP="001A4691">
      <w:pPr>
        <w:pStyle w:val="Style1"/>
      </w:pPr>
      <w:r>
        <w:t>Analysis of investment</w:t>
      </w:r>
    </w:p>
    <w:p w14:paraId="37B0E817" w14:textId="77777777" w:rsidR="001A4691" w:rsidRDefault="001A4691" w:rsidP="001A4691">
      <w:pPr>
        <w:rPr>
          <w:rFonts w:ascii="Times New Roman" w:hAnsi="Times New Roman" w:cs="Times New Roman"/>
          <w:sz w:val="28"/>
          <w:szCs w:val="28"/>
        </w:rPr>
      </w:pPr>
    </w:p>
    <w:p w14:paraId="18C48224" w14:textId="77777777" w:rsidR="001A4691" w:rsidRDefault="001A4691" w:rsidP="001A4691">
      <w:pPr>
        <w:rPr>
          <w:rFonts w:ascii="Times New Roman" w:hAnsi="Times New Roman" w:cs="Times New Roman"/>
          <w:sz w:val="28"/>
          <w:szCs w:val="28"/>
        </w:rPr>
      </w:pPr>
    </w:p>
    <w:p w14:paraId="45C15301" w14:textId="77777777" w:rsidR="001A4691" w:rsidRPr="00091E00" w:rsidRDefault="001A4691" w:rsidP="001A4691">
      <w:pPr>
        <w:rPr>
          <w:rFonts w:ascii="Times New Roman" w:hAnsi="Times New Roman" w:cs="Times New Roman"/>
          <w:b/>
          <w:bCs/>
          <w:sz w:val="28"/>
          <w:szCs w:val="28"/>
        </w:rPr>
      </w:pPr>
      <w:r w:rsidRPr="00091E00">
        <w:rPr>
          <w:rFonts w:ascii="Times New Roman" w:hAnsi="Times New Roman" w:cs="Times New Roman"/>
          <w:b/>
          <w:bCs/>
          <w:sz w:val="28"/>
          <w:szCs w:val="28"/>
        </w:rPr>
        <w:t xml:space="preserve">Non-Current </w:t>
      </w:r>
      <w:proofErr w:type="gramStart"/>
      <w:r w:rsidRPr="00091E00">
        <w:rPr>
          <w:rFonts w:ascii="Times New Roman" w:hAnsi="Times New Roman" w:cs="Times New Roman"/>
          <w:b/>
          <w:bCs/>
          <w:sz w:val="28"/>
          <w:szCs w:val="28"/>
        </w:rPr>
        <w:t>Investments:-</w:t>
      </w:r>
      <w:proofErr w:type="gramEnd"/>
    </w:p>
    <w:p w14:paraId="249A227C" w14:textId="77777777" w:rsidR="001A4691" w:rsidRPr="00091E00" w:rsidRDefault="001A4691" w:rsidP="001A4691">
      <w:pPr>
        <w:rPr>
          <w:rFonts w:ascii="Times New Roman" w:hAnsi="Times New Roman" w:cs="Times New Roman"/>
          <w:sz w:val="28"/>
          <w:szCs w:val="28"/>
        </w:rPr>
      </w:pPr>
    </w:p>
    <w:p w14:paraId="4829AFB6" w14:textId="77777777" w:rsidR="001A4691" w:rsidRPr="00091E00"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The quoted market value of non-current investments shows a substantial increase from 8.16 in March 20 to 139.67 in March 19.</w:t>
      </w:r>
    </w:p>
    <w:p w14:paraId="0246A998" w14:textId="77777777" w:rsidR="001A4691" w:rsidRPr="00091E00"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Similarly, the unquoted book value of non-current investments increased significantly from 0.38 in March 20 to 17,590.77 in March 19.</w:t>
      </w:r>
    </w:p>
    <w:p w14:paraId="6BE4E2D7" w14:textId="77777777" w:rsidR="001A4691" w:rsidRPr="00091E00"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However, data is not available for the quoted market value and unquoted book value for the years March 21 and March 22.</w:t>
      </w:r>
    </w:p>
    <w:p w14:paraId="46DF3BE8" w14:textId="77777777" w:rsidR="001A4691" w:rsidRPr="00091E00" w:rsidRDefault="001A4691" w:rsidP="001A4691">
      <w:pPr>
        <w:rPr>
          <w:rFonts w:ascii="Times New Roman" w:hAnsi="Times New Roman" w:cs="Times New Roman"/>
          <w:b/>
          <w:bCs/>
          <w:sz w:val="28"/>
          <w:szCs w:val="28"/>
        </w:rPr>
      </w:pPr>
      <w:r w:rsidRPr="00091E00">
        <w:rPr>
          <w:rFonts w:ascii="Times New Roman" w:hAnsi="Times New Roman" w:cs="Times New Roman"/>
          <w:b/>
          <w:bCs/>
          <w:sz w:val="28"/>
          <w:szCs w:val="28"/>
        </w:rPr>
        <w:t xml:space="preserve">Current </w:t>
      </w:r>
      <w:proofErr w:type="gramStart"/>
      <w:r w:rsidRPr="00091E00">
        <w:rPr>
          <w:rFonts w:ascii="Times New Roman" w:hAnsi="Times New Roman" w:cs="Times New Roman"/>
          <w:b/>
          <w:bCs/>
          <w:sz w:val="28"/>
          <w:szCs w:val="28"/>
        </w:rPr>
        <w:t>Investments:-</w:t>
      </w:r>
      <w:proofErr w:type="gramEnd"/>
    </w:p>
    <w:p w14:paraId="7D0A101D" w14:textId="77777777" w:rsidR="001A4691" w:rsidRPr="00091E00" w:rsidRDefault="001A4691" w:rsidP="001A4691">
      <w:pPr>
        <w:rPr>
          <w:rFonts w:ascii="Times New Roman" w:hAnsi="Times New Roman" w:cs="Times New Roman"/>
          <w:sz w:val="28"/>
          <w:szCs w:val="28"/>
        </w:rPr>
      </w:pPr>
    </w:p>
    <w:p w14:paraId="06192AC4" w14:textId="77777777" w:rsidR="001A4691" w:rsidRPr="00091E00"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The unquoted book value of current investments fluctuated over the period, ranging from 193.04 in March 22 to 392.37 in March 20.</w:t>
      </w:r>
    </w:p>
    <w:p w14:paraId="0E8A48FE" w14:textId="77777777" w:rsidR="001A4691" w:rsidRPr="00091E00"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Data for the quoted market value of current investments is not available for any of the years.</w:t>
      </w:r>
    </w:p>
    <w:p w14:paraId="6A1EFD0E" w14:textId="77777777" w:rsidR="001A4691" w:rsidRDefault="001A4691" w:rsidP="001A4691">
      <w:pPr>
        <w:rPr>
          <w:rFonts w:ascii="Times New Roman" w:hAnsi="Times New Roman" w:cs="Times New Roman"/>
          <w:sz w:val="28"/>
          <w:szCs w:val="28"/>
        </w:rPr>
      </w:pPr>
      <w:r w:rsidRPr="00091E00">
        <w:rPr>
          <w:rFonts w:ascii="Times New Roman" w:hAnsi="Times New Roman" w:cs="Times New Roman"/>
          <w:sz w:val="28"/>
          <w:szCs w:val="28"/>
        </w:rPr>
        <w:t>Overall, the data suggests substantial fluctuations in the book values of both non-current and current investments, with significant increases observed in the unquoted book values of non-current investments. The absence of data for certain years may indicate either a lack of relevant investments during those periods or a lack of disclosure.</w:t>
      </w:r>
    </w:p>
    <w:p w14:paraId="41DEF88C" w14:textId="77777777" w:rsidR="001A4691" w:rsidRDefault="001A4691" w:rsidP="001A4691">
      <w:pPr>
        <w:rPr>
          <w:rFonts w:ascii="Times New Roman" w:hAnsi="Times New Roman" w:cs="Times New Roman"/>
          <w:sz w:val="28"/>
          <w:szCs w:val="28"/>
        </w:rPr>
      </w:pPr>
    </w:p>
    <w:p w14:paraId="21F1F35F" w14:textId="77777777" w:rsidR="001A4691" w:rsidRDefault="001A4691" w:rsidP="001A4691">
      <w:pPr>
        <w:pStyle w:val="Style1"/>
      </w:pPr>
      <w:r>
        <w:t>Analysis of net profit margin ratio</w:t>
      </w:r>
    </w:p>
    <w:p w14:paraId="713197C6" w14:textId="77777777" w:rsidR="0021197C" w:rsidRDefault="0021197C" w:rsidP="0021197C">
      <w:pPr>
        <w:rPr>
          <w:lang w:val="en-IN" w:eastAsia="en-IN"/>
        </w:rPr>
      </w:pPr>
    </w:p>
    <w:p w14:paraId="74655671" w14:textId="7A3DEE36" w:rsidR="0021197C" w:rsidRPr="00FB31CA" w:rsidRDefault="0021197C" w:rsidP="0021197C">
      <w:pPr>
        <w:rPr>
          <w:b/>
          <w:bCs/>
          <w:sz w:val="28"/>
          <w:szCs w:val="28"/>
        </w:rPr>
      </w:pPr>
      <w:r w:rsidRPr="00FB31CA">
        <w:rPr>
          <w:b/>
          <w:bCs/>
          <w:sz w:val="28"/>
          <w:szCs w:val="28"/>
        </w:rPr>
        <w:t>NP ratio = Net profit / Sales * 100</w:t>
      </w:r>
    </w:p>
    <w:p w14:paraId="2150DCF3" w14:textId="77777777" w:rsidR="00174A48" w:rsidRDefault="00174A48" w:rsidP="0021197C"/>
    <w:p w14:paraId="655EED74" w14:textId="3662FC97" w:rsidR="00174A48" w:rsidRDefault="00174A48" w:rsidP="00174A4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2018-19 </w:t>
      </w:r>
      <w:r>
        <w:rPr>
          <w:rFonts w:ascii="Times New Roman" w:hAnsi="Times New Roman" w:cs="Times New Roman"/>
          <w:bCs/>
          <w:sz w:val="28"/>
          <w:szCs w:val="28"/>
          <w:lang w:val="en-IN" w:eastAsia="en-IN"/>
        </w:rPr>
        <w:t>= Rs.</w:t>
      </w:r>
      <w:r w:rsidR="00FB31CA">
        <w:rPr>
          <w:rFonts w:ascii="Times New Roman" w:hAnsi="Times New Roman" w:cs="Times New Roman"/>
          <w:bCs/>
          <w:sz w:val="28"/>
          <w:szCs w:val="28"/>
          <w:lang w:val="en-IN" w:eastAsia="en-IN"/>
        </w:rPr>
        <w:t>145.43</w:t>
      </w:r>
      <w:r>
        <w:rPr>
          <w:rFonts w:ascii="Times New Roman" w:hAnsi="Times New Roman" w:cs="Times New Roman"/>
          <w:bCs/>
          <w:sz w:val="28"/>
          <w:szCs w:val="28"/>
          <w:lang w:val="en-IN" w:eastAsia="en-IN"/>
        </w:rPr>
        <w:t xml:space="preserve"> cr./1</w:t>
      </w:r>
      <w:r w:rsidR="00EF200B">
        <w:rPr>
          <w:rFonts w:ascii="Times New Roman" w:hAnsi="Times New Roman" w:cs="Times New Roman"/>
          <w:bCs/>
          <w:sz w:val="28"/>
          <w:szCs w:val="28"/>
          <w:lang w:val="en-IN" w:eastAsia="en-IN"/>
        </w:rPr>
        <w:t>82.</w:t>
      </w:r>
      <w:r w:rsidR="006C1715">
        <w:rPr>
          <w:rFonts w:ascii="Times New Roman" w:hAnsi="Times New Roman" w:cs="Times New Roman"/>
          <w:bCs/>
          <w:sz w:val="28"/>
          <w:szCs w:val="28"/>
          <w:lang w:val="en-IN" w:eastAsia="en-IN"/>
        </w:rPr>
        <w:t>87</w:t>
      </w:r>
      <w:r>
        <w:rPr>
          <w:rFonts w:ascii="Times New Roman" w:hAnsi="Times New Roman" w:cs="Times New Roman"/>
          <w:bCs/>
          <w:sz w:val="28"/>
          <w:szCs w:val="28"/>
          <w:lang w:val="en-IN" w:eastAsia="en-IN"/>
        </w:rPr>
        <w:t>*100</w:t>
      </w:r>
    </w:p>
    <w:p w14:paraId="05C879A0" w14:textId="32D042D6" w:rsidR="00174A48" w:rsidRDefault="00174A48" w:rsidP="00174A4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w:t>
      </w:r>
      <w:r w:rsidR="00E70FF0" w:rsidRPr="00671062">
        <w:rPr>
          <w:rFonts w:ascii="Times New Roman" w:hAnsi="Times New Roman" w:cs="Times New Roman"/>
          <w:sz w:val="28"/>
          <w:szCs w:val="28"/>
        </w:rPr>
        <w:t>7.92%</w:t>
      </w:r>
    </w:p>
    <w:p w14:paraId="6D861A60" w14:textId="77777777" w:rsidR="00EF200B" w:rsidRDefault="00EF200B" w:rsidP="00174A48">
      <w:pPr>
        <w:jc w:val="both"/>
        <w:rPr>
          <w:rFonts w:ascii="Times New Roman" w:hAnsi="Times New Roman" w:cs="Times New Roman"/>
          <w:bCs/>
          <w:sz w:val="28"/>
          <w:szCs w:val="28"/>
          <w:lang w:val="en-IN" w:eastAsia="en-IN"/>
        </w:rPr>
      </w:pPr>
    </w:p>
    <w:p w14:paraId="2C231795" w14:textId="74458B59"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2019-20 </w:t>
      </w:r>
      <w:r>
        <w:rPr>
          <w:rFonts w:ascii="Times New Roman" w:hAnsi="Times New Roman" w:cs="Times New Roman"/>
          <w:bCs/>
          <w:sz w:val="28"/>
          <w:szCs w:val="28"/>
          <w:lang w:val="en-IN" w:eastAsia="en-IN"/>
        </w:rPr>
        <w:t xml:space="preserve">= Rs. </w:t>
      </w:r>
      <w:r w:rsidR="00FB31CA">
        <w:rPr>
          <w:rFonts w:ascii="Times New Roman" w:eastAsia="Times New Roman" w:hAnsi="Times New Roman" w:cs="Times New Roman"/>
          <w:caps/>
          <w:color w:val="333333"/>
          <w:sz w:val="28"/>
          <w:szCs w:val="28"/>
          <w:lang w:val="en-IN" w:eastAsia="en-IN"/>
        </w:rPr>
        <w:t xml:space="preserve">(312.40) </w:t>
      </w:r>
      <w:r>
        <w:rPr>
          <w:rFonts w:ascii="Times New Roman" w:hAnsi="Times New Roman" w:cs="Times New Roman"/>
          <w:bCs/>
          <w:sz w:val="28"/>
          <w:szCs w:val="28"/>
          <w:lang w:val="en-IN" w:eastAsia="en-IN"/>
        </w:rPr>
        <w:t>cr./</w:t>
      </w:r>
      <w:r w:rsidR="00E70FF0">
        <w:rPr>
          <w:rFonts w:ascii="Times New Roman" w:hAnsi="Times New Roman" w:cs="Times New Roman"/>
          <w:bCs/>
          <w:sz w:val="28"/>
          <w:szCs w:val="28"/>
          <w:lang w:val="en-IN" w:eastAsia="en-IN"/>
        </w:rPr>
        <w:t>76.81</w:t>
      </w:r>
      <w:r>
        <w:rPr>
          <w:rFonts w:ascii="Times New Roman" w:hAnsi="Times New Roman" w:cs="Times New Roman"/>
          <w:bCs/>
          <w:sz w:val="28"/>
          <w:szCs w:val="28"/>
          <w:lang w:val="en-IN" w:eastAsia="en-IN"/>
        </w:rPr>
        <w:t>*100</w:t>
      </w:r>
    </w:p>
    <w:p w14:paraId="594C7DA7" w14:textId="67EF78FC"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w:t>
      </w:r>
      <w:r w:rsidR="00E70FF0" w:rsidRPr="00671062">
        <w:rPr>
          <w:rFonts w:ascii="Times New Roman" w:hAnsi="Times New Roman" w:cs="Times New Roman"/>
          <w:sz w:val="28"/>
          <w:szCs w:val="28"/>
        </w:rPr>
        <w:t>25.62%,</w:t>
      </w:r>
    </w:p>
    <w:p w14:paraId="6CE230A1" w14:textId="2148A802"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2020-21 </w:t>
      </w:r>
      <w:r>
        <w:rPr>
          <w:rFonts w:ascii="Times New Roman" w:hAnsi="Times New Roman" w:cs="Times New Roman"/>
          <w:bCs/>
          <w:sz w:val="28"/>
          <w:szCs w:val="28"/>
          <w:lang w:val="en-IN" w:eastAsia="en-IN"/>
        </w:rPr>
        <w:t xml:space="preserve">= Rs. </w:t>
      </w:r>
      <w:r w:rsidR="00FB31CA">
        <w:rPr>
          <w:rFonts w:ascii="Times New Roman" w:eastAsia="Times New Roman" w:hAnsi="Times New Roman" w:cs="Times New Roman"/>
          <w:caps/>
          <w:color w:val="333333"/>
          <w:sz w:val="28"/>
          <w:szCs w:val="28"/>
          <w:lang w:val="en-IN" w:eastAsia="en-IN"/>
        </w:rPr>
        <w:t>(151.14)</w:t>
      </w:r>
      <w:r>
        <w:rPr>
          <w:rFonts w:ascii="Times New Roman" w:hAnsi="Times New Roman" w:cs="Times New Roman"/>
          <w:bCs/>
          <w:sz w:val="28"/>
          <w:szCs w:val="28"/>
          <w:lang w:val="en-IN" w:eastAsia="en-IN"/>
        </w:rPr>
        <w:t xml:space="preserve"> cr./</w:t>
      </w:r>
      <w:r w:rsidR="00E70FF0">
        <w:rPr>
          <w:rFonts w:ascii="Times New Roman" w:hAnsi="Times New Roman" w:cs="Times New Roman"/>
          <w:bCs/>
          <w:sz w:val="28"/>
          <w:szCs w:val="28"/>
          <w:lang w:val="en-IN" w:eastAsia="en-IN"/>
        </w:rPr>
        <w:t>252.96</w:t>
      </w:r>
      <w:r>
        <w:rPr>
          <w:rFonts w:ascii="Times New Roman" w:hAnsi="Times New Roman" w:cs="Times New Roman"/>
          <w:bCs/>
          <w:sz w:val="28"/>
          <w:szCs w:val="28"/>
          <w:lang w:val="en-IN" w:eastAsia="en-IN"/>
        </w:rPr>
        <w:t>*100</w:t>
      </w:r>
    </w:p>
    <w:p w14:paraId="3C707A5D" w14:textId="39CFF8A0"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w:t>
      </w:r>
      <w:r w:rsidR="00FB31CA" w:rsidRPr="00671062">
        <w:rPr>
          <w:rFonts w:ascii="Times New Roman" w:hAnsi="Times New Roman" w:cs="Times New Roman"/>
          <w:sz w:val="28"/>
          <w:szCs w:val="28"/>
        </w:rPr>
        <w:t>16.71%</w:t>
      </w:r>
    </w:p>
    <w:p w14:paraId="6DBFF9F7" w14:textId="2AFFD204"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202</w:t>
      </w:r>
      <w:r w:rsidR="00E70FF0">
        <w:rPr>
          <w:rFonts w:ascii="Times New Roman" w:hAnsi="Times New Roman" w:cs="Times New Roman"/>
          <w:b/>
          <w:sz w:val="28"/>
          <w:szCs w:val="28"/>
          <w:lang w:val="en-IN" w:eastAsia="en-IN"/>
        </w:rPr>
        <w:t>1</w:t>
      </w:r>
      <w:r>
        <w:rPr>
          <w:rFonts w:ascii="Times New Roman" w:hAnsi="Times New Roman" w:cs="Times New Roman"/>
          <w:b/>
          <w:sz w:val="28"/>
          <w:szCs w:val="28"/>
          <w:lang w:val="en-IN" w:eastAsia="en-IN"/>
        </w:rPr>
        <w:t>-2</w:t>
      </w:r>
      <w:r w:rsidR="00E70FF0">
        <w:rPr>
          <w:rFonts w:ascii="Times New Roman" w:hAnsi="Times New Roman" w:cs="Times New Roman"/>
          <w:b/>
          <w:sz w:val="28"/>
          <w:szCs w:val="28"/>
          <w:lang w:val="en-IN" w:eastAsia="en-IN"/>
        </w:rPr>
        <w:t>2</w:t>
      </w:r>
      <w:r>
        <w:rPr>
          <w:rFonts w:ascii="Times New Roman" w:hAnsi="Times New Roman" w:cs="Times New Roman"/>
          <w:b/>
          <w:sz w:val="28"/>
          <w:szCs w:val="28"/>
          <w:lang w:val="en-IN" w:eastAsia="en-IN"/>
        </w:rPr>
        <w:t xml:space="preserve"> </w:t>
      </w:r>
      <w:r>
        <w:rPr>
          <w:rFonts w:ascii="Times New Roman" w:hAnsi="Times New Roman" w:cs="Times New Roman"/>
          <w:bCs/>
          <w:sz w:val="28"/>
          <w:szCs w:val="28"/>
          <w:lang w:val="en-IN" w:eastAsia="en-IN"/>
        </w:rPr>
        <w:t xml:space="preserve">= Rs. </w:t>
      </w:r>
      <w:r>
        <w:rPr>
          <w:rFonts w:ascii="Times New Roman" w:eastAsia="Times New Roman" w:hAnsi="Times New Roman" w:cs="Times New Roman"/>
          <w:caps/>
          <w:color w:val="333333"/>
          <w:sz w:val="28"/>
          <w:szCs w:val="28"/>
          <w:lang w:val="en-IN" w:eastAsia="en-IN"/>
        </w:rPr>
        <w:t>(</w:t>
      </w:r>
      <w:r w:rsidR="00FB31CA">
        <w:rPr>
          <w:rFonts w:ascii="Times New Roman" w:eastAsia="Times New Roman" w:hAnsi="Times New Roman" w:cs="Times New Roman"/>
          <w:caps/>
          <w:color w:val="333333"/>
          <w:sz w:val="28"/>
          <w:szCs w:val="28"/>
          <w:lang w:val="en-IN" w:eastAsia="en-IN"/>
        </w:rPr>
        <w:t>203.40</w:t>
      </w:r>
      <w:r>
        <w:rPr>
          <w:rFonts w:ascii="Times New Roman" w:eastAsia="Times New Roman" w:hAnsi="Times New Roman" w:cs="Times New Roman"/>
          <w:caps/>
          <w:color w:val="333333"/>
          <w:sz w:val="28"/>
          <w:szCs w:val="28"/>
          <w:lang w:val="en-IN" w:eastAsia="en-IN"/>
        </w:rPr>
        <w:t>)</w:t>
      </w:r>
      <w:r w:rsidR="00FB31CA">
        <w:rPr>
          <w:rFonts w:ascii="Times New Roman" w:eastAsia="Times New Roman" w:hAnsi="Times New Roman" w:cs="Times New Roman"/>
          <w:caps/>
          <w:color w:val="333333"/>
          <w:sz w:val="28"/>
          <w:szCs w:val="28"/>
          <w:lang w:val="en-IN" w:eastAsia="en-IN"/>
        </w:rPr>
        <w:t xml:space="preserve"> </w:t>
      </w:r>
      <w:r>
        <w:rPr>
          <w:rFonts w:ascii="Times New Roman" w:hAnsi="Times New Roman" w:cs="Times New Roman"/>
          <w:bCs/>
          <w:sz w:val="28"/>
          <w:szCs w:val="28"/>
          <w:lang w:val="en-IN" w:eastAsia="en-IN"/>
        </w:rPr>
        <w:t>cr./</w:t>
      </w:r>
      <w:r w:rsidR="00E70FF0">
        <w:rPr>
          <w:rFonts w:ascii="Times New Roman" w:hAnsi="Times New Roman" w:cs="Times New Roman"/>
          <w:bCs/>
          <w:sz w:val="28"/>
          <w:szCs w:val="28"/>
          <w:lang w:val="en-IN" w:eastAsia="en-IN"/>
        </w:rPr>
        <w:t>137.25</w:t>
      </w:r>
      <w:r>
        <w:rPr>
          <w:rFonts w:ascii="Times New Roman" w:hAnsi="Times New Roman" w:cs="Times New Roman"/>
          <w:bCs/>
          <w:sz w:val="28"/>
          <w:szCs w:val="28"/>
          <w:lang w:val="en-IN" w:eastAsia="en-IN"/>
        </w:rPr>
        <w:t>*100</w:t>
      </w:r>
    </w:p>
    <w:p w14:paraId="78E57662" w14:textId="33261766" w:rsidR="00EF200B" w:rsidRDefault="00EF200B" w:rsidP="00EF200B">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w:t>
      </w:r>
      <w:proofErr w:type="gramStart"/>
      <w:r>
        <w:rPr>
          <w:rFonts w:ascii="Times New Roman" w:hAnsi="Times New Roman" w:cs="Times New Roman"/>
          <w:bCs/>
          <w:sz w:val="28"/>
          <w:szCs w:val="28"/>
          <w:lang w:val="en-IN" w:eastAsia="en-IN"/>
        </w:rPr>
        <w:t>=</w:t>
      </w:r>
      <w:r w:rsidR="004C3ACA">
        <w:rPr>
          <w:rFonts w:ascii="Times New Roman" w:hAnsi="Times New Roman" w:cs="Times New Roman"/>
          <w:bCs/>
          <w:sz w:val="28"/>
          <w:szCs w:val="28"/>
          <w:lang w:val="en-IN" w:eastAsia="en-IN"/>
        </w:rPr>
        <w:t xml:space="preserve">  </w:t>
      </w:r>
      <w:r w:rsidR="00FB31CA" w:rsidRPr="00671062">
        <w:rPr>
          <w:rFonts w:ascii="Times New Roman" w:hAnsi="Times New Roman" w:cs="Times New Roman"/>
          <w:sz w:val="28"/>
          <w:szCs w:val="28"/>
        </w:rPr>
        <w:t>(</w:t>
      </w:r>
      <w:proofErr w:type="gramEnd"/>
      <w:r w:rsidR="00FB31CA" w:rsidRPr="00671062">
        <w:rPr>
          <w:rFonts w:ascii="Times New Roman" w:hAnsi="Times New Roman" w:cs="Times New Roman"/>
          <w:sz w:val="28"/>
          <w:szCs w:val="28"/>
        </w:rPr>
        <w:t>0.64%)</w:t>
      </w:r>
    </w:p>
    <w:p w14:paraId="53D850EF" w14:textId="77777777" w:rsidR="004C3ACA" w:rsidRDefault="00E70FF0" w:rsidP="00174A4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2022-23 </w:t>
      </w:r>
      <w:r>
        <w:rPr>
          <w:rFonts w:ascii="Times New Roman" w:hAnsi="Times New Roman" w:cs="Times New Roman"/>
          <w:bCs/>
          <w:sz w:val="28"/>
          <w:szCs w:val="28"/>
          <w:lang w:val="en-IN" w:eastAsia="en-IN"/>
        </w:rPr>
        <w:t xml:space="preserve">= Rs. </w:t>
      </w:r>
      <w:r>
        <w:rPr>
          <w:rFonts w:ascii="Times New Roman" w:eastAsia="Times New Roman" w:hAnsi="Times New Roman" w:cs="Times New Roman"/>
          <w:caps/>
          <w:color w:val="333333"/>
          <w:sz w:val="28"/>
          <w:szCs w:val="28"/>
          <w:lang w:val="en-IN" w:eastAsia="en-IN"/>
        </w:rPr>
        <w:t>(</w:t>
      </w:r>
      <w:r w:rsidR="00FB31CA">
        <w:rPr>
          <w:rFonts w:ascii="Times New Roman" w:eastAsia="Times New Roman" w:hAnsi="Times New Roman" w:cs="Times New Roman"/>
          <w:caps/>
          <w:color w:val="333333"/>
          <w:sz w:val="28"/>
          <w:szCs w:val="28"/>
          <w:lang w:val="en-IN" w:eastAsia="en-IN"/>
        </w:rPr>
        <w:t>222.58</w:t>
      </w:r>
      <w:r>
        <w:rPr>
          <w:rFonts w:ascii="Times New Roman" w:eastAsia="Times New Roman" w:hAnsi="Times New Roman" w:cs="Times New Roman"/>
          <w:caps/>
          <w:color w:val="333333"/>
          <w:sz w:val="28"/>
          <w:szCs w:val="28"/>
          <w:lang w:val="en-IN" w:eastAsia="en-IN"/>
        </w:rPr>
        <w:t>)</w:t>
      </w:r>
      <w:r w:rsidR="00FB31CA">
        <w:rPr>
          <w:rFonts w:ascii="Times New Roman" w:eastAsia="Times New Roman" w:hAnsi="Times New Roman" w:cs="Times New Roman"/>
          <w:caps/>
          <w:color w:val="333333"/>
          <w:sz w:val="28"/>
          <w:szCs w:val="28"/>
          <w:lang w:val="en-IN" w:eastAsia="en-IN"/>
        </w:rPr>
        <w:t xml:space="preserve"> </w:t>
      </w:r>
      <w:r>
        <w:rPr>
          <w:rFonts w:ascii="Times New Roman" w:hAnsi="Times New Roman" w:cs="Times New Roman"/>
          <w:bCs/>
          <w:sz w:val="28"/>
          <w:szCs w:val="28"/>
          <w:lang w:val="en-IN" w:eastAsia="en-IN"/>
        </w:rPr>
        <w:t>cr./238.78*10</w:t>
      </w:r>
    </w:p>
    <w:p w14:paraId="67AD4EFB" w14:textId="4E018626" w:rsidR="00EF200B" w:rsidRDefault="004C3ACA" w:rsidP="00174A4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lastRenderedPageBreak/>
        <w:t xml:space="preserve">         </w:t>
      </w:r>
      <w:r w:rsidR="00E70FF0">
        <w:rPr>
          <w:rFonts w:ascii="Times New Roman" w:hAnsi="Times New Roman" w:cs="Times New Roman"/>
          <w:bCs/>
          <w:sz w:val="28"/>
          <w:szCs w:val="28"/>
          <w:lang w:val="en-IN" w:eastAsia="en-IN"/>
        </w:rPr>
        <w:t xml:space="preserve"> =</w:t>
      </w:r>
      <w:r w:rsidR="00FB31CA" w:rsidRPr="00671062">
        <w:rPr>
          <w:rFonts w:ascii="Times New Roman" w:hAnsi="Times New Roman" w:cs="Times New Roman"/>
          <w:sz w:val="28"/>
          <w:szCs w:val="28"/>
        </w:rPr>
        <w:t>8.12%</w:t>
      </w:r>
    </w:p>
    <w:p w14:paraId="4568EEF9" w14:textId="77777777" w:rsidR="00174A48" w:rsidRPr="0021197C" w:rsidRDefault="00174A48" w:rsidP="0021197C">
      <w:pPr>
        <w:rPr>
          <w:lang w:val="en-IN" w:eastAsia="en-IN"/>
        </w:rPr>
      </w:pPr>
    </w:p>
    <w:p w14:paraId="5A123530" w14:textId="77777777" w:rsidR="001A4691" w:rsidRPr="00671062"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March 19: The net profit margin was 7.92%.</w:t>
      </w:r>
    </w:p>
    <w:p w14:paraId="078F5CB1" w14:textId="77777777" w:rsidR="001A4691" w:rsidRPr="00671062"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March 20: The net profit margin increased substantially to 25.62%, indicating a significant improvement in profitability.</w:t>
      </w:r>
    </w:p>
    <w:p w14:paraId="21E39525" w14:textId="77777777" w:rsidR="001A4691" w:rsidRPr="00671062"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March 21: There was a slight decrease in the net profit margin to 16.71%, but it remained at a relatively high level compared to the previous year.</w:t>
      </w:r>
    </w:p>
    <w:p w14:paraId="32DD71AD" w14:textId="77777777" w:rsidR="001A4691" w:rsidRPr="00671062"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March 22: The net profit margin turned negative (-0.64%), suggesting that the company experienced a loss during this period.</w:t>
      </w:r>
    </w:p>
    <w:p w14:paraId="745ECD64" w14:textId="77777777" w:rsidR="001A4691" w:rsidRPr="00671062"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March 23: The net profit margin rebounded to 8.12%, indicating a return to profitability, although at a lower level compared to March 20 and 21.</w:t>
      </w:r>
    </w:p>
    <w:p w14:paraId="73FA6378" w14:textId="77777777" w:rsidR="001A4691" w:rsidRDefault="001A4691" w:rsidP="001A4691">
      <w:pPr>
        <w:pStyle w:val="ListParagraph"/>
        <w:numPr>
          <w:ilvl w:val="0"/>
          <w:numId w:val="35"/>
        </w:numPr>
        <w:rPr>
          <w:rFonts w:ascii="Times New Roman" w:hAnsi="Times New Roman" w:cs="Times New Roman"/>
          <w:sz w:val="28"/>
          <w:szCs w:val="28"/>
        </w:rPr>
      </w:pPr>
      <w:r w:rsidRPr="00671062">
        <w:rPr>
          <w:rFonts w:ascii="Times New Roman" w:hAnsi="Times New Roman" w:cs="Times New Roman"/>
          <w:sz w:val="28"/>
          <w:szCs w:val="28"/>
        </w:rPr>
        <w:t>Overall, the data shows fluctuations in the net profit margin over the specified dates, with significant variations in profitability from one year to another. The negative net profit margin in March 22 indicates a challenging period for the company, which was followed by a recovery in profitability in March 23.</w:t>
      </w:r>
    </w:p>
    <w:p w14:paraId="67C6F365" w14:textId="77777777" w:rsidR="001A4691" w:rsidRDefault="001A4691" w:rsidP="001A4691">
      <w:pPr>
        <w:rPr>
          <w:rFonts w:ascii="Times New Roman" w:hAnsi="Times New Roman" w:cs="Times New Roman"/>
          <w:sz w:val="28"/>
          <w:szCs w:val="28"/>
        </w:rPr>
      </w:pPr>
    </w:p>
    <w:p w14:paraId="56744CD2" w14:textId="77777777" w:rsidR="001A4691" w:rsidRDefault="001A4691" w:rsidP="001A4691">
      <w:pPr>
        <w:pStyle w:val="Style1"/>
      </w:pPr>
      <w:r>
        <w:t>Analysis of</w:t>
      </w:r>
      <w:r w:rsidRPr="001E0579">
        <w:t xml:space="preserve"> </w:t>
      </w:r>
      <w:r>
        <w:t>Quick ratio</w:t>
      </w:r>
    </w:p>
    <w:p w14:paraId="40343834" w14:textId="77777777" w:rsidR="00FB31CA" w:rsidRDefault="00FB31CA" w:rsidP="00FB31CA">
      <w:pPr>
        <w:rPr>
          <w:lang w:val="en-IN" w:eastAsia="en-IN"/>
        </w:rPr>
      </w:pPr>
    </w:p>
    <w:p w14:paraId="1262165D" w14:textId="77777777" w:rsidR="00FB31CA" w:rsidRPr="00FB31CA" w:rsidRDefault="00FB31CA" w:rsidP="00FB31CA">
      <w:pPr>
        <w:spacing w:after="311" w:line="256" w:lineRule="auto"/>
        <w:ind w:left="-5"/>
        <w:jc w:val="both"/>
        <w:rPr>
          <w:rFonts w:ascii="Times New Roman" w:eastAsia="Times New Roman" w:hAnsi="Times New Roman" w:cs="Times New Roman"/>
          <w:b/>
          <w:sz w:val="28"/>
          <w:szCs w:val="28"/>
        </w:rPr>
      </w:pPr>
      <w:r w:rsidRPr="00FB31CA">
        <w:rPr>
          <w:rFonts w:ascii="Times New Roman" w:eastAsia="Times New Roman" w:hAnsi="Times New Roman" w:cs="Times New Roman"/>
          <w:b/>
          <w:sz w:val="28"/>
          <w:szCs w:val="28"/>
        </w:rPr>
        <w:t>Quick Ratio = (Current Assets - Inventories) / Current Liabilities</w:t>
      </w:r>
    </w:p>
    <w:p w14:paraId="750798E8" w14:textId="60C99E28" w:rsidR="00BF72CE" w:rsidRDefault="00BF72CE" w:rsidP="00BF72CE">
      <w:pPr>
        <w:spacing w:after="311" w:line="256" w:lineRule="auto"/>
        <w:ind w:left="-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2018-19 = (11169.23 – 2792.62) / 13271.83</w:t>
      </w:r>
    </w:p>
    <w:p w14:paraId="3F81F238" w14:textId="40653062" w:rsidR="00BF72CE" w:rsidRDefault="00BF72CE" w:rsidP="00BF72CE">
      <w:pPr>
        <w:spacing w:after="311" w:line="25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0.63</w:t>
      </w:r>
    </w:p>
    <w:p w14:paraId="785996D4" w14:textId="0E425514" w:rsidR="00BF72CE" w:rsidRDefault="00BF72CE" w:rsidP="00BF72CE">
      <w:pPr>
        <w:spacing w:after="311" w:line="256" w:lineRule="auto"/>
        <w:ind w:left="-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2019-20 = (11</w:t>
      </w:r>
      <w:r w:rsidR="004C3ACA">
        <w:rPr>
          <w:rFonts w:ascii="Times New Roman" w:eastAsia="Times New Roman" w:hAnsi="Times New Roman" w:cs="Times New Roman"/>
          <w:bCs/>
          <w:sz w:val="28"/>
          <w:szCs w:val="28"/>
        </w:rPr>
        <w:t>941</w:t>
      </w:r>
      <w:r>
        <w:rPr>
          <w:rFonts w:ascii="Times New Roman" w:eastAsia="Times New Roman" w:hAnsi="Times New Roman" w:cs="Times New Roman"/>
          <w:bCs/>
          <w:sz w:val="28"/>
          <w:szCs w:val="28"/>
        </w:rPr>
        <w:t>.</w:t>
      </w:r>
      <w:r w:rsidR="004C3ACA">
        <w:rPr>
          <w:rFonts w:ascii="Times New Roman" w:eastAsia="Times New Roman" w:hAnsi="Times New Roman" w:cs="Times New Roman"/>
          <w:bCs/>
          <w:sz w:val="28"/>
          <w:szCs w:val="28"/>
        </w:rPr>
        <w:t>12</w:t>
      </w:r>
      <w:r>
        <w:rPr>
          <w:rFonts w:ascii="Times New Roman" w:eastAsia="Times New Roman" w:hAnsi="Times New Roman" w:cs="Times New Roman"/>
          <w:bCs/>
          <w:sz w:val="28"/>
          <w:szCs w:val="28"/>
        </w:rPr>
        <w:t>– 2</w:t>
      </w:r>
      <w:r w:rsidR="004C3ACA">
        <w:rPr>
          <w:rFonts w:ascii="Times New Roman" w:eastAsia="Times New Roman" w:hAnsi="Times New Roman" w:cs="Times New Roman"/>
          <w:bCs/>
          <w:sz w:val="28"/>
          <w:szCs w:val="28"/>
        </w:rPr>
        <w:t>633.67</w:t>
      </w:r>
      <w:r>
        <w:rPr>
          <w:rFonts w:ascii="Times New Roman" w:eastAsia="Times New Roman" w:hAnsi="Times New Roman" w:cs="Times New Roman"/>
          <w:bCs/>
          <w:sz w:val="28"/>
          <w:szCs w:val="28"/>
        </w:rPr>
        <w:t>) / 11203.74</w:t>
      </w:r>
    </w:p>
    <w:p w14:paraId="1FFC3F2D" w14:textId="1F40F78C" w:rsidR="00BF72CE" w:rsidRDefault="00BF72CE" w:rsidP="00BF72CE">
      <w:pPr>
        <w:spacing w:after="311" w:line="25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C3ACA" w:rsidRPr="00335CF3">
        <w:rPr>
          <w:rFonts w:ascii="Times New Roman" w:hAnsi="Times New Roman" w:cs="Times New Roman"/>
          <w:sz w:val="28"/>
          <w:szCs w:val="28"/>
        </w:rPr>
        <w:t>0.83</w:t>
      </w:r>
    </w:p>
    <w:p w14:paraId="3120E452" w14:textId="52DDF492" w:rsidR="00BF72CE" w:rsidRDefault="00BF72CE" w:rsidP="00BF72CE">
      <w:pPr>
        <w:spacing w:after="311" w:line="256" w:lineRule="auto"/>
        <w:ind w:left="-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2020-21 = (1</w:t>
      </w:r>
      <w:r w:rsidR="004C3ACA">
        <w:rPr>
          <w:rFonts w:ascii="Times New Roman" w:eastAsia="Times New Roman" w:hAnsi="Times New Roman" w:cs="Times New Roman"/>
          <w:bCs/>
          <w:sz w:val="28"/>
          <w:szCs w:val="28"/>
        </w:rPr>
        <w:t>2066.34</w:t>
      </w:r>
      <w:r>
        <w:rPr>
          <w:rFonts w:ascii="Times New Roman" w:eastAsia="Times New Roman" w:hAnsi="Times New Roman" w:cs="Times New Roman"/>
          <w:bCs/>
          <w:sz w:val="28"/>
          <w:szCs w:val="28"/>
        </w:rPr>
        <w:t xml:space="preserve"> – </w:t>
      </w:r>
      <w:r w:rsidR="004C3ACA">
        <w:rPr>
          <w:rFonts w:ascii="Times New Roman" w:eastAsia="Times New Roman" w:hAnsi="Times New Roman" w:cs="Times New Roman"/>
          <w:bCs/>
          <w:sz w:val="28"/>
          <w:szCs w:val="28"/>
        </w:rPr>
        <w:t>3165.72</w:t>
      </w:r>
      <w:r>
        <w:rPr>
          <w:rFonts w:ascii="Times New Roman" w:eastAsia="Times New Roman" w:hAnsi="Times New Roman" w:cs="Times New Roman"/>
          <w:bCs/>
          <w:sz w:val="28"/>
          <w:szCs w:val="28"/>
        </w:rPr>
        <w:t>) / 8343.55</w:t>
      </w:r>
    </w:p>
    <w:p w14:paraId="55E3E1AC" w14:textId="0526C8D1" w:rsidR="00BF72CE" w:rsidRDefault="00BF72CE" w:rsidP="00BF72CE">
      <w:pPr>
        <w:spacing w:after="311" w:line="25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C3ACA" w:rsidRPr="00335CF3">
        <w:rPr>
          <w:rFonts w:ascii="Times New Roman" w:hAnsi="Times New Roman" w:cs="Times New Roman"/>
          <w:sz w:val="28"/>
          <w:szCs w:val="28"/>
        </w:rPr>
        <w:t>1.07</w:t>
      </w:r>
    </w:p>
    <w:p w14:paraId="2255730E" w14:textId="27556E5B" w:rsidR="00BF72CE" w:rsidRDefault="00BF72CE" w:rsidP="00BF72CE">
      <w:pPr>
        <w:spacing w:after="311" w:line="256" w:lineRule="auto"/>
        <w:ind w:left="-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2021-2022 = (</w:t>
      </w:r>
      <w:r w:rsidR="004C3ACA">
        <w:rPr>
          <w:rFonts w:ascii="Times New Roman" w:eastAsia="Times New Roman" w:hAnsi="Times New Roman" w:cs="Times New Roman"/>
          <w:bCs/>
          <w:sz w:val="28"/>
          <w:szCs w:val="28"/>
        </w:rPr>
        <w:t>9703.75</w:t>
      </w:r>
      <w:r>
        <w:rPr>
          <w:rFonts w:ascii="Times New Roman" w:eastAsia="Times New Roman" w:hAnsi="Times New Roman" w:cs="Times New Roman"/>
          <w:bCs/>
          <w:sz w:val="28"/>
          <w:szCs w:val="28"/>
        </w:rPr>
        <w:t xml:space="preserve"> – </w:t>
      </w:r>
      <w:r w:rsidR="004C3ACA">
        <w:rPr>
          <w:rFonts w:ascii="Times New Roman" w:eastAsia="Times New Roman" w:hAnsi="Times New Roman" w:cs="Times New Roman"/>
          <w:bCs/>
          <w:sz w:val="28"/>
          <w:szCs w:val="28"/>
        </w:rPr>
        <w:t>3403.74</w:t>
      </w:r>
      <w:r>
        <w:rPr>
          <w:rFonts w:ascii="Times New Roman" w:eastAsia="Times New Roman" w:hAnsi="Times New Roman" w:cs="Times New Roman"/>
          <w:bCs/>
          <w:sz w:val="28"/>
          <w:szCs w:val="28"/>
        </w:rPr>
        <w:t>) / 10105.83</w:t>
      </w:r>
    </w:p>
    <w:p w14:paraId="432BA552" w14:textId="29C73239" w:rsidR="00BF72CE" w:rsidRDefault="00BF72CE" w:rsidP="00BF72CE">
      <w:pPr>
        <w:spacing w:after="311" w:line="25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C3ACA" w:rsidRPr="00335CF3">
        <w:rPr>
          <w:rFonts w:ascii="Times New Roman" w:hAnsi="Times New Roman" w:cs="Times New Roman"/>
          <w:sz w:val="28"/>
          <w:szCs w:val="28"/>
        </w:rPr>
        <w:t>0.62</w:t>
      </w:r>
    </w:p>
    <w:p w14:paraId="41CA146C" w14:textId="5F495D6B" w:rsidR="00BF72CE" w:rsidRDefault="00BF72CE" w:rsidP="00BF72CE">
      <w:pPr>
        <w:spacing w:after="311" w:line="256" w:lineRule="auto"/>
        <w:ind w:left="-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2022-2023 = (</w:t>
      </w:r>
      <w:r w:rsidR="004C3ACA">
        <w:rPr>
          <w:rFonts w:ascii="Times New Roman" w:eastAsia="Times New Roman" w:hAnsi="Times New Roman" w:cs="Times New Roman"/>
          <w:bCs/>
          <w:sz w:val="28"/>
          <w:szCs w:val="28"/>
        </w:rPr>
        <w:t>16465.15</w:t>
      </w:r>
      <w:r>
        <w:rPr>
          <w:rFonts w:ascii="Times New Roman" w:eastAsia="Times New Roman" w:hAnsi="Times New Roman" w:cs="Times New Roman"/>
          <w:bCs/>
          <w:sz w:val="28"/>
          <w:szCs w:val="28"/>
        </w:rPr>
        <w:t xml:space="preserve"> – </w:t>
      </w:r>
      <w:r w:rsidR="004C3ACA">
        <w:rPr>
          <w:rFonts w:ascii="Times New Roman" w:eastAsia="Times New Roman" w:hAnsi="Times New Roman" w:cs="Times New Roman"/>
          <w:bCs/>
          <w:sz w:val="28"/>
          <w:szCs w:val="28"/>
        </w:rPr>
        <w:t>3989.19</w:t>
      </w:r>
      <w:r>
        <w:rPr>
          <w:rFonts w:ascii="Times New Roman" w:eastAsia="Times New Roman" w:hAnsi="Times New Roman" w:cs="Times New Roman"/>
          <w:bCs/>
          <w:sz w:val="28"/>
          <w:szCs w:val="28"/>
        </w:rPr>
        <w:t>) / 8366.06</w:t>
      </w:r>
    </w:p>
    <w:p w14:paraId="007E5804" w14:textId="0701DEC3" w:rsidR="00BF72CE" w:rsidRDefault="00BF72CE" w:rsidP="00BF72CE">
      <w:pPr>
        <w:spacing w:after="311" w:line="25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C3ACA" w:rsidRPr="00335CF3">
        <w:rPr>
          <w:rFonts w:ascii="Times New Roman" w:hAnsi="Times New Roman" w:cs="Times New Roman"/>
          <w:sz w:val="28"/>
          <w:szCs w:val="28"/>
        </w:rPr>
        <w:t>1.49</w:t>
      </w:r>
    </w:p>
    <w:p w14:paraId="4167AFA5" w14:textId="77777777" w:rsidR="00BF72CE" w:rsidRDefault="00BF72CE" w:rsidP="00BF72CE">
      <w:pPr>
        <w:spacing w:after="311" w:line="256" w:lineRule="auto"/>
        <w:jc w:val="both"/>
        <w:rPr>
          <w:rFonts w:ascii="Times New Roman" w:eastAsia="Times New Roman" w:hAnsi="Times New Roman" w:cs="Times New Roman"/>
          <w:bCs/>
          <w:sz w:val="28"/>
          <w:szCs w:val="28"/>
        </w:rPr>
      </w:pPr>
    </w:p>
    <w:p w14:paraId="3F300AF3" w14:textId="77777777" w:rsidR="00BF72CE" w:rsidRDefault="00BF72CE" w:rsidP="00BF72CE">
      <w:pPr>
        <w:spacing w:after="311" w:line="256" w:lineRule="auto"/>
        <w:jc w:val="both"/>
        <w:rPr>
          <w:rFonts w:ascii="Times New Roman" w:eastAsia="Times New Roman" w:hAnsi="Times New Roman" w:cs="Times New Roman"/>
          <w:bCs/>
          <w:sz w:val="28"/>
          <w:szCs w:val="28"/>
        </w:rPr>
      </w:pPr>
    </w:p>
    <w:p w14:paraId="0CD8E86F" w14:textId="77777777" w:rsidR="00BF72CE" w:rsidRDefault="00BF72CE" w:rsidP="00BF72CE">
      <w:pPr>
        <w:spacing w:after="311" w:line="256" w:lineRule="auto"/>
        <w:jc w:val="both"/>
        <w:rPr>
          <w:rFonts w:ascii="Times New Roman" w:eastAsia="Times New Roman" w:hAnsi="Times New Roman" w:cs="Times New Roman"/>
          <w:bCs/>
          <w:sz w:val="28"/>
          <w:szCs w:val="28"/>
        </w:rPr>
      </w:pPr>
    </w:p>
    <w:p w14:paraId="3FABEB5E" w14:textId="77777777" w:rsidR="00FB31CA" w:rsidRPr="00FB31CA" w:rsidRDefault="00FB31CA" w:rsidP="00FB31CA">
      <w:pPr>
        <w:rPr>
          <w:lang w:val="en-IN" w:eastAsia="en-IN"/>
        </w:rPr>
      </w:pPr>
    </w:p>
    <w:p w14:paraId="46B3FA0B" w14:textId="77777777" w:rsidR="001A4691" w:rsidRPr="00335CF3" w:rsidRDefault="001A4691" w:rsidP="001A4691">
      <w:pPr>
        <w:pStyle w:val="ListParagraph"/>
        <w:numPr>
          <w:ilvl w:val="0"/>
          <w:numId w:val="36"/>
        </w:numPr>
        <w:rPr>
          <w:rFonts w:ascii="Times New Roman" w:hAnsi="Times New Roman" w:cs="Times New Roman"/>
          <w:sz w:val="28"/>
          <w:szCs w:val="28"/>
        </w:rPr>
      </w:pPr>
      <w:r w:rsidRPr="00335CF3">
        <w:rPr>
          <w:rFonts w:ascii="Times New Roman" w:hAnsi="Times New Roman" w:cs="Times New Roman"/>
          <w:sz w:val="28"/>
          <w:szCs w:val="28"/>
        </w:rPr>
        <w:t>March 19: The quick ratio was 0.63.</w:t>
      </w:r>
    </w:p>
    <w:p w14:paraId="018C451A" w14:textId="77777777" w:rsidR="001A4691" w:rsidRPr="00335CF3" w:rsidRDefault="001A4691" w:rsidP="001A4691">
      <w:pPr>
        <w:pStyle w:val="ListParagraph"/>
        <w:numPr>
          <w:ilvl w:val="0"/>
          <w:numId w:val="36"/>
        </w:numPr>
        <w:rPr>
          <w:rFonts w:ascii="Times New Roman" w:hAnsi="Times New Roman" w:cs="Times New Roman"/>
          <w:sz w:val="28"/>
          <w:szCs w:val="28"/>
        </w:rPr>
      </w:pPr>
      <w:r w:rsidRPr="00335CF3">
        <w:rPr>
          <w:rFonts w:ascii="Times New Roman" w:hAnsi="Times New Roman" w:cs="Times New Roman"/>
          <w:sz w:val="28"/>
          <w:szCs w:val="28"/>
        </w:rPr>
        <w:t>March 20: The quick ratio increased to 0.83, indicating a better ability to cover short-term liabilities with liquid assets compared to the previous year.</w:t>
      </w:r>
    </w:p>
    <w:p w14:paraId="7D43A665" w14:textId="77777777" w:rsidR="001A4691" w:rsidRPr="00335CF3" w:rsidRDefault="001A4691" w:rsidP="001A4691">
      <w:pPr>
        <w:pStyle w:val="ListParagraph"/>
        <w:numPr>
          <w:ilvl w:val="0"/>
          <w:numId w:val="36"/>
        </w:numPr>
        <w:rPr>
          <w:rFonts w:ascii="Times New Roman" w:hAnsi="Times New Roman" w:cs="Times New Roman"/>
          <w:sz w:val="28"/>
          <w:szCs w:val="28"/>
        </w:rPr>
      </w:pPr>
      <w:r w:rsidRPr="00335CF3">
        <w:rPr>
          <w:rFonts w:ascii="Times New Roman" w:hAnsi="Times New Roman" w:cs="Times New Roman"/>
          <w:sz w:val="28"/>
          <w:szCs w:val="28"/>
        </w:rPr>
        <w:t>March 21: The quick ratio further improved to 1.07, suggesting a strengthened liquidity position.</w:t>
      </w:r>
    </w:p>
    <w:p w14:paraId="27537A7D" w14:textId="77777777" w:rsidR="001A4691" w:rsidRPr="00335CF3" w:rsidRDefault="001A4691" w:rsidP="001A4691">
      <w:pPr>
        <w:pStyle w:val="ListParagraph"/>
        <w:numPr>
          <w:ilvl w:val="0"/>
          <w:numId w:val="36"/>
        </w:numPr>
        <w:rPr>
          <w:rFonts w:ascii="Times New Roman" w:hAnsi="Times New Roman" w:cs="Times New Roman"/>
          <w:sz w:val="28"/>
          <w:szCs w:val="28"/>
        </w:rPr>
      </w:pPr>
      <w:r w:rsidRPr="00335CF3">
        <w:rPr>
          <w:rFonts w:ascii="Times New Roman" w:hAnsi="Times New Roman" w:cs="Times New Roman"/>
          <w:sz w:val="28"/>
          <w:szCs w:val="28"/>
        </w:rPr>
        <w:t>March 22: There was a significant decrease in the quick ratio to 0.62, indicating potential challenges in liquidity management or changes in asset composition.</w:t>
      </w:r>
    </w:p>
    <w:p w14:paraId="488ECDEC" w14:textId="77777777" w:rsidR="001A4691" w:rsidRDefault="001A4691" w:rsidP="001A4691">
      <w:pPr>
        <w:pStyle w:val="ListParagraph"/>
        <w:numPr>
          <w:ilvl w:val="0"/>
          <w:numId w:val="36"/>
        </w:numPr>
        <w:rPr>
          <w:rFonts w:ascii="Times New Roman" w:hAnsi="Times New Roman" w:cs="Times New Roman"/>
          <w:sz w:val="28"/>
          <w:szCs w:val="28"/>
        </w:rPr>
      </w:pPr>
      <w:r w:rsidRPr="00335CF3">
        <w:rPr>
          <w:rFonts w:ascii="Times New Roman" w:hAnsi="Times New Roman" w:cs="Times New Roman"/>
          <w:sz w:val="28"/>
          <w:szCs w:val="28"/>
        </w:rPr>
        <w:t>March 23: The quick ratio rebounded to 1.49, signaling a substantial improvement in liquidity compared to the previous year and indicating a healthier financial position.</w:t>
      </w:r>
    </w:p>
    <w:p w14:paraId="297EBFA3" w14:textId="77777777" w:rsidR="001A4691" w:rsidRDefault="001A4691" w:rsidP="001A4691">
      <w:pPr>
        <w:rPr>
          <w:rFonts w:ascii="Times New Roman" w:hAnsi="Times New Roman" w:cs="Times New Roman"/>
          <w:sz w:val="28"/>
          <w:szCs w:val="28"/>
        </w:rPr>
      </w:pPr>
    </w:p>
    <w:p w14:paraId="7E8A8F14" w14:textId="77777777" w:rsidR="001A4691" w:rsidRDefault="001A4691" w:rsidP="001A4691">
      <w:pPr>
        <w:rPr>
          <w:rFonts w:ascii="Times New Roman" w:hAnsi="Times New Roman" w:cs="Times New Roman"/>
          <w:sz w:val="28"/>
          <w:szCs w:val="28"/>
        </w:rPr>
      </w:pPr>
    </w:p>
    <w:p w14:paraId="249FDB51" w14:textId="77777777" w:rsidR="001A4691" w:rsidRDefault="001A4691" w:rsidP="001A4691">
      <w:pPr>
        <w:rPr>
          <w:rFonts w:ascii="Times New Roman" w:hAnsi="Times New Roman" w:cs="Times New Roman"/>
          <w:sz w:val="28"/>
          <w:szCs w:val="28"/>
        </w:rPr>
      </w:pPr>
    </w:p>
    <w:p w14:paraId="23AD7F61" w14:textId="77777777" w:rsidR="001A4691" w:rsidRDefault="001A4691" w:rsidP="001A4691">
      <w:pPr>
        <w:rPr>
          <w:rFonts w:ascii="Times New Roman" w:hAnsi="Times New Roman" w:cs="Times New Roman"/>
          <w:sz w:val="28"/>
          <w:szCs w:val="28"/>
        </w:rPr>
      </w:pPr>
    </w:p>
    <w:p w14:paraId="51FC749E" w14:textId="77777777" w:rsidR="001A4691" w:rsidRDefault="001A4691" w:rsidP="001A4691">
      <w:pPr>
        <w:rPr>
          <w:rFonts w:ascii="Times New Roman" w:hAnsi="Times New Roman" w:cs="Times New Roman"/>
          <w:sz w:val="28"/>
          <w:szCs w:val="28"/>
        </w:rPr>
      </w:pPr>
    </w:p>
    <w:p w14:paraId="034B0EF6" w14:textId="77777777" w:rsidR="004C3ACA" w:rsidRDefault="004C3ACA" w:rsidP="001A4691">
      <w:pPr>
        <w:rPr>
          <w:rFonts w:ascii="Times New Roman" w:hAnsi="Times New Roman" w:cs="Times New Roman"/>
          <w:sz w:val="28"/>
          <w:szCs w:val="28"/>
        </w:rPr>
      </w:pPr>
    </w:p>
    <w:p w14:paraId="32EC360E" w14:textId="2C018904" w:rsidR="001A4691" w:rsidRDefault="004C3ACA" w:rsidP="001A4691">
      <w:pPr>
        <w:pStyle w:val="Style1"/>
        <w:rPr>
          <w:rFonts w:cs="Times New Roman"/>
          <w:b w:val="0"/>
          <w:szCs w:val="28"/>
        </w:rPr>
      </w:pPr>
      <w:r>
        <w:rPr>
          <w:rFonts w:cs="Times New Roman"/>
          <w:b w:val="0"/>
          <w:szCs w:val="28"/>
        </w:rPr>
        <w:lastRenderedPageBreak/>
        <w:t>Working capital turnover ratio</w:t>
      </w:r>
    </w:p>
    <w:p w14:paraId="489EC078" w14:textId="77777777" w:rsidR="004C3ACA" w:rsidRPr="004C3ACA" w:rsidRDefault="004C3ACA" w:rsidP="004C3ACA">
      <w:pPr>
        <w:rPr>
          <w:lang w:val="en-IN" w:eastAsia="en-IN"/>
        </w:rPr>
      </w:pPr>
    </w:p>
    <w:p w14:paraId="7254EEF8" w14:textId="77777777" w:rsidR="004C3ACA" w:rsidRDefault="004C3ACA" w:rsidP="004C3ACA">
      <w:pPr>
        <w:spacing w:after="311" w:line="256" w:lineRule="auto"/>
        <w:ind w:left="-5"/>
        <w:jc w:val="both"/>
        <w:rPr>
          <w:bCs/>
          <w:sz w:val="28"/>
          <w:szCs w:val="28"/>
        </w:rPr>
      </w:pPr>
      <w:r>
        <w:rPr>
          <w:rFonts w:ascii="Times New Roman" w:eastAsia="Times New Roman" w:hAnsi="Times New Roman" w:cs="Times New Roman"/>
          <w:bCs/>
          <w:sz w:val="28"/>
          <w:szCs w:val="28"/>
        </w:rPr>
        <w:t xml:space="preserve">Working capital turnover ratio = Net sales / Net working capital </w:t>
      </w:r>
    </w:p>
    <w:p w14:paraId="4CFBBF76"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2018-19 </w:t>
      </w:r>
      <w:r>
        <w:rPr>
          <w:rFonts w:ascii="Times New Roman" w:hAnsi="Times New Roman" w:cs="Times New Roman"/>
          <w:bCs/>
          <w:sz w:val="28"/>
          <w:szCs w:val="28"/>
          <w:lang w:val="en-IN" w:eastAsia="en-IN"/>
        </w:rPr>
        <w:t>= Rs.14318.05/7723.71</w:t>
      </w:r>
    </w:p>
    <w:p w14:paraId="70ECE735" w14:textId="45CBD5EF"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=3.69</w:t>
      </w:r>
    </w:p>
    <w:p w14:paraId="4B6ED82F"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2019-20 </w:t>
      </w:r>
      <w:r>
        <w:rPr>
          <w:rFonts w:ascii="Times New Roman" w:hAnsi="Times New Roman" w:cs="Times New Roman"/>
          <w:bCs/>
          <w:sz w:val="28"/>
          <w:szCs w:val="28"/>
          <w:lang w:val="en-IN" w:eastAsia="en-IN"/>
        </w:rPr>
        <w:t>= Rs.15374.76/6188.01</w:t>
      </w:r>
    </w:p>
    <w:p w14:paraId="76686DB2" w14:textId="466CFB05"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=4.76          </w:t>
      </w:r>
    </w:p>
    <w:p w14:paraId="1F4531B7"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2020-21 </w:t>
      </w:r>
      <w:r>
        <w:rPr>
          <w:rFonts w:ascii="Times New Roman" w:hAnsi="Times New Roman" w:cs="Times New Roman"/>
          <w:bCs/>
          <w:sz w:val="28"/>
          <w:szCs w:val="28"/>
          <w:lang w:val="en-IN" w:eastAsia="en-IN"/>
        </w:rPr>
        <w:t>= Rs.15162.96/5550.28</w:t>
      </w:r>
    </w:p>
    <w:p w14:paraId="3C90EA42" w14:textId="731C08EA"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=4.04             </w:t>
      </w:r>
    </w:p>
    <w:p w14:paraId="1E77C955"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2021-22 </w:t>
      </w:r>
      <w:r>
        <w:rPr>
          <w:rFonts w:ascii="Times New Roman" w:hAnsi="Times New Roman" w:cs="Times New Roman"/>
          <w:bCs/>
          <w:sz w:val="28"/>
          <w:szCs w:val="28"/>
          <w:lang w:val="en-IN" w:eastAsia="en-IN"/>
        </w:rPr>
        <w:t>= Rs.16405.48/4181.24</w:t>
      </w:r>
    </w:p>
    <w:p w14:paraId="7473962C" w14:textId="2B006BAA"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=1.40                </w:t>
      </w:r>
    </w:p>
    <w:p w14:paraId="1154FD17"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
          <w:sz w:val="28"/>
          <w:szCs w:val="28"/>
          <w:lang w:val="en-IN" w:eastAsia="en-IN"/>
        </w:rPr>
        <w:t xml:space="preserve">2022-23 </w:t>
      </w:r>
      <w:r>
        <w:rPr>
          <w:rFonts w:ascii="Times New Roman" w:hAnsi="Times New Roman" w:cs="Times New Roman"/>
          <w:bCs/>
          <w:sz w:val="28"/>
          <w:szCs w:val="28"/>
          <w:lang w:val="en-IN" w:eastAsia="en-IN"/>
        </w:rPr>
        <w:t>= Rs. 16641.66/7959.54</w:t>
      </w:r>
    </w:p>
    <w:p w14:paraId="047E0C70" w14:textId="267584E5"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 xml:space="preserve"> =1.40 </w:t>
      </w:r>
    </w:p>
    <w:p w14:paraId="2AE27ABF" w14:textId="77777777" w:rsidR="001A4691" w:rsidRDefault="001A4691" w:rsidP="001A4691">
      <w:pPr>
        <w:rPr>
          <w:rFonts w:ascii="Times New Roman" w:hAnsi="Times New Roman" w:cs="Times New Roman"/>
          <w:sz w:val="28"/>
          <w:szCs w:val="28"/>
        </w:rPr>
      </w:pPr>
    </w:p>
    <w:p w14:paraId="4D8BCC0D" w14:textId="77777777" w:rsidR="001A4691" w:rsidRDefault="001A4691" w:rsidP="001A4691">
      <w:pPr>
        <w:rPr>
          <w:rFonts w:ascii="Times New Roman" w:hAnsi="Times New Roman" w:cs="Times New Roman"/>
          <w:sz w:val="28"/>
          <w:szCs w:val="28"/>
        </w:rPr>
      </w:pPr>
    </w:p>
    <w:p w14:paraId="071FE053" w14:textId="436163F6" w:rsidR="001A4691" w:rsidRPr="00207AE3"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t>March 19: The inventory turnover ratio was 3.69.</w:t>
      </w:r>
    </w:p>
    <w:p w14:paraId="6CED7C35" w14:textId="0A44AFA2" w:rsidR="001A4691" w:rsidRPr="00207AE3"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t>March 20: The ratio increased to 4.76, indicating that inventory was being sold and replaced more frequently during this period compared to the previous year.</w:t>
      </w:r>
    </w:p>
    <w:p w14:paraId="6DC2F5F6" w14:textId="08129679" w:rsidR="001A4691" w:rsidRPr="00207AE3"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t>March 21: There was a significant decrease in the inventory turnover ratio to 4.04, but it remained relatively high, suggesting efficient management of inventory.</w:t>
      </w:r>
    </w:p>
    <w:p w14:paraId="6B62D02E" w14:textId="4C235169" w:rsidR="001A4691" w:rsidRPr="00207AE3"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t>March 22: The inventory turnover ratio remained constant at 1.40, potentially indicating a stabilization or change in inventory management practices.</w:t>
      </w:r>
    </w:p>
    <w:p w14:paraId="48D9719E" w14:textId="01F6FE7E" w:rsidR="001A4691" w:rsidRPr="00207AE3"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lastRenderedPageBreak/>
        <w:t>March 23: The inventory turnover ratio remained unchanged at 1.40 compared to the previous year.</w:t>
      </w:r>
    </w:p>
    <w:p w14:paraId="58E88C72" w14:textId="77777777" w:rsidR="001A4691" w:rsidRDefault="001A4691" w:rsidP="001A4691">
      <w:pPr>
        <w:pStyle w:val="ListParagraph"/>
        <w:numPr>
          <w:ilvl w:val="0"/>
          <w:numId w:val="37"/>
        </w:numPr>
        <w:rPr>
          <w:rFonts w:ascii="Times New Roman" w:hAnsi="Times New Roman" w:cs="Times New Roman"/>
          <w:sz w:val="28"/>
          <w:szCs w:val="28"/>
        </w:rPr>
      </w:pPr>
      <w:r w:rsidRPr="00207AE3">
        <w:rPr>
          <w:rFonts w:ascii="Times New Roman" w:hAnsi="Times New Roman" w:cs="Times New Roman"/>
          <w:sz w:val="28"/>
          <w:szCs w:val="28"/>
        </w:rPr>
        <w:t>Overall, the data shows fluctuations in the inventory turnover ratio over the specified dates, with variations in the efficiency of inventory management observed from year to year. The high turnover ratios in March 20 and 21 suggest effective inventory management practices, while the decrease in subsequent years may indicate changes in business conditions or strategies.</w:t>
      </w:r>
    </w:p>
    <w:p w14:paraId="66D086B0" w14:textId="77777777" w:rsidR="00BF6CC8" w:rsidRDefault="00BF6CC8" w:rsidP="00BF6CC8">
      <w:pPr>
        <w:rPr>
          <w:rFonts w:ascii="Times New Roman" w:hAnsi="Times New Roman" w:cs="Times New Roman"/>
          <w:sz w:val="28"/>
          <w:szCs w:val="28"/>
        </w:rPr>
      </w:pPr>
    </w:p>
    <w:p w14:paraId="43BF005F" w14:textId="77777777" w:rsidR="00BF6CC8" w:rsidRDefault="00BF6CC8" w:rsidP="00BF6CC8">
      <w:pPr>
        <w:spacing w:after="311" w:line="256" w:lineRule="auto"/>
        <w:ind w:left="-5"/>
        <w:jc w:val="both"/>
        <w:rPr>
          <w:sz w:val="28"/>
          <w:szCs w:val="28"/>
        </w:rPr>
      </w:pPr>
      <w:r>
        <w:rPr>
          <w:rFonts w:ascii="Times New Roman" w:eastAsia="Times New Roman" w:hAnsi="Times New Roman" w:cs="Times New Roman"/>
          <w:b/>
          <w:sz w:val="28"/>
          <w:szCs w:val="28"/>
        </w:rPr>
        <w:t xml:space="preserve">Asset turnover ratio = Sales / Asset   </w:t>
      </w:r>
    </w:p>
    <w:p w14:paraId="117E19A7" w14:textId="77777777" w:rsidR="00BF6CC8" w:rsidRDefault="00BF6CC8" w:rsidP="00BF6CC8">
      <w:pPr>
        <w:jc w:val="both"/>
        <w:rPr>
          <w:rFonts w:ascii="Times New Roman" w:hAnsi="Times New Roman" w:cs="Times New Roman"/>
          <w:bCs/>
          <w:sz w:val="28"/>
          <w:szCs w:val="28"/>
          <w:lang w:val="en-IN" w:eastAsia="en-IN"/>
        </w:rPr>
      </w:pPr>
      <w:r>
        <w:rPr>
          <w:rFonts w:ascii="Times New Roman" w:eastAsia="Times New Roman" w:hAnsi="Times New Roman" w:cs="Times New Roman"/>
          <w:b/>
          <w:sz w:val="28"/>
          <w:szCs w:val="28"/>
        </w:rPr>
        <w:t xml:space="preserve">2018-19 = </w:t>
      </w:r>
      <w:r>
        <w:rPr>
          <w:sz w:val="28"/>
          <w:szCs w:val="28"/>
        </w:rPr>
        <w:t>Rs.</w:t>
      </w:r>
      <w:r>
        <w:rPr>
          <w:rFonts w:ascii="Times New Roman" w:hAnsi="Times New Roman" w:cs="Times New Roman"/>
          <w:bCs/>
          <w:sz w:val="28"/>
          <w:szCs w:val="28"/>
          <w:lang w:val="en-IN" w:eastAsia="en-IN"/>
        </w:rPr>
        <w:t>14318.05/27949.37</w:t>
      </w:r>
    </w:p>
    <w:p w14:paraId="2DAAC6AE" w14:textId="77777777" w:rsidR="00BF6CC8" w:rsidRDefault="00BF6CC8" w:rsidP="00BF6CC8">
      <w:pPr>
        <w:jc w:val="both"/>
        <w:rPr>
          <w:sz w:val="28"/>
          <w:szCs w:val="28"/>
        </w:rPr>
      </w:pPr>
      <w:r>
        <w:rPr>
          <w:rFonts w:ascii="Times New Roman" w:hAnsi="Times New Roman" w:cs="Times New Roman"/>
          <w:bCs/>
          <w:sz w:val="28"/>
          <w:szCs w:val="28"/>
          <w:lang w:val="en-IN" w:eastAsia="en-IN"/>
        </w:rPr>
        <w:t>=0.512:1</w:t>
      </w:r>
    </w:p>
    <w:p w14:paraId="0B94BEBB" w14:textId="77777777" w:rsidR="00BF6CC8" w:rsidRDefault="00BF6CC8" w:rsidP="00BF6CC8">
      <w:pPr>
        <w:jc w:val="both"/>
        <w:rPr>
          <w:rFonts w:ascii="Times New Roman" w:hAnsi="Times New Roman" w:cs="Times New Roman"/>
          <w:bCs/>
          <w:sz w:val="28"/>
          <w:szCs w:val="28"/>
          <w:lang w:val="en-IN" w:eastAsia="en-IN"/>
        </w:rPr>
      </w:pPr>
      <w:r>
        <w:rPr>
          <w:rFonts w:ascii="Times New Roman" w:eastAsia="Times New Roman" w:hAnsi="Times New Roman" w:cs="Times New Roman"/>
          <w:b/>
          <w:sz w:val="28"/>
          <w:szCs w:val="28"/>
        </w:rPr>
        <w:t>2019-20 =</w:t>
      </w:r>
      <w:bookmarkStart w:id="0" w:name="_Hlk162391536"/>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Rs.</w:t>
      </w:r>
      <w:bookmarkEnd w:id="0"/>
      <w:r>
        <w:rPr>
          <w:rFonts w:ascii="Times New Roman" w:hAnsi="Times New Roman" w:cs="Times New Roman"/>
          <w:bCs/>
          <w:sz w:val="28"/>
          <w:szCs w:val="28"/>
          <w:lang w:val="en-IN" w:eastAsia="en-IN"/>
        </w:rPr>
        <w:t xml:space="preserve"> 15374.76/24983.85</w:t>
      </w:r>
    </w:p>
    <w:p w14:paraId="6465C447" w14:textId="77777777" w:rsidR="00BF6CC8" w:rsidRDefault="00BF6CC8" w:rsidP="00BF6CC8">
      <w:pPr>
        <w:jc w:val="both"/>
        <w:rPr>
          <w:bCs/>
          <w:sz w:val="28"/>
          <w:szCs w:val="28"/>
        </w:rPr>
      </w:pPr>
      <w:r>
        <w:rPr>
          <w:rFonts w:ascii="Times New Roman" w:hAnsi="Times New Roman" w:cs="Times New Roman"/>
          <w:bCs/>
          <w:sz w:val="28"/>
          <w:szCs w:val="28"/>
          <w:lang w:val="en-IN" w:eastAsia="en-IN"/>
        </w:rPr>
        <w:t>=0.616:1</w:t>
      </w:r>
    </w:p>
    <w:p w14:paraId="2F27C869" w14:textId="77777777" w:rsidR="00BF6CC8" w:rsidRDefault="00BF6CC8" w:rsidP="00BF6CC8">
      <w:pPr>
        <w:jc w:val="both"/>
        <w:rPr>
          <w:rFonts w:ascii="Times New Roman" w:hAnsi="Times New Roman" w:cs="Times New Roman"/>
          <w:bCs/>
          <w:sz w:val="28"/>
          <w:szCs w:val="28"/>
          <w:lang w:val="en-IN" w:eastAsia="en-IN"/>
        </w:rPr>
      </w:pPr>
      <w:r>
        <w:rPr>
          <w:rFonts w:ascii="Times New Roman" w:eastAsia="Times New Roman" w:hAnsi="Times New Roman" w:cs="Times New Roman"/>
          <w:b/>
          <w:sz w:val="28"/>
          <w:szCs w:val="28"/>
        </w:rPr>
        <w:t xml:space="preserve">2020-21 = </w:t>
      </w:r>
      <w:r>
        <w:rPr>
          <w:rFonts w:ascii="Times New Roman" w:eastAsia="Times New Roman" w:hAnsi="Times New Roman" w:cs="Times New Roman"/>
          <w:bCs/>
          <w:sz w:val="28"/>
          <w:szCs w:val="28"/>
        </w:rPr>
        <w:t>Rs.</w:t>
      </w:r>
      <w:r>
        <w:rPr>
          <w:rFonts w:ascii="Times New Roman" w:hAnsi="Times New Roman" w:cs="Times New Roman"/>
          <w:bCs/>
          <w:sz w:val="28"/>
          <w:szCs w:val="28"/>
          <w:lang w:val="en-IN" w:eastAsia="en-IN"/>
        </w:rPr>
        <w:t xml:space="preserve"> 15162.96/23610.44</w:t>
      </w:r>
    </w:p>
    <w:p w14:paraId="24403E36" w14:textId="77777777" w:rsidR="00BF6CC8" w:rsidRDefault="00BF6CC8" w:rsidP="00BF6CC8">
      <w:pPr>
        <w:jc w:val="both"/>
        <w:rPr>
          <w:sz w:val="28"/>
          <w:szCs w:val="28"/>
        </w:rPr>
      </w:pPr>
      <w:r>
        <w:rPr>
          <w:rFonts w:ascii="Times New Roman" w:hAnsi="Times New Roman" w:cs="Times New Roman"/>
          <w:bCs/>
          <w:sz w:val="28"/>
          <w:szCs w:val="28"/>
          <w:lang w:val="en-IN" w:eastAsia="en-IN"/>
        </w:rPr>
        <w:t>=0.641:1</w:t>
      </w:r>
    </w:p>
    <w:p w14:paraId="4F9F5DD5" w14:textId="77777777" w:rsidR="00BF6CC8" w:rsidRDefault="00BF6CC8" w:rsidP="00BF6CC8">
      <w:pPr>
        <w:jc w:val="both"/>
        <w:rPr>
          <w:rFonts w:ascii="Times New Roman" w:hAnsi="Times New Roman" w:cs="Times New Roman"/>
          <w:bCs/>
          <w:sz w:val="28"/>
          <w:szCs w:val="28"/>
          <w:lang w:val="en-IN" w:eastAsia="en-IN"/>
        </w:rPr>
      </w:pPr>
      <w:r>
        <w:rPr>
          <w:rFonts w:ascii="Times New Roman" w:eastAsia="Times New Roman" w:hAnsi="Times New Roman" w:cs="Times New Roman"/>
          <w:b/>
          <w:sz w:val="28"/>
          <w:szCs w:val="28"/>
        </w:rPr>
        <w:t xml:space="preserve">2021-22 = </w:t>
      </w:r>
      <w:r>
        <w:rPr>
          <w:rFonts w:ascii="Times New Roman" w:eastAsia="Times New Roman" w:hAnsi="Times New Roman" w:cs="Times New Roman"/>
          <w:bCs/>
          <w:sz w:val="28"/>
          <w:szCs w:val="28"/>
        </w:rPr>
        <w:t>Rs.</w:t>
      </w:r>
      <w:r>
        <w:rPr>
          <w:rFonts w:ascii="Times New Roman" w:hAnsi="Times New Roman" w:cs="Times New Roman"/>
          <w:bCs/>
          <w:sz w:val="28"/>
          <w:szCs w:val="28"/>
          <w:lang w:val="en-IN" w:eastAsia="en-IN"/>
        </w:rPr>
        <w:t xml:space="preserve"> 16405.48/21821.22</w:t>
      </w:r>
    </w:p>
    <w:p w14:paraId="2FDF8168"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=0.752:1</w:t>
      </w:r>
    </w:p>
    <w:p w14:paraId="2C744222" w14:textId="77777777" w:rsidR="00BF6CC8" w:rsidRDefault="00BF6CC8" w:rsidP="00BF6CC8">
      <w:pPr>
        <w:jc w:val="both"/>
        <w:rPr>
          <w:sz w:val="28"/>
          <w:szCs w:val="28"/>
        </w:rPr>
      </w:pPr>
      <w:r>
        <w:rPr>
          <w:rFonts w:ascii="Times New Roman" w:eastAsia="Times New Roman" w:hAnsi="Times New Roman" w:cs="Times New Roman"/>
          <w:b/>
          <w:sz w:val="28"/>
          <w:szCs w:val="28"/>
        </w:rPr>
        <w:t xml:space="preserve">2022-23 = </w:t>
      </w:r>
      <w:r>
        <w:rPr>
          <w:rFonts w:ascii="Times New Roman" w:eastAsia="Times New Roman" w:hAnsi="Times New Roman" w:cs="Times New Roman"/>
          <w:bCs/>
          <w:sz w:val="28"/>
          <w:szCs w:val="28"/>
        </w:rPr>
        <w:t>Rs.</w:t>
      </w:r>
      <w:r>
        <w:rPr>
          <w:rFonts w:ascii="Times New Roman" w:hAnsi="Times New Roman" w:cs="Times New Roman"/>
          <w:bCs/>
          <w:sz w:val="28"/>
          <w:szCs w:val="28"/>
          <w:lang w:val="en-IN" w:eastAsia="en-IN"/>
        </w:rPr>
        <w:t xml:space="preserve"> 16641.66/22955.93</w:t>
      </w:r>
    </w:p>
    <w:p w14:paraId="0319D38B" w14:textId="77777777" w:rsidR="00BF6CC8" w:rsidRDefault="00BF6CC8" w:rsidP="00BF6CC8">
      <w:pPr>
        <w:jc w:val="both"/>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=0.724:1</w:t>
      </w:r>
    </w:p>
    <w:p w14:paraId="10D53006" w14:textId="77777777" w:rsidR="00BF6CC8" w:rsidRDefault="00BF6CC8" w:rsidP="00BF6CC8">
      <w:pPr>
        <w:jc w:val="both"/>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t>Analysis:</w:t>
      </w:r>
    </w:p>
    <w:p w14:paraId="5DA01652" w14:textId="04428A00" w:rsidR="00BF6CC8" w:rsidRDefault="00BF6CC8" w:rsidP="00BF6CC8">
      <w:pPr>
        <w:spacing w:before="0" w:after="14" w:line="360" w:lineRule="auto"/>
        <w:ind w:left="355" w:right="-9" w:hanging="10"/>
        <w:jc w:val="both"/>
        <w:rPr>
          <w:rFonts w:ascii="Times New Roman" w:eastAsia="Times New Roman" w:hAnsi="Times New Roman" w:cs="Times New Roman"/>
          <w:color w:val="000000"/>
          <w:kern w:val="2"/>
          <w:sz w:val="28"/>
          <w:szCs w:val="28"/>
          <w:lang w:val="en-IN" w:eastAsia="en-IN"/>
          <w14:ligatures w14:val="standardContextual"/>
        </w:rPr>
      </w:pPr>
      <w:r>
        <w:rPr>
          <w:rFonts w:ascii="Times New Roman" w:eastAsia="Times New Roman" w:hAnsi="Times New Roman" w:cs="Times New Roman"/>
          <w:color w:val="000000"/>
          <w:kern w:val="2"/>
          <w:sz w:val="28"/>
          <w:szCs w:val="28"/>
          <w:lang w:val="en-IN" w:eastAsia="en-IN"/>
          <w14:ligatures w14:val="standardContextual"/>
        </w:rPr>
        <w:t xml:space="preserve">Asset turnover ratio of sun </w:t>
      </w:r>
      <w:proofErr w:type="gramStart"/>
      <w:r>
        <w:rPr>
          <w:rFonts w:ascii="Times New Roman" w:eastAsia="Times New Roman" w:hAnsi="Times New Roman" w:cs="Times New Roman"/>
          <w:color w:val="000000"/>
          <w:kern w:val="2"/>
          <w:sz w:val="28"/>
          <w:szCs w:val="28"/>
          <w:lang w:val="en-IN" w:eastAsia="en-IN"/>
          <w14:ligatures w14:val="standardContextual"/>
        </w:rPr>
        <w:t>pharma  has</w:t>
      </w:r>
      <w:proofErr w:type="gramEnd"/>
      <w:r>
        <w:rPr>
          <w:rFonts w:ascii="Times New Roman" w:eastAsia="Times New Roman" w:hAnsi="Times New Roman" w:cs="Times New Roman"/>
          <w:color w:val="000000"/>
          <w:kern w:val="2"/>
          <w:sz w:val="28"/>
          <w:szCs w:val="28"/>
          <w:lang w:val="en-IN" w:eastAsia="en-IN"/>
          <w14:ligatures w14:val="standardContextual"/>
        </w:rPr>
        <w:t xml:space="preserve"> fluctuated over the years. It increased from 2018-19 to 2021-22, indicating a potential increase in efficiency in asset utilization during those years. However, it decreased notably from 2022-23 but is not majorly decrease, suggesting an improvement in asset utilization efficiency</w:t>
      </w:r>
      <w:r>
        <w:rPr>
          <w:rFonts w:ascii="Segoe UI" w:eastAsia="Segoe UI" w:hAnsi="Segoe UI" w:cs="Segoe UI"/>
          <w:color w:val="0D0D0D"/>
          <w:kern w:val="2"/>
          <w:sz w:val="28"/>
          <w:szCs w:val="28"/>
          <w:lang w:val="en-IN" w:eastAsia="en-IN"/>
          <w14:ligatures w14:val="standardContextual"/>
        </w:rPr>
        <w:t xml:space="preserve">. </w:t>
      </w:r>
    </w:p>
    <w:p w14:paraId="3E799B28" w14:textId="77777777" w:rsidR="00BF6CC8" w:rsidRPr="00BF6CC8" w:rsidRDefault="00BF6CC8" w:rsidP="00BF6CC8">
      <w:pPr>
        <w:rPr>
          <w:rFonts w:ascii="Times New Roman" w:hAnsi="Times New Roman" w:cs="Times New Roman"/>
          <w:sz w:val="28"/>
          <w:szCs w:val="28"/>
        </w:rPr>
      </w:pPr>
    </w:p>
    <w:p w14:paraId="6C60C748" w14:textId="77777777" w:rsidR="001A4691" w:rsidRDefault="001A4691" w:rsidP="001A4691">
      <w:pPr>
        <w:rPr>
          <w:rFonts w:ascii="Times New Roman" w:hAnsi="Times New Roman" w:cs="Times New Roman"/>
          <w:sz w:val="28"/>
          <w:szCs w:val="28"/>
        </w:rPr>
      </w:pPr>
    </w:p>
    <w:p w14:paraId="57C9F523" w14:textId="77777777" w:rsidR="001A4691" w:rsidRPr="005E702E" w:rsidRDefault="001A4691" w:rsidP="001A4691">
      <w:pPr>
        <w:pStyle w:val="Style1"/>
      </w:pPr>
      <w:r>
        <w:t>swot</w:t>
      </w:r>
      <w:r w:rsidRPr="000C4384">
        <w:rPr>
          <w:rFonts w:ascii="Arial" w:hAnsi="Arial" w:cs="Arial"/>
          <w:color w:val="000000"/>
        </w:rPr>
        <w:t xml:space="preserve"> </w:t>
      </w:r>
      <w:r w:rsidRPr="005E702E">
        <w:rPr>
          <w:rFonts w:ascii="Arial" w:hAnsi="Arial" w:cs="Arial"/>
        </w:rPr>
        <w:t>Analysis</w:t>
      </w:r>
    </w:p>
    <w:p w14:paraId="79CE33C7" w14:textId="77777777" w:rsidR="001A4691" w:rsidRDefault="001A4691" w:rsidP="001A4691">
      <w:pPr>
        <w:rPr>
          <w:rFonts w:ascii="Times New Roman" w:hAnsi="Times New Roman" w:cs="Times New Roman"/>
          <w:sz w:val="28"/>
          <w:szCs w:val="28"/>
        </w:rPr>
      </w:pPr>
    </w:p>
    <w:p w14:paraId="76A540FE" w14:textId="77777777" w:rsidR="001A4691" w:rsidRPr="005E702E" w:rsidRDefault="001A4691" w:rsidP="001A4691">
      <w:pPr>
        <w:pStyle w:val="NormalWeb"/>
        <w:shd w:val="clear" w:color="auto" w:fill="FFFFFF"/>
        <w:spacing w:before="120" w:beforeAutospacing="0" w:after="120" w:afterAutospacing="0" w:line="432" w:lineRule="atLeast"/>
        <w:rPr>
          <w:color w:val="000000"/>
          <w:sz w:val="28"/>
          <w:szCs w:val="28"/>
        </w:rPr>
      </w:pPr>
      <w:r w:rsidRPr="005E702E">
        <w:rPr>
          <w:color w:val="000000"/>
          <w:sz w:val="28"/>
          <w:szCs w:val="28"/>
        </w:rPr>
        <w:t>Sun Pharma Industries is one of the leading brands in the pharma and healthcare sector. Sun Pharma Industries SWOT analysis evaluates the brand by its strengths &amp; weaknesses which are the internal factors along with opportunities &amp; threats which are the external factors. Let us start the SWOT Analysis of Sun Pharma Industries:</w:t>
      </w:r>
    </w:p>
    <w:p w14:paraId="3CBB3919" w14:textId="77777777" w:rsidR="001A4691" w:rsidRPr="005E702E" w:rsidRDefault="001A4691" w:rsidP="001A4691">
      <w:pPr>
        <w:pStyle w:val="NormalWeb"/>
        <w:shd w:val="clear" w:color="auto" w:fill="FFFFFF"/>
        <w:spacing w:before="120" w:beforeAutospacing="0" w:after="120" w:afterAutospacing="0" w:line="432" w:lineRule="atLeast"/>
        <w:rPr>
          <w:color w:val="000000"/>
          <w:sz w:val="28"/>
          <w:szCs w:val="28"/>
        </w:rPr>
      </w:pPr>
      <w:r w:rsidRPr="005E702E">
        <w:rPr>
          <w:color w:val="000000"/>
          <w:sz w:val="28"/>
          <w:szCs w:val="28"/>
        </w:rPr>
        <w:t>Quick Glance:</w:t>
      </w:r>
    </w:p>
    <w:p w14:paraId="758A526A" w14:textId="77777777" w:rsidR="001A4691" w:rsidRPr="005E702E" w:rsidRDefault="00000000" w:rsidP="001A4691">
      <w:pPr>
        <w:numPr>
          <w:ilvl w:val="0"/>
          <w:numId w:val="38"/>
        </w:numPr>
        <w:shd w:val="clear" w:color="auto" w:fill="FFFFFF"/>
        <w:spacing w:beforeAutospacing="1" w:after="100" w:afterAutospacing="1" w:line="384" w:lineRule="atLeast"/>
        <w:ind w:left="960"/>
        <w:rPr>
          <w:rFonts w:ascii="Times New Roman" w:hAnsi="Times New Roman" w:cs="Times New Roman"/>
          <w:b/>
          <w:bCs/>
          <w:color w:val="000000"/>
          <w:sz w:val="28"/>
          <w:szCs w:val="28"/>
        </w:rPr>
      </w:pPr>
      <w:hyperlink r:id="rId11" w:anchor="strengths" w:history="1">
        <w:r w:rsidR="001A4691" w:rsidRPr="005E702E">
          <w:rPr>
            <w:rStyle w:val="Hyperlink"/>
            <w:rFonts w:ascii="Times New Roman" w:hAnsi="Times New Roman" w:cs="Times New Roman"/>
            <w:b/>
            <w:bCs/>
            <w:color w:val="3D548D"/>
            <w:sz w:val="28"/>
            <w:szCs w:val="28"/>
          </w:rPr>
          <w:t>Strengths</w:t>
        </w:r>
      </w:hyperlink>
    </w:p>
    <w:p w14:paraId="5688A0A5" w14:textId="77777777" w:rsidR="001A4691" w:rsidRPr="005E702E" w:rsidRDefault="00000000" w:rsidP="001A4691">
      <w:pPr>
        <w:numPr>
          <w:ilvl w:val="0"/>
          <w:numId w:val="38"/>
        </w:numPr>
        <w:shd w:val="clear" w:color="auto" w:fill="FFFFFF"/>
        <w:spacing w:beforeAutospacing="1" w:after="100" w:afterAutospacing="1" w:line="384" w:lineRule="atLeast"/>
        <w:ind w:left="960"/>
        <w:rPr>
          <w:rFonts w:ascii="Times New Roman" w:hAnsi="Times New Roman" w:cs="Times New Roman"/>
          <w:b/>
          <w:bCs/>
          <w:color w:val="000000"/>
          <w:sz w:val="28"/>
          <w:szCs w:val="28"/>
        </w:rPr>
      </w:pPr>
      <w:hyperlink r:id="rId12" w:anchor="weaknesses" w:history="1">
        <w:r w:rsidR="001A4691" w:rsidRPr="005E702E">
          <w:rPr>
            <w:rStyle w:val="Hyperlink"/>
            <w:rFonts w:ascii="Times New Roman" w:hAnsi="Times New Roman" w:cs="Times New Roman"/>
            <w:b/>
            <w:bCs/>
            <w:color w:val="3D548D"/>
            <w:sz w:val="28"/>
            <w:szCs w:val="28"/>
          </w:rPr>
          <w:t>Weaknesses</w:t>
        </w:r>
      </w:hyperlink>
    </w:p>
    <w:p w14:paraId="5287C8C2" w14:textId="77777777" w:rsidR="001A4691" w:rsidRPr="005E702E" w:rsidRDefault="00000000" w:rsidP="001A4691">
      <w:pPr>
        <w:numPr>
          <w:ilvl w:val="0"/>
          <w:numId w:val="38"/>
        </w:numPr>
        <w:shd w:val="clear" w:color="auto" w:fill="FFFFFF"/>
        <w:spacing w:beforeAutospacing="1" w:after="100" w:afterAutospacing="1" w:line="384" w:lineRule="atLeast"/>
        <w:ind w:left="960"/>
        <w:rPr>
          <w:rFonts w:ascii="Times New Roman" w:hAnsi="Times New Roman" w:cs="Times New Roman"/>
          <w:b/>
          <w:bCs/>
          <w:color w:val="000000"/>
          <w:sz w:val="28"/>
          <w:szCs w:val="28"/>
        </w:rPr>
      </w:pPr>
      <w:hyperlink r:id="rId13" w:anchor="opportunities" w:history="1">
        <w:r w:rsidR="001A4691" w:rsidRPr="005E702E">
          <w:rPr>
            <w:rStyle w:val="Hyperlink"/>
            <w:rFonts w:ascii="Times New Roman" w:hAnsi="Times New Roman" w:cs="Times New Roman"/>
            <w:b/>
            <w:bCs/>
            <w:color w:val="3D548D"/>
            <w:sz w:val="28"/>
            <w:szCs w:val="28"/>
          </w:rPr>
          <w:t>Opportunities</w:t>
        </w:r>
      </w:hyperlink>
    </w:p>
    <w:p w14:paraId="3E2DAD1E" w14:textId="77777777" w:rsidR="001A4691" w:rsidRPr="005E702E" w:rsidRDefault="00000000" w:rsidP="001A4691">
      <w:pPr>
        <w:numPr>
          <w:ilvl w:val="0"/>
          <w:numId w:val="38"/>
        </w:numPr>
        <w:shd w:val="clear" w:color="auto" w:fill="FFFFFF"/>
        <w:spacing w:beforeAutospacing="1" w:after="100" w:afterAutospacing="1" w:line="384" w:lineRule="atLeast"/>
        <w:ind w:left="960"/>
        <w:rPr>
          <w:rFonts w:ascii="Times New Roman" w:hAnsi="Times New Roman" w:cs="Times New Roman"/>
          <w:b/>
          <w:bCs/>
          <w:color w:val="000000"/>
          <w:sz w:val="28"/>
          <w:szCs w:val="28"/>
        </w:rPr>
      </w:pPr>
      <w:hyperlink r:id="rId14" w:anchor="threats" w:history="1">
        <w:r w:rsidR="001A4691" w:rsidRPr="005E702E">
          <w:rPr>
            <w:rStyle w:val="Hyperlink"/>
            <w:rFonts w:ascii="Times New Roman" w:hAnsi="Times New Roman" w:cs="Times New Roman"/>
            <w:b/>
            <w:bCs/>
            <w:color w:val="3D548D"/>
            <w:sz w:val="28"/>
            <w:szCs w:val="28"/>
          </w:rPr>
          <w:t>Threats</w:t>
        </w:r>
      </w:hyperlink>
    </w:p>
    <w:p w14:paraId="79572E4A" w14:textId="77777777" w:rsidR="001A4691" w:rsidRPr="00E324F5" w:rsidRDefault="001A4691" w:rsidP="001A4691">
      <w:pPr>
        <w:pStyle w:val="Heading2"/>
        <w:shd w:val="clear" w:color="auto" w:fill="FFFFFF"/>
        <w:spacing w:before="120" w:after="120" w:line="360" w:lineRule="atLeast"/>
        <w:rPr>
          <w:rFonts w:ascii="Times New Roman" w:hAnsi="Times New Roman" w:cs="Times New Roman"/>
          <w:b/>
          <w:bCs/>
          <w:color w:val="000000"/>
          <w:sz w:val="28"/>
          <w:szCs w:val="28"/>
        </w:rPr>
      </w:pPr>
      <w:r w:rsidRPr="00E324F5">
        <w:rPr>
          <w:rFonts w:ascii="Times New Roman" w:hAnsi="Times New Roman" w:cs="Times New Roman"/>
          <w:b/>
          <w:bCs/>
          <w:color w:val="000000"/>
          <w:sz w:val="28"/>
          <w:szCs w:val="28"/>
        </w:rPr>
        <w:t xml:space="preserve">Sun Pharma Industries </w:t>
      </w:r>
      <w:proofErr w:type="gramStart"/>
      <w:r w:rsidRPr="00E324F5">
        <w:rPr>
          <w:rFonts w:ascii="Times New Roman" w:hAnsi="Times New Roman" w:cs="Times New Roman"/>
          <w:b/>
          <w:bCs/>
          <w:color w:val="000000"/>
          <w:sz w:val="28"/>
          <w:szCs w:val="28"/>
        </w:rPr>
        <w:t>Strengths:-</w:t>
      </w:r>
      <w:proofErr w:type="gramEnd"/>
    </w:p>
    <w:p w14:paraId="2097B749" w14:textId="77777777" w:rsidR="001A4691" w:rsidRPr="005E702E" w:rsidRDefault="001A4691" w:rsidP="001A4691">
      <w:pPr>
        <w:numPr>
          <w:ilvl w:val="0"/>
          <w:numId w:val="39"/>
        </w:numPr>
        <w:shd w:val="clear" w:color="auto" w:fill="FFFFFF"/>
        <w:spacing w:beforeAutospacing="1" w:after="100" w:afterAutospacing="1" w:line="384" w:lineRule="atLeast"/>
        <w:rPr>
          <w:rFonts w:ascii="Times New Roman" w:hAnsi="Times New Roman" w:cs="Times New Roman"/>
          <w:color w:val="000000"/>
          <w:sz w:val="28"/>
          <w:szCs w:val="28"/>
        </w:rPr>
      </w:pPr>
      <w:r w:rsidRPr="005E702E">
        <w:rPr>
          <w:rFonts w:ascii="Times New Roman" w:hAnsi="Times New Roman" w:cs="Times New Roman"/>
          <w:color w:val="000000"/>
          <w:sz w:val="28"/>
          <w:szCs w:val="28"/>
        </w:rPr>
        <w:t>Strong growth in emerging market business</w:t>
      </w:r>
    </w:p>
    <w:p w14:paraId="775F1C4B" w14:textId="77777777" w:rsidR="001A4691" w:rsidRPr="005E702E" w:rsidRDefault="001A4691" w:rsidP="001A4691">
      <w:pPr>
        <w:numPr>
          <w:ilvl w:val="0"/>
          <w:numId w:val="39"/>
        </w:numPr>
        <w:shd w:val="clear" w:color="auto" w:fill="FFFFFF"/>
        <w:spacing w:beforeAutospacing="1" w:after="100" w:afterAutospacing="1" w:line="384" w:lineRule="atLeast"/>
        <w:rPr>
          <w:rFonts w:ascii="Times New Roman" w:hAnsi="Times New Roman" w:cs="Times New Roman"/>
          <w:color w:val="000000"/>
          <w:sz w:val="28"/>
          <w:szCs w:val="28"/>
        </w:rPr>
      </w:pPr>
      <w:r w:rsidRPr="005E702E">
        <w:rPr>
          <w:rFonts w:ascii="Times New Roman" w:hAnsi="Times New Roman" w:cs="Times New Roman"/>
          <w:color w:val="000000"/>
          <w:sz w:val="28"/>
          <w:szCs w:val="28"/>
        </w:rPr>
        <w:t xml:space="preserve">Introduction of Pantoprazole &amp; </w:t>
      </w:r>
      <w:proofErr w:type="spellStart"/>
      <w:r w:rsidRPr="005E702E">
        <w:rPr>
          <w:rFonts w:ascii="Times New Roman" w:hAnsi="Times New Roman" w:cs="Times New Roman"/>
          <w:color w:val="000000"/>
          <w:sz w:val="28"/>
          <w:szCs w:val="28"/>
        </w:rPr>
        <w:t>Eloxatin</w:t>
      </w:r>
      <w:proofErr w:type="spellEnd"/>
      <w:r w:rsidRPr="005E702E">
        <w:rPr>
          <w:rFonts w:ascii="Times New Roman" w:hAnsi="Times New Roman" w:cs="Times New Roman"/>
          <w:color w:val="000000"/>
          <w:sz w:val="28"/>
          <w:szCs w:val="28"/>
        </w:rPr>
        <w:t xml:space="preserve"> in US market has very limited competition</w:t>
      </w:r>
    </w:p>
    <w:p w14:paraId="16CD72F8" w14:textId="77777777" w:rsidR="001A4691" w:rsidRPr="005E702E" w:rsidRDefault="001A4691" w:rsidP="001A4691">
      <w:pPr>
        <w:numPr>
          <w:ilvl w:val="0"/>
          <w:numId w:val="39"/>
        </w:numPr>
        <w:shd w:val="clear" w:color="auto" w:fill="FFFFFF"/>
        <w:spacing w:beforeAutospacing="1" w:after="100" w:afterAutospacing="1" w:line="384" w:lineRule="atLeast"/>
        <w:rPr>
          <w:rFonts w:ascii="Times New Roman" w:hAnsi="Times New Roman" w:cs="Times New Roman"/>
          <w:color w:val="000000"/>
          <w:sz w:val="28"/>
          <w:szCs w:val="28"/>
        </w:rPr>
      </w:pPr>
      <w:r w:rsidRPr="005E702E">
        <w:rPr>
          <w:rFonts w:ascii="Times New Roman" w:hAnsi="Times New Roman" w:cs="Times New Roman"/>
          <w:color w:val="000000"/>
          <w:sz w:val="28"/>
          <w:szCs w:val="28"/>
        </w:rPr>
        <w:t>They have strong marketing &amp; sales force of over 12,000 employees</w:t>
      </w:r>
    </w:p>
    <w:p w14:paraId="62C0422C" w14:textId="77777777" w:rsidR="001A4691" w:rsidRPr="005E702E" w:rsidRDefault="001A4691" w:rsidP="001A4691">
      <w:pPr>
        <w:numPr>
          <w:ilvl w:val="0"/>
          <w:numId w:val="39"/>
        </w:numPr>
        <w:shd w:val="clear" w:color="auto" w:fill="FFFFFF"/>
        <w:spacing w:beforeAutospacing="1" w:after="100" w:afterAutospacing="1" w:line="384" w:lineRule="atLeast"/>
        <w:rPr>
          <w:rFonts w:ascii="Times New Roman" w:hAnsi="Times New Roman" w:cs="Times New Roman"/>
          <w:color w:val="000000"/>
          <w:sz w:val="28"/>
          <w:szCs w:val="28"/>
        </w:rPr>
      </w:pPr>
      <w:r w:rsidRPr="005E702E">
        <w:rPr>
          <w:rFonts w:ascii="Times New Roman" w:hAnsi="Times New Roman" w:cs="Times New Roman"/>
          <w:color w:val="000000"/>
          <w:sz w:val="28"/>
          <w:szCs w:val="28"/>
        </w:rPr>
        <w:t>They have successfully acquired Taro pharma which has further consolidated their position in Indian markets</w:t>
      </w:r>
    </w:p>
    <w:p w14:paraId="04B78707" w14:textId="77777777" w:rsidR="001A4691" w:rsidRPr="005E702E" w:rsidRDefault="001A4691" w:rsidP="001A4691">
      <w:pPr>
        <w:numPr>
          <w:ilvl w:val="0"/>
          <w:numId w:val="39"/>
        </w:numPr>
        <w:shd w:val="clear" w:color="auto" w:fill="FFFFFF"/>
        <w:spacing w:beforeAutospacing="1" w:after="100" w:afterAutospacing="1" w:line="384" w:lineRule="atLeast"/>
        <w:rPr>
          <w:rFonts w:ascii="Times New Roman" w:hAnsi="Times New Roman" w:cs="Times New Roman"/>
          <w:color w:val="000000"/>
          <w:sz w:val="28"/>
          <w:szCs w:val="28"/>
        </w:rPr>
      </w:pPr>
      <w:r w:rsidRPr="005E702E">
        <w:rPr>
          <w:rFonts w:ascii="Times New Roman" w:hAnsi="Times New Roman" w:cs="Times New Roman"/>
          <w:color w:val="000000"/>
          <w:sz w:val="28"/>
          <w:szCs w:val="28"/>
        </w:rPr>
        <w:t>Strong brand presence in India and US markets</w:t>
      </w:r>
    </w:p>
    <w:p w14:paraId="0FC3C062" w14:textId="77777777" w:rsidR="001A4691" w:rsidRPr="00E324F5" w:rsidRDefault="001A4691" w:rsidP="001A4691">
      <w:pPr>
        <w:pStyle w:val="Heading2"/>
        <w:shd w:val="clear" w:color="auto" w:fill="FFFFFF"/>
        <w:spacing w:before="120" w:after="120" w:line="360" w:lineRule="atLeast"/>
        <w:rPr>
          <w:rFonts w:ascii="Times New Roman" w:eastAsia="Times New Roman" w:hAnsi="Times New Roman" w:cs="Times New Roman"/>
          <w:b/>
          <w:bCs/>
          <w:color w:val="000000"/>
          <w:sz w:val="28"/>
          <w:szCs w:val="28"/>
          <w:lang w:val="en-IN"/>
        </w:rPr>
      </w:pPr>
      <w:r w:rsidRPr="00E324F5">
        <w:rPr>
          <w:rFonts w:ascii="Times New Roman" w:hAnsi="Times New Roman" w:cs="Times New Roman"/>
          <w:b/>
          <w:bCs/>
          <w:color w:val="000000"/>
          <w:sz w:val="28"/>
          <w:szCs w:val="28"/>
        </w:rPr>
        <w:t xml:space="preserve">sun Pharma Industries </w:t>
      </w:r>
      <w:proofErr w:type="gramStart"/>
      <w:r w:rsidRPr="00E324F5">
        <w:rPr>
          <w:rFonts w:ascii="Times New Roman" w:hAnsi="Times New Roman" w:cs="Times New Roman"/>
          <w:b/>
          <w:bCs/>
          <w:color w:val="000000"/>
          <w:sz w:val="28"/>
          <w:szCs w:val="28"/>
        </w:rPr>
        <w:t>Weaknesses:-</w:t>
      </w:r>
      <w:proofErr w:type="gramEnd"/>
    </w:p>
    <w:p w14:paraId="63B822DA" w14:textId="77777777" w:rsidR="001A4691" w:rsidRPr="00E324F5" w:rsidRDefault="001A4691" w:rsidP="001A4691">
      <w:pPr>
        <w:numPr>
          <w:ilvl w:val="0"/>
          <w:numId w:val="40"/>
        </w:numPr>
        <w:shd w:val="clear" w:color="auto" w:fill="FFFFFF"/>
        <w:spacing w:beforeAutospacing="1" w:after="100" w:afterAutospacing="1" w:line="384" w:lineRule="atLeast"/>
        <w:rPr>
          <w:rFonts w:ascii="Times New Roman" w:hAnsi="Times New Roman" w:cs="Times New Roman"/>
          <w:color w:val="000000"/>
          <w:sz w:val="28"/>
          <w:szCs w:val="28"/>
        </w:rPr>
      </w:pPr>
      <w:r w:rsidRPr="00E324F5">
        <w:rPr>
          <w:rFonts w:ascii="Times New Roman" w:hAnsi="Times New Roman" w:cs="Times New Roman"/>
          <w:color w:val="000000"/>
          <w:sz w:val="28"/>
          <w:szCs w:val="28"/>
        </w:rPr>
        <w:t>Stiff competition from many Indian and other global brands means limited market share growth</w:t>
      </w:r>
    </w:p>
    <w:p w14:paraId="2A1DE854" w14:textId="77777777" w:rsidR="001A4691" w:rsidRPr="00621C7D" w:rsidRDefault="001A4691" w:rsidP="001A4691">
      <w:pPr>
        <w:numPr>
          <w:ilvl w:val="0"/>
          <w:numId w:val="40"/>
        </w:numPr>
        <w:shd w:val="clear" w:color="auto" w:fill="FFFFFF"/>
        <w:spacing w:beforeAutospacing="1" w:after="100" w:afterAutospacing="1" w:line="384" w:lineRule="atLeast"/>
        <w:rPr>
          <w:rFonts w:ascii="Times New Roman" w:hAnsi="Times New Roman" w:cs="Times New Roman"/>
          <w:color w:val="000000"/>
          <w:sz w:val="28"/>
          <w:szCs w:val="28"/>
        </w:rPr>
      </w:pPr>
      <w:r w:rsidRPr="00621C7D">
        <w:rPr>
          <w:rFonts w:ascii="Times New Roman" w:hAnsi="Times New Roman" w:cs="Times New Roman"/>
          <w:color w:val="000000"/>
          <w:sz w:val="28"/>
          <w:szCs w:val="28"/>
        </w:rPr>
        <w:t>Limited presence in emerging markets and European countries</w:t>
      </w:r>
    </w:p>
    <w:p w14:paraId="58669DE7" w14:textId="77777777" w:rsidR="001A4691" w:rsidRPr="00621C7D" w:rsidRDefault="001A4691" w:rsidP="001A4691">
      <w:pPr>
        <w:pStyle w:val="Heading2"/>
        <w:shd w:val="clear" w:color="auto" w:fill="FFFFFF"/>
        <w:spacing w:before="120" w:after="120" w:line="360" w:lineRule="atLeast"/>
        <w:rPr>
          <w:rFonts w:ascii="Times New Roman" w:eastAsia="Times New Roman" w:hAnsi="Times New Roman" w:cs="Times New Roman"/>
          <w:b/>
          <w:bCs/>
          <w:color w:val="000000"/>
          <w:sz w:val="28"/>
          <w:szCs w:val="28"/>
          <w:lang w:val="en-IN"/>
        </w:rPr>
      </w:pPr>
      <w:r w:rsidRPr="00621C7D">
        <w:rPr>
          <w:rFonts w:ascii="Times New Roman" w:hAnsi="Times New Roman" w:cs="Times New Roman"/>
          <w:b/>
          <w:bCs/>
          <w:color w:val="000000"/>
          <w:sz w:val="28"/>
          <w:szCs w:val="28"/>
        </w:rPr>
        <w:lastRenderedPageBreak/>
        <w:t xml:space="preserve">Sun Pharma Industries </w:t>
      </w:r>
      <w:proofErr w:type="gramStart"/>
      <w:r w:rsidRPr="00621C7D">
        <w:rPr>
          <w:rFonts w:ascii="Times New Roman" w:hAnsi="Times New Roman" w:cs="Times New Roman"/>
          <w:b/>
          <w:bCs/>
          <w:color w:val="000000"/>
          <w:sz w:val="28"/>
          <w:szCs w:val="28"/>
        </w:rPr>
        <w:t>Opportunities:-</w:t>
      </w:r>
      <w:proofErr w:type="gramEnd"/>
    </w:p>
    <w:p w14:paraId="73C49A61" w14:textId="77777777" w:rsidR="001A4691" w:rsidRPr="00621C7D" w:rsidRDefault="001A4691" w:rsidP="001A4691">
      <w:pPr>
        <w:numPr>
          <w:ilvl w:val="0"/>
          <w:numId w:val="41"/>
        </w:numPr>
        <w:shd w:val="clear" w:color="auto" w:fill="FFFFFF"/>
        <w:spacing w:beforeAutospacing="1" w:after="100" w:afterAutospacing="1" w:line="384" w:lineRule="atLeast"/>
        <w:rPr>
          <w:rFonts w:ascii="Times New Roman" w:hAnsi="Times New Roman" w:cs="Times New Roman"/>
          <w:color w:val="000000"/>
          <w:sz w:val="28"/>
          <w:szCs w:val="28"/>
        </w:rPr>
      </w:pPr>
      <w:r w:rsidRPr="00621C7D">
        <w:rPr>
          <w:rFonts w:ascii="Times New Roman" w:hAnsi="Times New Roman" w:cs="Times New Roman"/>
          <w:color w:val="000000"/>
          <w:sz w:val="28"/>
          <w:szCs w:val="28"/>
        </w:rPr>
        <w:t>They can leverage their acquisitions to further increase the growth</w:t>
      </w:r>
    </w:p>
    <w:p w14:paraId="586377EB" w14:textId="77777777" w:rsidR="001A4691" w:rsidRPr="00621C7D" w:rsidRDefault="001A4691" w:rsidP="001A4691">
      <w:pPr>
        <w:numPr>
          <w:ilvl w:val="0"/>
          <w:numId w:val="41"/>
        </w:numPr>
        <w:shd w:val="clear" w:color="auto" w:fill="FFFFFF"/>
        <w:spacing w:beforeAutospacing="1" w:after="100" w:afterAutospacing="1" w:line="384" w:lineRule="atLeast"/>
        <w:rPr>
          <w:rFonts w:ascii="Times New Roman" w:hAnsi="Times New Roman" w:cs="Times New Roman"/>
          <w:color w:val="000000"/>
          <w:sz w:val="28"/>
          <w:szCs w:val="28"/>
        </w:rPr>
      </w:pPr>
      <w:r w:rsidRPr="00621C7D">
        <w:rPr>
          <w:rFonts w:ascii="Times New Roman" w:hAnsi="Times New Roman" w:cs="Times New Roman"/>
          <w:color w:val="000000"/>
          <w:sz w:val="28"/>
          <w:szCs w:val="28"/>
        </w:rPr>
        <w:t>They can increase their presence in contract manufacturing</w:t>
      </w:r>
    </w:p>
    <w:p w14:paraId="7AFC55CC" w14:textId="77777777" w:rsidR="001A4691" w:rsidRPr="00621C7D" w:rsidRDefault="001A4691" w:rsidP="001A4691">
      <w:pPr>
        <w:numPr>
          <w:ilvl w:val="0"/>
          <w:numId w:val="41"/>
        </w:numPr>
        <w:shd w:val="clear" w:color="auto" w:fill="FFFFFF"/>
        <w:spacing w:beforeAutospacing="1" w:after="100" w:afterAutospacing="1" w:line="384" w:lineRule="atLeast"/>
        <w:rPr>
          <w:rFonts w:ascii="Times New Roman" w:hAnsi="Times New Roman" w:cs="Times New Roman"/>
          <w:color w:val="000000"/>
          <w:sz w:val="28"/>
          <w:szCs w:val="28"/>
        </w:rPr>
      </w:pPr>
      <w:r w:rsidRPr="00621C7D">
        <w:rPr>
          <w:rFonts w:ascii="Times New Roman" w:hAnsi="Times New Roman" w:cs="Times New Roman"/>
          <w:color w:val="000000"/>
          <w:sz w:val="28"/>
          <w:szCs w:val="28"/>
        </w:rPr>
        <w:t>Increasing healthcare awareness in India</w:t>
      </w:r>
    </w:p>
    <w:p w14:paraId="3D7474BC" w14:textId="77777777" w:rsidR="001A4691" w:rsidRPr="00390AC4" w:rsidRDefault="001A4691" w:rsidP="001A4691">
      <w:pPr>
        <w:pStyle w:val="Heading2"/>
        <w:shd w:val="clear" w:color="auto" w:fill="FFFFFF"/>
        <w:spacing w:before="120" w:after="120" w:line="360" w:lineRule="atLeast"/>
        <w:rPr>
          <w:rFonts w:ascii="Times New Roman" w:eastAsia="Times New Roman" w:hAnsi="Times New Roman" w:cs="Times New Roman"/>
          <w:b/>
          <w:bCs/>
          <w:color w:val="000000"/>
          <w:sz w:val="30"/>
          <w:szCs w:val="30"/>
          <w:lang w:val="en-IN"/>
        </w:rPr>
      </w:pPr>
      <w:r w:rsidRPr="00390AC4">
        <w:rPr>
          <w:rFonts w:ascii="Times New Roman" w:hAnsi="Times New Roman" w:cs="Times New Roman"/>
          <w:b/>
          <w:bCs/>
          <w:color w:val="000000"/>
          <w:sz w:val="30"/>
          <w:szCs w:val="30"/>
        </w:rPr>
        <w:t xml:space="preserve">Sun Pharma Industries </w:t>
      </w:r>
      <w:proofErr w:type="gramStart"/>
      <w:r w:rsidRPr="00390AC4">
        <w:rPr>
          <w:rFonts w:ascii="Times New Roman" w:hAnsi="Times New Roman" w:cs="Times New Roman"/>
          <w:b/>
          <w:bCs/>
          <w:color w:val="000000"/>
          <w:sz w:val="30"/>
          <w:szCs w:val="30"/>
        </w:rPr>
        <w:t>Threats:-</w:t>
      </w:r>
      <w:proofErr w:type="gramEnd"/>
    </w:p>
    <w:p w14:paraId="37AF336E" w14:textId="77777777" w:rsidR="001A4691" w:rsidRPr="00390AC4" w:rsidRDefault="001A4691" w:rsidP="001A4691">
      <w:pPr>
        <w:numPr>
          <w:ilvl w:val="0"/>
          <w:numId w:val="42"/>
        </w:numPr>
        <w:shd w:val="clear" w:color="auto" w:fill="FFFFFF"/>
        <w:spacing w:beforeAutospacing="1" w:after="100" w:afterAutospacing="1" w:line="384" w:lineRule="atLeast"/>
        <w:rPr>
          <w:rFonts w:ascii="Times New Roman" w:hAnsi="Times New Roman" w:cs="Times New Roman"/>
          <w:color w:val="000000"/>
          <w:sz w:val="28"/>
          <w:szCs w:val="28"/>
        </w:rPr>
      </w:pPr>
      <w:r w:rsidRPr="00390AC4">
        <w:rPr>
          <w:rFonts w:ascii="Times New Roman" w:hAnsi="Times New Roman" w:cs="Times New Roman"/>
          <w:color w:val="000000"/>
          <w:sz w:val="28"/>
          <w:szCs w:val="28"/>
        </w:rPr>
        <w:t>There is growing competition in generics market</w:t>
      </w:r>
    </w:p>
    <w:p w14:paraId="5754C259" w14:textId="77777777" w:rsidR="001A4691" w:rsidRPr="00390AC4" w:rsidRDefault="001A4691" w:rsidP="001A4691">
      <w:pPr>
        <w:numPr>
          <w:ilvl w:val="0"/>
          <w:numId w:val="42"/>
        </w:numPr>
        <w:shd w:val="clear" w:color="auto" w:fill="FFFFFF"/>
        <w:spacing w:beforeAutospacing="1" w:after="100" w:afterAutospacing="1" w:line="384" w:lineRule="atLeast"/>
        <w:rPr>
          <w:rFonts w:ascii="Times New Roman" w:hAnsi="Times New Roman" w:cs="Times New Roman"/>
          <w:color w:val="000000"/>
          <w:sz w:val="28"/>
          <w:szCs w:val="28"/>
        </w:rPr>
      </w:pPr>
      <w:r w:rsidRPr="00390AC4">
        <w:rPr>
          <w:rFonts w:ascii="Times New Roman" w:hAnsi="Times New Roman" w:cs="Times New Roman"/>
          <w:color w:val="000000"/>
          <w:sz w:val="28"/>
          <w:szCs w:val="28"/>
        </w:rPr>
        <w:t>Stringent patent regulations</w:t>
      </w:r>
    </w:p>
    <w:p w14:paraId="69B0C3CB" w14:textId="77777777" w:rsidR="001A4691" w:rsidRPr="00390AC4" w:rsidRDefault="001A4691" w:rsidP="001A4691">
      <w:pPr>
        <w:numPr>
          <w:ilvl w:val="0"/>
          <w:numId w:val="42"/>
        </w:numPr>
        <w:shd w:val="clear" w:color="auto" w:fill="FFFFFF"/>
        <w:spacing w:beforeAutospacing="1" w:after="100" w:afterAutospacing="1" w:line="384" w:lineRule="atLeast"/>
        <w:rPr>
          <w:rFonts w:ascii="Times New Roman" w:hAnsi="Times New Roman" w:cs="Times New Roman"/>
          <w:color w:val="000000"/>
          <w:sz w:val="28"/>
          <w:szCs w:val="28"/>
        </w:rPr>
      </w:pPr>
      <w:r w:rsidRPr="00390AC4">
        <w:rPr>
          <w:rFonts w:ascii="Times New Roman" w:hAnsi="Times New Roman" w:cs="Times New Roman"/>
          <w:color w:val="000000"/>
          <w:sz w:val="28"/>
          <w:szCs w:val="28"/>
        </w:rPr>
        <w:t>High price sensitivity of consumers</w:t>
      </w:r>
    </w:p>
    <w:p w14:paraId="3D543F6D" w14:textId="77777777" w:rsidR="001A4691" w:rsidRPr="005E702E" w:rsidRDefault="001A4691" w:rsidP="001A4691">
      <w:pPr>
        <w:rPr>
          <w:rFonts w:ascii="Times New Roman" w:hAnsi="Times New Roman" w:cs="Times New Roman"/>
          <w:sz w:val="28"/>
          <w:szCs w:val="28"/>
        </w:rPr>
      </w:pPr>
    </w:p>
    <w:p w14:paraId="74CBA2DC" w14:textId="6625C3AC" w:rsidR="001863C3" w:rsidRDefault="001863C3" w:rsidP="001863C3">
      <w:pPr>
        <w:pStyle w:val="Style1"/>
        <w:rPr>
          <w:rFonts w:cs="Times New Roman"/>
          <w:szCs w:val="28"/>
        </w:rPr>
      </w:pPr>
      <w:r>
        <w:rPr>
          <w:rFonts w:cs="Times New Roman"/>
          <w:szCs w:val="28"/>
        </w:rPr>
        <w:t>BIBILOGRAPHY</w:t>
      </w:r>
    </w:p>
    <w:p w14:paraId="78122FA5" w14:textId="77777777" w:rsidR="001863C3" w:rsidRPr="001863C3" w:rsidRDefault="001863C3" w:rsidP="001863C3">
      <w:pPr>
        <w:rPr>
          <w:lang w:val="en-IN" w:eastAsia="en-IN"/>
        </w:rPr>
      </w:pPr>
    </w:p>
    <w:p w14:paraId="4AFCEE87" w14:textId="77777777" w:rsidR="001863C3" w:rsidRDefault="00000000" w:rsidP="001863C3">
      <w:pPr>
        <w:pStyle w:val="ListParagraph"/>
        <w:numPr>
          <w:ilvl w:val="0"/>
          <w:numId w:val="43"/>
        </w:numPr>
        <w:jc w:val="both"/>
        <w:rPr>
          <w:rFonts w:ascii="Times New Roman" w:hAnsi="Times New Roman" w:cs="Times New Roman"/>
          <w:sz w:val="28"/>
          <w:szCs w:val="28"/>
        </w:rPr>
      </w:pPr>
      <w:hyperlink r:id="rId15" w:history="1">
        <w:r w:rsidR="001863C3">
          <w:rPr>
            <w:rStyle w:val="Hyperlink"/>
            <w:rFonts w:ascii="Times New Roman" w:hAnsi="Times New Roman" w:cs="Times New Roman"/>
            <w:sz w:val="28"/>
            <w:szCs w:val="28"/>
          </w:rPr>
          <w:t>https://www.bing.com/ck/a?!&amp;&amp;p=ccfeda0ed515924cJmltdHM9MTcxMTQxMTIwMCZpZ3VpZD0wYWJkY2VmMS01NmQ3LTY5ZTAtMmFiNC1kYzdhNTc0YzY4YmYmaW5zaWQ9NTIxNw&amp;ptn=3&amp;ver=2&amp;hsh=3&amp;fclid=0abdcef1-56d7-69e0-2ab4-dc7a574c68bf&amp;psq=lupin+ltd+NET+PROFIT+OF+2019+&amp;u=a1aHR0cHM6Ly93d3cubHVwaW4uY29tL2Zpc2NhbC15ZWFyLTIwMTktcmVzdWx0cy8&amp;ntb=1</w:t>
        </w:r>
      </w:hyperlink>
    </w:p>
    <w:p w14:paraId="6457978B" w14:textId="77777777" w:rsidR="001863C3" w:rsidRDefault="00000000" w:rsidP="001863C3">
      <w:pPr>
        <w:pStyle w:val="ListParagraph"/>
        <w:numPr>
          <w:ilvl w:val="0"/>
          <w:numId w:val="43"/>
        </w:numPr>
        <w:jc w:val="both"/>
        <w:rPr>
          <w:rStyle w:val="Hyperlink"/>
        </w:rPr>
      </w:pPr>
      <w:hyperlink r:id="rId16" w:history="1">
        <w:r w:rsidR="001863C3">
          <w:rPr>
            <w:rStyle w:val="Hyperlink"/>
            <w:rFonts w:ascii="Times New Roman" w:hAnsi="Times New Roman" w:cs="Times New Roman"/>
            <w:sz w:val="28"/>
            <w:szCs w:val="28"/>
          </w:rPr>
          <w:t>Lupin Profit &amp; Loss account, Lupin Financial Statement &amp; Accounts (moneycontrol.com)</w:t>
        </w:r>
      </w:hyperlink>
    </w:p>
    <w:p w14:paraId="0F5D9BEC" w14:textId="77777777" w:rsidR="001863C3" w:rsidRDefault="00000000" w:rsidP="001863C3">
      <w:pPr>
        <w:pStyle w:val="ListParagraph"/>
        <w:numPr>
          <w:ilvl w:val="0"/>
          <w:numId w:val="43"/>
        </w:numPr>
        <w:jc w:val="both"/>
      </w:pPr>
      <w:hyperlink r:id="rId17" w:history="1">
        <w:r w:rsidR="001863C3">
          <w:rPr>
            <w:rStyle w:val="Hyperlink"/>
            <w:rFonts w:ascii="Times New Roman" w:hAnsi="Times New Roman" w:cs="Times New Roman"/>
            <w:sz w:val="28"/>
            <w:szCs w:val="28"/>
          </w:rPr>
          <w:t>https://www.bing.com/ck/a?!&amp;&amp;p=7a0964f8b63ca922JmltdHM9MTcxMTc1NjgwMCZpZ3VpZD0wYWJkY2VmMS01NmQ3LTY5ZTAtMmFiNC1kYzdhNTc0YzY4YmYmaW5zaWQ9NTM1Ng&amp;ptn=3&amp;ver=2&amp;hsh=3&amp;fclid=0abdcef1-56d7-69e0-2ab4-dc7a574c68bf&amp;psq=lupin+cogs&amp;u=a1aHR0cHM6Ly90aWNrZXIuZmlub2xvZ3kuaW4vY29tcGFueS9MVVBJTg&amp;ntb=1</w:t>
        </w:r>
      </w:hyperlink>
    </w:p>
    <w:p w14:paraId="153359D8" w14:textId="77777777" w:rsidR="001863C3" w:rsidRDefault="00000000" w:rsidP="001863C3">
      <w:pPr>
        <w:pStyle w:val="ListParagraph"/>
        <w:numPr>
          <w:ilvl w:val="0"/>
          <w:numId w:val="43"/>
        </w:numPr>
        <w:jc w:val="both"/>
        <w:rPr>
          <w:rFonts w:ascii="Times New Roman" w:hAnsi="Times New Roman" w:cs="Times New Roman"/>
          <w:sz w:val="28"/>
          <w:szCs w:val="28"/>
        </w:rPr>
      </w:pPr>
      <w:hyperlink r:id="rId18" w:history="1">
        <w:r w:rsidR="001863C3">
          <w:rPr>
            <w:rStyle w:val="Hyperlink"/>
            <w:rFonts w:ascii="Times New Roman" w:hAnsi="Times New Roman" w:cs="Times New Roman"/>
            <w:sz w:val="28"/>
            <w:szCs w:val="28"/>
          </w:rPr>
          <w:t>https://www.bing.com/ck/a?!&amp;&amp;p=86819a478786e301JmltdHM9MTcxMTc1NjgwMCZpZ3VpZD0wYWJkY2VmMS01NmQ3LTY5ZTAtMmFiNC1kYzdhNTc0YzY4YmYmaW5zaWQ9NTM3OA&amp;ptn=3&amp;ver=2&amp;hsh=3&amp;fclid=0abdcef1-56d7-69e0-2ab4-</w:t>
        </w:r>
        <w:r w:rsidR="001863C3">
          <w:rPr>
            <w:rStyle w:val="Hyperlink"/>
            <w:rFonts w:ascii="Times New Roman" w:hAnsi="Times New Roman" w:cs="Times New Roman"/>
            <w:sz w:val="28"/>
            <w:szCs w:val="28"/>
          </w:rPr>
          <w:lastRenderedPageBreak/>
          <w:t>dc7a574c68bf&amp;psq=lupin+cogs&amp;u=a1aHR0cHM6Ly9pbi50cmFkaW5ndmlldy5jb20vc3ltYm9scy9OU0UtTFVQSU4vZmluYW5jaWFscy1pbmNvbWUtc3RhdGVtZW50L29wZXJhdGluZy1leHBlbnNlcy8&amp;ntb=1</w:t>
        </w:r>
      </w:hyperlink>
    </w:p>
    <w:p w14:paraId="6E0A7447" w14:textId="77777777" w:rsidR="001863C3" w:rsidRDefault="00000000" w:rsidP="001863C3">
      <w:pPr>
        <w:pStyle w:val="ListParagraph"/>
        <w:numPr>
          <w:ilvl w:val="0"/>
          <w:numId w:val="43"/>
        </w:numPr>
        <w:jc w:val="both"/>
        <w:rPr>
          <w:rFonts w:ascii="Times New Roman" w:hAnsi="Times New Roman" w:cs="Times New Roman"/>
          <w:sz w:val="28"/>
          <w:szCs w:val="28"/>
        </w:rPr>
      </w:pPr>
      <w:hyperlink r:id="rId19" w:history="1">
        <w:r w:rsidR="001863C3">
          <w:rPr>
            <w:rStyle w:val="Hyperlink"/>
            <w:rFonts w:ascii="Times New Roman" w:hAnsi="Times New Roman" w:cs="Times New Roman"/>
            <w:sz w:val="28"/>
            <w:szCs w:val="28"/>
          </w:rPr>
          <w:t>https://www.bing.com/ck/a?!&amp;&amp;p=3f7fdc9567c32a4fJmltdHM9MTcxMTc1NjgwMCZpZ3VpZD0wYWJkY2VmMS01NmQ3LTY5ZTAtMmFiNC1kYzdhNTc0YzY4YmYmaW5zaWQ9NTQyNA&amp;ptn=3&amp;ver=2&amp;hsh=3&amp;fclid=0abdcef1-56d7-69e0-2ab4-dc7a574c68bf&amp;psq=lupin+cogs&amp;u=a1aHR0cHM6Ly9yZWFkeXN0ZWFkeWN1dC5jb20vMjAyMy8xMC8wNS9sdXBpbi1zZWFzb24tMy1yZXZpZXctYXMtYWRkaWN0aXZlLWFzLWV2ZXIv&amp;ntb=1</w:t>
        </w:r>
      </w:hyperlink>
    </w:p>
    <w:p w14:paraId="221BCC91" w14:textId="77777777" w:rsidR="001863C3" w:rsidRDefault="00000000" w:rsidP="001863C3">
      <w:pPr>
        <w:pStyle w:val="ListParagraph"/>
        <w:numPr>
          <w:ilvl w:val="0"/>
          <w:numId w:val="43"/>
        </w:numPr>
        <w:jc w:val="both"/>
        <w:rPr>
          <w:rFonts w:ascii="Times New Roman" w:hAnsi="Times New Roman" w:cs="Times New Roman"/>
          <w:sz w:val="28"/>
          <w:szCs w:val="28"/>
        </w:rPr>
      </w:pPr>
      <w:hyperlink r:id="rId20" w:history="1">
        <w:r w:rsidR="001863C3">
          <w:rPr>
            <w:rStyle w:val="Hyperlink"/>
            <w:rFonts w:ascii="Times New Roman" w:hAnsi="Times New Roman" w:cs="Times New Roman"/>
            <w:sz w:val="28"/>
            <w:szCs w:val="28"/>
          </w:rPr>
          <w:t>https://www.bing.com/ck/a?!&amp;&amp;p=f98521a68ecf4fa4JmltdHM9MTcxMTc1NjgwMCZpZ3VpZD0wYWJkY2VmMS01NmQ3LTY5ZTAtMmFiNC1kYzdhNTc0YzY4YmYmaW5zaWQ9NTQ0Nw&amp;ptn=3&amp;ver=2&amp;hsh=3&amp;fclid=0abdcef1-56d7-69e0-2ab4-dc7a574c68bf&amp;psq=lupin+cogs&amp;u=a1aHR0cHM6Ly93d3cuZ3VydWZvY3VzLmNvbS90ZXJtL3dhY2MvTlNFOkxVUElOL1dBQ0MtL0x1cGlu&amp;ntb=1</w:t>
        </w:r>
      </w:hyperlink>
    </w:p>
    <w:p w14:paraId="1F83AB6C" w14:textId="77777777" w:rsidR="001863C3" w:rsidRDefault="00000000" w:rsidP="001863C3">
      <w:pPr>
        <w:pStyle w:val="ListParagraph"/>
        <w:numPr>
          <w:ilvl w:val="0"/>
          <w:numId w:val="43"/>
        </w:numPr>
        <w:jc w:val="both"/>
        <w:rPr>
          <w:rFonts w:ascii="Times New Roman" w:hAnsi="Times New Roman" w:cs="Times New Roman"/>
          <w:sz w:val="28"/>
          <w:szCs w:val="28"/>
        </w:rPr>
      </w:pPr>
      <w:hyperlink r:id="rId21" w:history="1">
        <w:r w:rsidR="001863C3">
          <w:rPr>
            <w:rStyle w:val="Hyperlink"/>
            <w:rFonts w:ascii="Times New Roman" w:hAnsi="Times New Roman" w:cs="Times New Roman"/>
            <w:sz w:val="28"/>
            <w:szCs w:val="28"/>
          </w:rPr>
          <w:t>https://www.bing.com/ck/a?!&amp;&amp;p=8864034a5a0e105eJmltdHM9MTcxMTc1NjgwMCZpZ3VpZD0wYWJkY2VmMS01NmQ3LTY5ZTAtMmFiNC1kYzdhNTc0YzY4YmYmaW5zaWQ9NTIwNw&amp;ptn=3&amp;ver=2&amp;hsh=3&amp;fclid=0abdcef1-56d7-69e0-2ab4-dc7a574c68bf&amp;psq=lupin+cogs&amp;u=a1aHR0cHM6Ly9maW5hbmNlLnlhaG9vLmNvbS9xdW90ZS9MVVBJTi5OUy9oaXN0b3J5&amp;ntb=1</w:t>
        </w:r>
      </w:hyperlink>
    </w:p>
    <w:p w14:paraId="1954126C" w14:textId="77777777" w:rsidR="001863C3" w:rsidRPr="001863C3" w:rsidRDefault="00000000" w:rsidP="001863C3">
      <w:pPr>
        <w:pStyle w:val="ListParagraph"/>
        <w:numPr>
          <w:ilvl w:val="0"/>
          <w:numId w:val="43"/>
        </w:numPr>
        <w:jc w:val="both"/>
        <w:rPr>
          <w:rFonts w:ascii="Times New Roman" w:hAnsi="Times New Roman" w:cs="Times New Roman"/>
          <w:sz w:val="28"/>
          <w:szCs w:val="28"/>
        </w:rPr>
      </w:pPr>
      <w:hyperlink r:id="rId22" w:history="1">
        <w:r w:rsidR="001863C3">
          <w:rPr>
            <w:rStyle w:val="Hyperlink"/>
            <w:rFonts w:ascii="Times New Roman" w:hAnsi="Times New Roman" w:cs="Times New Roman"/>
            <w:sz w:val="28"/>
            <w:szCs w:val="28"/>
          </w:rPr>
          <w:t>https://www.bing.com/ck/a?!&amp;&amp;p=3c7a240a1fa2f3d6JmltdHM9MTcxMTc1NjgwMCZpZ3VpZD0wYWJkY2VmMS01NmQ3LTY5ZTAtMmFiNC1kYzdhNTc0YzY4YmYmaW5zaWQ9NTMwOQ&amp;ptn=3&amp;ver=2&amp;hsh=3&amp;fclid=0abdcef1-56d7-69e0-2ab4-dc7a574c68bf&amp;psq=lupin+cogs&amp;u=a1aHR0cHM6Ly93d3cubWFya2V0c2NyZWVuZXIuY29tL3F1b3RlL3N0b2NrL0xVUElOLUxJTUlURUQtNDY3Mjg2MzYvY2FsZW5kYXIv&amp;ntb=1</w:t>
        </w:r>
      </w:hyperlink>
    </w:p>
    <w:p w14:paraId="73E9E0D0" w14:textId="541BFD10" w:rsidR="0037581A" w:rsidRDefault="00000000" w:rsidP="001863C3">
      <w:pPr>
        <w:pStyle w:val="ListParagraph"/>
        <w:numPr>
          <w:ilvl w:val="0"/>
          <w:numId w:val="43"/>
        </w:numPr>
        <w:jc w:val="both"/>
        <w:rPr>
          <w:rFonts w:ascii="Times New Roman" w:hAnsi="Times New Roman" w:cs="Times New Roman"/>
          <w:sz w:val="28"/>
          <w:szCs w:val="28"/>
        </w:rPr>
      </w:pPr>
      <w:hyperlink r:id="rId23" w:history="1">
        <w:r w:rsidR="001863C3" w:rsidRPr="001863C3">
          <w:rPr>
            <w:rStyle w:val="Hyperlink"/>
            <w:rFonts w:ascii="Times New Roman" w:hAnsi="Times New Roman" w:cs="Times New Roman"/>
            <w:sz w:val="28"/>
            <w:szCs w:val="28"/>
          </w:rPr>
          <w:t>https://sunpharma.com/</w:t>
        </w:r>
      </w:hyperlink>
    </w:p>
    <w:p w14:paraId="0E7413B2" w14:textId="081E2A15" w:rsidR="001863C3" w:rsidRDefault="00000000" w:rsidP="001863C3">
      <w:pPr>
        <w:pStyle w:val="ListParagraph"/>
        <w:numPr>
          <w:ilvl w:val="0"/>
          <w:numId w:val="43"/>
        </w:numPr>
        <w:jc w:val="both"/>
        <w:rPr>
          <w:rFonts w:ascii="Times New Roman" w:hAnsi="Times New Roman" w:cs="Times New Roman"/>
          <w:sz w:val="28"/>
          <w:szCs w:val="28"/>
        </w:rPr>
      </w:pPr>
      <w:hyperlink r:id="rId24" w:history="1">
        <w:r w:rsidR="001863C3" w:rsidRPr="001863C3">
          <w:rPr>
            <w:rStyle w:val="Hyperlink"/>
            <w:rFonts w:ascii="Times New Roman" w:hAnsi="Times New Roman" w:cs="Times New Roman"/>
            <w:sz w:val="28"/>
            <w:szCs w:val="28"/>
          </w:rPr>
          <w:t>https://sunpharma.com/wp-content/uploads/2022/08/Sun-Pharma_AR_2021-22.pdf</w:t>
        </w:r>
      </w:hyperlink>
    </w:p>
    <w:p w14:paraId="4737CFC5" w14:textId="5FCDDF85" w:rsidR="001863C3" w:rsidRPr="001863C3" w:rsidRDefault="00000000" w:rsidP="001863C3">
      <w:pPr>
        <w:pStyle w:val="ListParagraph"/>
        <w:numPr>
          <w:ilvl w:val="0"/>
          <w:numId w:val="43"/>
        </w:numPr>
        <w:jc w:val="both"/>
        <w:rPr>
          <w:rFonts w:ascii="Times New Roman" w:hAnsi="Times New Roman" w:cs="Times New Roman"/>
          <w:sz w:val="28"/>
          <w:szCs w:val="28"/>
        </w:rPr>
      </w:pPr>
      <w:hyperlink r:id="rId25" w:history="1">
        <w:r w:rsidR="001863C3" w:rsidRPr="001863C3">
          <w:rPr>
            <w:rStyle w:val="Hyperlink"/>
            <w:rFonts w:ascii="Times New Roman" w:hAnsi="Times New Roman" w:cs="Times New Roman"/>
            <w:sz w:val="28"/>
            <w:szCs w:val="28"/>
          </w:rPr>
          <w:t>https://sunpharma.com/wp-content/uploads/2020/12/SunPharmaAR2019-20-1.pdf</w:t>
        </w:r>
      </w:hyperlink>
    </w:p>
    <w:sectPr w:rsidR="001863C3" w:rsidRPr="001863C3" w:rsidSect="00744C27">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40230" w14:textId="77777777" w:rsidR="00744C27" w:rsidRDefault="00744C27">
      <w:pPr>
        <w:spacing w:before="0" w:after="0" w:line="240" w:lineRule="auto"/>
      </w:pPr>
      <w:r>
        <w:separator/>
      </w:r>
    </w:p>
  </w:endnote>
  <w:endnote w:type="continuationSeparator" w:id="0">
    <w:p w14:paraId="189727A2" w14:textId="77777777" w:rsidR="00744C27" w:rsidRDefault="00744C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01361"/>
      <w:docPartObj>
        <w:docPartGallery w:val="Page Numbers (Bottom of Page)"/>
        <w:docPartUnique/>
      </w:docPartObj>
    </w:sdtPr>
    <w:sdtContent>
      <w:p w14:paraId="64121C07" w14:textId="77777777" w:rsidR="000E70A2"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CA13CF" w14:textId="77777777" w:rsidR="000E70A2" w:rsidRDefault="000E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C0BD6" w14:textId="77777777" w:rsidR="00744C27" w:rsidRDefault="00744C27">
      <w:pPr>
        <w:spacing w:before="0" w:after="0" w:line="240" w:lineRule="auto"/>
      </w:pPr>
      <w:r>
        <w:separator/>
      </w:r>
    </w:p>
  </w:footnote>
  <w:footnote w:type="continuationSeparator" w:id="0">
    <w:p w14:paraId="4D8AE03E" w14:textId="77777777" w:rsidR="00744C27" w:rsidRDefault="00744C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27E"/>
    <w:multiLevelType w:val="hybridMultilevel"/>
    <w:tmpl w:val="01DA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172F7"/>
    <w:multiLevelType w:val="multilevel"/>
    <w:tmpl w:val="874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004E"/>
    <w:multiLevelType w:val="hybridMultilevel"/>
    <w:tmpl w:val="AC62C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A26FD"/>
    <w:multiLevelType w:val="hybridMultilevel"/>
    <w:tmpl w:val="0438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3781C"/>
    <w:multiLevelType w:val="multilevel"/>
    <w:tmpl w:val="5D54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A41D2"/>
    <w:multiLevelType w:val="hybridMultilevel"/>
    <w:tmpl w:val="CE228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16EB6"/>
    <w:multiLevelType w:val="hybridMultilevel"/>
    <w:tmpl w:val="3B882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B5D0D"/>
    <w:multiLevelType w:val="hybridMultilevel"/>
    <w:tmpl w:val="1BD0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855E8"/>
    <w:multiLevelType w:val="hybridMultilevel"/>
    <w:tmpl w:val="F050E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1001EF"/>
    <w:multiLevelType w:val="hybridMultilevel"/>
    <w:tmpl w:val="8FF2C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8D6FF9"/>
    <w:multiLevelType w:val="hybridMultilevel"/>
    <w:tmpl w:val="C9320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316433"/>
    <w:multiLevelType w:val="hybridMultilevel"/>
    <w:tmpl w:val="93A83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73095F"/>
    <w:multiLevelType w:val="hybridMultilevel"/>
    <w:tmpl w:val="7AEC1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07315B"/>
    <w:multiLevelType w:val="multilevel"/>
    <w:tmpl w:val="6D7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4163B"/>
    <w:multiLevelType w:val="hybridMultilevel"/>
    <w:tmpl w:val="095C7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A750A3"/>
    <w:multiLevelType w:val="multilevel"/>
    <w:tmpl w:val="8BC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E19E2"/>
    <w:multiLevelType w:val="multilevel"/>
    <w:tmpl w:val="2CF6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C2269"/>
    <w:multiLevelType w:val="hybridMultilevel"/>
    <w:tmpl w:val="862A8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CD234E"/>
    <w:multiLevelType w:val="hybridMultilevel"/>
    <w:tmpl w:val="632CF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15DD4"/>
    <w:multiLevelType w:val="hybridMultilevel"/>
    <w:tmpl w:val="C12C2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F82194"/>
    <w:multiLevelType w:val="hybridMultilevel"/>
    <w:tmpl w:val="342E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2C707C"/>
    <w:multiLevelType w:val="hybridMultilevel"/>
    <w:tmpl w:val="08CA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16686B"/>
    <w:multiLevelType w:val="multilevel"/>
    <w:tmpl w:val="62D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02A50"/>
    <w:multiLevelType w:val="multilevel"/>
    <w:tmpl w:val="0C5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C20B2"/>
    <w:multiLevelType w:val="hybridMultilevel"/>
    <w:tmpl w:val="2744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9F6D98"/>
    <w:multiLevelType w:val="hybridMultilevel"/>
    <w:tmpl w:val="6262D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7B756E"/>
    <w:multiLevelType w:val="hybridMultilevel"/>
    <w:tmpl w:val="849E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167B1C"/>
    <w:multiLevelType w:val="hybridMultilevel"/>
    <w:tmpl w:val="8924B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D95AA5"/>
    <w:multiLevelType w:val="hybridMultilevel"/>
    <w:tmpl w:val="D3C243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4991738"/>
    <w:multiLevelType w:val="hybridMultilevel"/>
    <w:tmpl w:val="E99CC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F14CE3"/>
    <w:multiLevelType w:val="hybridMultilevel"/>
    <w:tmpl w:val="BD9455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A6E4C1F"/>
    <w:multiLevelType w:val="multilevel"/>
    <w:tmpl w:val="286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83577"/>
    <w:multiLevelType w:val="multilevel"/>
    <w:tmpl w:val="9904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2F1E96"/>
    <w:multiLevelType w:val="hybridMultilevel"/>
    <w:tmpl w:val="2DC09C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BA4EB3"/>
    <w:multiLevelType w:val="multilevel"/>
    <w:tmpl w:val="F75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BD2BAD"/>
    <w:multiLevelType w:val="hybridMultilevel"/>
    <w:tmpl w:val="38C6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CF59A4"/>
    <w:multiLevelType w:val="hybridMultilevel"/>
    <w:tmpl w:val="4E12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6D09AA"/>
    <w:multiLevelType w:val="hybridMultilevel"/>
    <w:tmpl w:val="E7123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B3D07"/>
    <w:multiLevelType w:val="hybridMultilevel"/>
    <w:tmpl w:val="0EBC9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A613D8"/>
    <w:multiLevelType w:val="hybridMultilevel"/>
    <w:tmpl w:val="FC948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334BE6"/>
    <w:multiLevelType w:val="hybridMultilevel"/>
    <w:tmpl w:val="EDC68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796C4D"/>
    <w:multiLevelType w:val="hybridMultilevel"/>
    <w:tmpl w:val="05920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C3F40"/>
    <w:multiLevelType w:val="hybridMultilevel"/>
    <w:tmpl w:val="77265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366876">
    <w:abstractNumId w:val="24"/>
  </w:num>
  <w:num w:numId="2" w16cid:durableId="450630193">
    <w:abstractNumId w:val="2"/>
  </w:num>
  <w:num w:numId="3" w16cid:durableId="1689061930">
    <w:abstractNumId w:val="6"/>
  </w:num>
  <w:num w:numId="4" w16cid:durableId="63529608">
    <w:abstractNumId w:val="21"/>
  </w:num>
  <w:num w:numId="5" w16cid:durableId="1309628301">
    <w:abstractNumId w:val="0"/>
  </w:num>
  <w:num w:numId="6" w16cid:durableId="1679041634">
    <w:abstractNumId w:val="39"/>
  </w:num>
  <w:num w:numId="7" w16cid:durableId="429157829">
    <w:abstractNumId w:val="40"/>
  </w:num>
  <w:num w:numId="8" w16cid:durableId="171721220">
    <w:abstractNumId w:val="25"/>
  </w:num>
  <w:num w:numId="9" w16cid:durableId="1207571592">
    <w:abstractNumId w:val="27"/>
  </w:num>
  <w:num w:numId="10" w16cid:durableId="944309070">
    <w:abstractNumId w:val="29"/>
  </w:num>
  <w:num w:numId="11" w16cid:durableId="1072973044">
    <w:abstractNumId w:val="41"/>
  </w:num>
  <w:num w:numId="12" w16cid:durableId="1784302334">
    <w:abstractNumId w:val="12"/>
  </w:num>
  <w:num w:numId="13" w16cid:durableId="1751274461">
    <w:abstractNumId w:val="5"/>
  </w:num>
  <w:num w:numId="14" w16cid:durableId="971326944">
    <w:abstractNumId w:val="36"/>
  </w:num>
  <w:num w:numId="15" w16cid:durableId="218828527">
    <w:abstractNumId w:val="11"/>
  </w:num>
  <w:num w:numId="16" w16cid:durableId="409038724">
    <w:abstractNumId w:val="33"/>
  </w:num>
  <w:num w:numId="17" w16cid:durableId="2040934355">
    <w:abstractNumId w:val="30"/>
  </w:num>
  <w:num w:numId="18" w16cid:durableId="327294318">
    <w:abstractNumId w:val="1"/>
  </w:num>
  <w:num w:numId="19" w16cid:durableId="622884141">
    <w:abstractNumId w:val="15"/>
  </w:num>
  <w:num w:numId="20" w16cid:durableId="1709602285">
    <w:abstractNumId w:val="31"/>
  </w:num>
  <w:num w:numId="21" w16cid:durableId="500655762">
    <w:abstractNumId w:val="23"/>
  </w:num>
  <w:num w:numId="22" w16cid:durableId="1304310528">
    <w:abstractNumId w:val="22"/>
  </w:num>
  <w:num w:numId="23" w16cid:durableId="920062295">
    <w:abstractNumId w:val="3"/>
  </w:num>
  <w:num w:numId="24" w16cid:durableId="1195195186">
    <w:abstractNumId w:val="7"/>
  </w:num>
  <w:num w:numId="25" w16cid:durableId="1852987653">
    <w:abstractNumId w:val="20"/>
  </w:num>
  <w:num w:numId="26" w16cid:durableId="1797798469">
    <w:abstractNumId w:val="9"/>
  </w:num>
  <w:num w:numId="27" w16cid:durableId="135220298">
    <w:abstractNumId w:val="42"/>
  </w:num>
  <w:num w:numId="28" w16cid:durableId="1100298272">
    <w:abstractNumId w:val="26"/>
  </w:num>
  <w:num w:numId="29" w16cid:durableId="844788342">
    <w:abstractNumId w:val="35"/>
  </w:num>
  <w:num w:numId="30" w16cid:durableId="1089888084">
    <w:abstractNumId w:val="37"/>
  </w:num>
  <w:num w:numId="31" w16cid:durableId="1406606239">
    <w:abstractNumId w:val="19"/>
  </w:num>
  <w:num w:numId="32" w16cid:durableId="177162475">
    <w:abstractNumId w:val="10"/>
  </w:num>
  <w:num w:numId="33" w16cid:durableId="379792408">
    <w:abstractNumId w:val="17"/>
  </w:num>
  <w:num w:numId="34" w16cid:durableId="1378310466">
    <w:abstractNumId w:val="38"/>
  </w:num>
  <w:num w:numId="35" w16cid:durableId="2143229667">
    <w:abstractNumId w:val="14"/>
  </w:num>
  <w:num w:numId="36" w16cid:durableId="1276055624">
    <w:abstractNumId w:val="18"/>
  </w:num>
  <w:num w:numId="37" w16cid:durableId="1853836443">
    <w:abstractNumId w:val="8"/>
  </w:num>
  <w:num w:numId="38" w16cid:durableId="784738887">
    <w:abstractNumId w:val="13"/>
  </w:num>
  <w:num w:numId="39" w16cid:durableId="1898935218">
    <w:abstractNumId w:val="4"/>
  </w:num>
  <w:num w:numId="40" w16cid:durableId="1630820508">
    <w:abstractNumId w:val="16"/>
  </w:num>
  <w:num w:numId="41" w16cid:durableId="1511799151">
    <w:abstractNumId w:val="32"/>
  </w:num>
  <w:num w:numId="42" w16cid:durableId="1737168929">
    <w:abstractNumId w:val="34"/>
  </w:num>
  <w:num w:numId="43" w16cid:durableId="9278057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91"/>
    <w:rsid w:val="000777DF"/>
    <w:rsid w:val="000E70A2"/>
    <w:rsid w:val="00142A98"/>
    <w:rsid w:val="00174A48"/>
    <w:rsid w:val="001863C3"/>
    <w:rsid w:val="001A4691"/>
    <w:rsid w:val="0021197C"/>
    <w:rsid w:val="0037581A"/>
    <w:rsid w:val="004C3ACA"/>
    <w:rsid w:val="005123DE"/>
    <w:rsid w:val="00526DC0"/>
    <w:rsid w:val="005D7820"/>
    <w:rsid w:val="006C1715"/>
    <w:rsid w:val="00744C27"/>
    <w:rsid w:val="009A43AF"/>
    <w:rsid w:val="009D2215"/>
    <w:rsid w:val="00A401E9"/>
    <w:rsid w:val="00BA4E12"/>
    <w:rsid w:val="00BF6CC8"/>
    <w:rsid w:val="00BF72CE"/>
    <w:rsid w:val="00D06568"/>
    <w:rsid w:val="00DA6D8B"/>
    <w:rsid w:val="00E3203A"/>
    <w:rsid w:val="00E70FF0"/>
    <w:rsid w:val="00EA6161"/>
    <w:rsid w:val="00EF200B"/>
    <w:rsid w:val="00F7680B"/>
    <w:rsid w:val="00FB3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C8BF"/>
  <w15:chartTrackingRefBased/>
  <w15:docId w15:val="{B512AD8F-2145-4BBC-8900-0CBBB9CA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91"/>
    <w:pPr>
      <w:spacing w:before="100" w:after="200" w:line="276" w:lineRule="auto"/>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1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4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9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1A4691"/>
    <w:rPr>
      <w:rFonts w:asciiTheme="majorHAnsi" w:eastAsiaTheme="majorEastAsia" w:hAnsiTheme="majorHAnsi" w:cstheme="majorBidi"/>
      <w:color w:val="2F5496" w:themeColor="accent1" w:themeShade="BF"/>
      <w:kern w:val="0"/>
      <w:sz w:val="26"/>
      <w:szCs w:val="26"/>
      <w:lang w:val="en-US"/>
      <w14:ligatures w14:val="none"/>
    </w:rPr>
  </w:style>
  <w:style w:type="character" w:styleId="Strong">
    <w:name w:val="Strong"/>
    <w:uiPriority w:val="22"/>
    <w:qFormat/>
    <w:rsid w:val="001A4691"/>
    <w:rPr>
      <w:b/>
      <w:bCs/>
    </w:rPr>
  </w:style>
  <w:style w:type="paragraph" w:styleId="ListParagraph">
    <w:name w:val="List Paragraph"/>
    <w:basedOn w:val="Normal"/>
    <w:uiPriority w:val="34"/>
    <w:qFormat/>
    <w:rsid w:val="001A4691"/>
    <w:pPr>
      <w:ind w:left="720"/>
      <w:contextualSpacing/>
    </w:pPr>
  </w:style>
  <w:style w:type="paragraph" w:customStyle="1" w:styleId="Style1">
    <w:name w:val="Style1"/>
    <w:basedOn w:val="Heading1"/>
    <w:next w:val="Normal"/>
    <w:link w:val="Style1Char"/>
    <w:qFormat/>
    <w:rsid w:val="001A469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jc w:val="center"/>
    </w:pPr>
    <w:rPr>
      <w:rFonts w:ascii="Times New Roman" w:eastAsia="Times New Roman" w:hAnsi="Times New Roman" w:cstheme="minorBidi"/>
      <w:b/>
      <w:caps/>
      <w:color w:val="FFFFFF" w:themeColor="background1"/>
      <w:spacing w:val="15"/>
      <w:sz w:val="28"/>
      <w:szCs w:val="22"/>
      <w:lang w:val="en-IN" w:eastAsia="en-IN"/>
    </w:rPr>
  </w:style>
  <w:style w:type="character" w:customStyle="1" w:styleId="Style1Char">
    <w:name w:val="Style1 Char"/>
    <w:basedOn w:val="DefaultParagraphFont"/>
    <w:link w:val="Style1"/>
    <w:rsid w:val="001A4691"/>
    <w:rPr>
      <w:rFonts w:ascii="Times New Roman" w:eastAsia="Times New Roman" w:hAnsi="Times New Roman"/>
      <w:b/>
      <w:caps/>
      <w:color w:val="FFFFFF" w:themeColor="background1"/>
      <w:spacing w:val="15"/>
      <w:kern w:val="0"/>
      <w:sz w:val="28"/>
      <w:shd w:val="clear" w:color="auto" w:fill="4472C4" w:themeFill="accent1"/>
      <w:lang w:eastAsia="en-IN"/>
      <w14:ligatures w14:val="none"/>
    </w:rPr>
  </w:style>
  <w:style w:type="table" w:styleId="GridTable6Colorful-Accent3">
    <w:name w:val="Grid Table 6 Colorful Accent 3"/>
    <w:basedOn w:val="TableNormal"/>
    <w:uiPriority w:val="51"/>
    <w:rsid w:val="001A4691"/>
    <w:pPr>
      <w:spacing w:before="100" w:after="0" w:line="240" w:lineRule="auto"/>
    </w:pPr>
    <w:rPr>
      <w:rFonts w:eastAsiaTheme="minorEastAsia"/>
      <w:color w:val="7B7B7B" w:themeColor="accent3" w:themeShade="BF"/>
      <w:kern w:val="0"/>
      <w:sz w:val="20"/>
      <w:szCs w:val="20"/>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1A4691"/>
    <w:pPr>
      <w:spacing w:before="100" w:after="0" w:line="240" w:lineRule="auto"/>
    </w:pPr>
    <w:rPr>
      <w:rFonts w:eastAsiaTheme="minorEastAsia"/>
      <w:color w:val="2E74B5" w:themeColor="accent5" w:themeShade="BF"/>
      <w:kern w:val="0"/>
      <w:sz w:val="20"/>
      <w:szCs w:val="2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1A4691"/>
    <w:pPr>
      <w:spacing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A4691"/>
    <w:rPr>
      <w:color w:val="0000FF"/>
      <w:u w:val="single"/>
    </w:rPr>
  </w:style>
  <w:style w:type="character" w:customStyle="1" w:styleId="share-handler">
    <w:name w:val="share-handler"/>
    <w:basedOn w:val="DefaultParagraphFont"/>
    <w:rsid w:val="001A4691"/>
  </w:style>
  <w:style w:type="character" w:customStyle="1" w:styleId="ttn">
    <w:name w:val="ttn"/>
    <w:basedOn w:val="DefaultParagraphFont"/>
    <w:rsid w:val="001A4691"/>
  </w:style>
  <w:style w:type="paragraph" w:styleId="Header">
    <w:name w:val="header"/>
    <w:basedOn w:val="Normal"/>
    <w:link w:val="HeaderChar"/>
    <w:uiPriority w:val="99"/>
    <w:unhideWhenUsed/>
    <w:rsid w:val="001A469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4691"/>
    <w:rPr>
      <w:rFonts w:eastAsiaTheme="minorEastAsia"/>
      <w:kern w:val="0"/>
      <w:sz w:val="20"/>
      <w:szCs w:val="20"/>
      <w:lang w:val="en-US"/>
      <w14:ligatures w14:val="none"/>
    </w:rPr>
  </w:style>
  <w:style w:type="paragraph" w:styleId="Footer">
    <w:name w:val="footer"/>
    <w:basedOn w:val="Normal"/>
    <w:link w:val="FooterChar"/>
    <w:uiPriority w:val="99"/>
    <w:unhideWhenUsed/>
    <w:rsid w:val="001A46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4691"/>
    <w:rPr>
      <w:rFonts w:eastAsiaTheme="minorEastAsia"/>
      <w:kern w:val="0"/>
      <w:sz w:val="20"/>
      <w:szCs w:val="20"/>
      <w:lang w:val="en-US"/>
      <w14:ligatures w14:val="none"/>
    </w:rPr>
  </w:style>
  <w:style w:type="table" w:customStyle="1" w:styleId="TableGrid">
    <w:name w:val="TableGrid"/>
    <w:rsid w:val="00DA6D8B"/>
    <w:pPr>
      <w:spacing w:after="0" w:line="240" w:lineRule="auto"/>
    </w:pPr>
    <w:rPr>
      <w:rFonts w:eastAsiaTheme="minorEastAsia"/>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8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1624">
      <w:bodyDiv w:val="1"/>
      <w:marLeft w:val="0"/>
      <w:marRight w:val="0"/>
      <w:marTop w:val="0"/>
      <w:marBottom w:val="0"/>
      <w:divBdr>
        <w:top w:val="none" w:sz="0" w:space="0" w:color="auto"/>
        <w:left w:val="none" w:sz="0" w:space="0" w:color="auto"/>
        <w:bottom w:val="none" w:sz="0" w:space="0" w:color="auto"/>
        <w:right w:val="none" w:sz="0" w:space="0" w:color="auto"/>
      </w:divBdr>
    </w:div>
    <w:div w:id="161432155">
      <w:bodyDiv w:val="1"/>
      <w:marLeft w:val="0"/>
      <w:marRight w:val="0"/>
      <w:marTop w:val="0"/>
      <w:marBottom w:val="0"/>
      <w:divBdr>
        <w:top w:val="none" w:sz="0" w:space="0" w:color="auto"/>
        <w:left w:val="none" w:sz="0" w:space="0" w:color="auto"/>
        <w:bottom w:val="none" w:sz="0" w:space="0" w:color="auto"/>
        <w:right w:val="none" w:sz="0" w:space="0" w:color="auto"/>
      </w:divBdr>
    </w:div>
    <w:div w:id="911231769">
      <w:bodyDiv w:val="1"/>
      <w:marLeft w:val="0"/>
      <w:marRight w:val="0"/>
      <w:marTop w:val="0"/>
      <w:marBottom w:val="0"/>
      <w:divBdr>
        <w:top w:val="none" w:sz="0" w:space="0" w:color="auto"/>
        <w:left w:val="none" w:sz="0" w:space="0" w:color="auto"/>
        <w:bottom w:val="none" w:sz="0" w:space="0" w:color="auto"/>
        <w:right w:val="none" w:sz="0" w:space="0" w:color="auto"/>
      </w:divBdr>
    </w:div>
    <w:div w:id="1225336856">
      <w:bodyDiv w:val="1"/>
      <w:marLeft w:val="0"/>
      <w:marRight w:val="0"/>
      <w:marTop w:val="0"/>
      <w:marBottom w:val="0"/>
      <w:divBdr>
        <w:top w:val="none" w:sz="0" w:space="0" w:color="auto"/>
        <w:left w:val="none" w:sz="0" w:space="0" w:color="auto"/>
        <w:bottom w:val="none" w:sz="0" w:space="0" w:color="auto"/>
        <w:right w:val="none" w:sz="0" w:space="0" w:color="auto"/>
      </w:divBdr>
    </w:div>
    <w:div w:id="1347292625">
      <w:bodyDiv w:val="1"/>
      <w:marLeft w:val="0"/>
      <w:marRight w:val="0"/>
      <w:marTop w:val="0"/>
      <w:marBottom w:val="0"/>
      <w:divBdr>
        <w:top w:val="none" w:sz="0" w:space="0" w:color="auto"/>
        <w:left w:val="none" w:sz="0" w:space="0" w:color="auto"/>
        <w:bottom w:val="none" w:sz="0" w:space="0" w:color="auto"/>
        <w:right w:val="none" w:sz="0" w:space="0" w:color="auto"/>
      </w:divBdr>
    </w:div>
    <w:div w:id="1394236717">
      <w:bodyDiv w:val="1"/>
      <w:marLeft w:val="0"/>
      <w:marRight w:val="0"/>
      <w:marTop w:val="0"/>
      <w:marBottom w:val="0"/>
      <w:divBdr>
        <w:top w:val="none" w:sz="0" w:space="0" w:color="auto"/>
        <w:left w:val="none" w:sz="0" w:space="0" w:color="auto"/>
        <w:bottom w:val="none" w:sz="0" w:space="0" w:color="auto"/>
        <w:right w:val="none" w:sz="0" w:space="0" w:color="auto"/>
      </w:divBdr>
    </w:div>
    <w:div w:id="1440371827">
      <w:bodyDiv w:val="1"/>
      <w:marLeft w:val="0"/>
      <w:marRight w:val="0"/>
      <w:marTop w:val="0"/>
      <w:marBottom w:val="0"/>
      <w:divBdr>
        <w:top w:val="none" w:sz="0" w:space="0" w:color="auto"/>
        <w:left w:val="none" w:sz="0" w:space="0" w:color="auto"/>
        <w:bottom w:val="none" w:sz="0" w:space="0" w:color="auto"/>
        <w:right w:val="none" w:sz="0" w:space="0" w:color="auto"/>
      </w:divBdr>
    </w:div>
    <w:div w:id="1453472690">
      <w:bodyDiv w:val="1"/>
      <w:marLeft w:val="0"/>
      <w:marRight w:val="0"/>
      <w:marTop w:val="0"/>
      <w:marBottom w:val="0"/>
      <w:divBdr>
        <w:top w:val="none" w:sz="0" w:space="0" w:color="auto"/>
        <w:left w:val="none" w:sz="0" w:space="0" w:color="auto"/>
        <w:bottom w:val="none" w:sz="0" w:space="0" w:color="auto"/>
        <w:right w:val="none" w:sz="0" w:space="0" w:color="auto"/>
      </w:divBdr>
    </w:div>
    <w:div w:id="1512378481">
      <w:bodyDiv w:val="1"/>
      <w:marLeft w:val="0"/>
      <w:marRight w:val="0"/>
      <w:marTop w:val="0"/>
      <w:marBottom w:val="0"/>
      <w:divBdr>
        <w:top w:val="none" w:sz="0" w:space="0" w:color="auto"/>
        <w:left w:val="none" w:sz="0" w:space="0" w:color="auto"/>
        <w:bottom w:val="none" w:sz="0" w:space="0" w:color="auto"/>
        <w:right w:val="none" w:sz="0" w:space="0" w:color="auto"/>
      </w:divBdr>
    </w:div>
    <w:div w:id="1600717831">
      <w:bodyDiv w:val="1"/>
      <w:marLeft w:val="0"/>
      <w:marRight w:val="0"/>
      <w:marTop w:val="0"/>
      <w:marBottom w:val="0"/>
      <w:divBdr>
        <w:top w:val="none" w:sz="0" w:space="0" w:color="auto"/>
        <w:left w:val="none" w:sz="0" w:space="0" w:color="auto"/>
        <w:bottom w:val="none" w:sz="0" w:space="0" w:color="auto"/>
        <w:right w:val="none" w:sz="0" w:space="0" w:color="auto"/>
      </w:divBdr>
    </w:div>
    <w:div w:id="1638489861">
      <w:bodyDiv w:val="1"/>
      <w:marLeft w:val="0"/>
      <w:marRight w:val="0"/>
      <w:marTop w:val="0"/>
      <w:marBottom w:val="0"/>
      <w:divBdr>
        <w:top w:val="none" w:sz="0" w:space="0" w:color="auto"/>
        <w:left w:val="none" w:sz="0" w:space="0" w:color="auto"/>
        <w:bottom w:val="none" w:sz="0" w:space="0" w:color="auto"/>
        <w:right w:val="none" w:sz="0" w:space="0" w:color="auto"/>
      </w:divBdr>
    </w:div>
    <w:div w:id="1854759815">
      <w:bodyDiv w:val="1"/>
      <w:marLeft w:val="0"/>
      <w:marRight w:val="0"/>
      <w:marTop w:val="0"/>
      <w:marBottom w:val="0"/>
      <w:divBdr>
        <w:top w:val="none" w:sz="0" w:space="0" w:color="auto"/>
        <w:left w:val="none" w:sz="0" w:space="0" w:color="auto"/>
        <w:bottom w:val="none" w:sz="0" w:space="0" w:color="auto"/>
        <w:right w:val="none" w:sz="0" w:space="0" w:color="auto"/>
      </w:divBdr>
    </w:div>
    <w:div w:id="1874071856">
      <w:bodyDiv w:val="1"/>
      <w:marLeft w:val="0"/>
      <w:marRight w:val="0"/>
      <w:marTop w:val="0"/>
      <w:marBottom w:val="0"/>
      <w:divBdr>
        <w:top w:val="none" w:sz="0" w:space="0" w:color="auto"/>
        <w:left w:val="none" w:sz="0" w:space="0" w:color="auto"/>
        <w:bottom w:val="none" w:sz="0" w:space="0" w:color="auto"/>
        <w:right w:val="none" w:sz="0" w:space="0" w:color="auto"/>
      </w:divBdr>
    </w:div>
    <w:div w:id="19185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baskool.com/brandguide/pharmaceuticals-and-healthcare/3321-sun-pharma-industries.html" TargetMode="External"/><Relationship Id="rId18" Type="http://schemas.openxmlformats.org/officeDocument/2006/relationships/hyperlink" Target="https://www.bing.com/ck/a?!&amp;&amp;p=86819a478786e301JmltdHM9MTcxMTc1NjgwMCZpZ3VpZD0wYWJkY2VmMS01NmQ3LTY5ZTAtMmFiNC1kYzdhNTc0YzY4YmYmaW5zaWQ9NTM3OA&amp;ptn=3&amp;ver=2&amp;hsh=3&amp;fclid=0abdcef1-56d7-69e0-2ab4-dc7a574c68bf&amp;psq=lupin+cogs&amp;u=a1aHR0cHM6Ly9pbi50cmFkaW5ndmlldy5jb20vc3ltYm9scy9OU0UtTFVQSU4vZmluYW5jaWFscy1pbmNvbWUtc3RhdGVtZW50L29wZXJhdGluZy1leHBlbnNlcy8&amp;ntb=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ing.com/ck/a?!&amp;&amp;p=8864034a5a0e105eJmltdHM9MTcxMTc1NjgwMCZpZ3VpZD0wYWJkY2VmMS01NmQ3LTY5ZTAtMmFiNC1kYzdhNTc0YzY4YmYmaW5zaWQ9NTIwNw&amp;ptn=3&amp;ver=2&amp;hsh=3&amp;fclid=0abdcef1-56d7-69e0-2ab4-dc7a574c68bf&amp;psq=lupin+cogs&amp;u=a1aHR0cHM6Ly9maW5hbmNlLnlhaG9vLmNvbS9xdW90ZS9MVVBJTi5OUy9oaXN0b3J5&amp;ntb=1" TargetMode="External"/><Relationship Id="rId7" Type="http://schemas.openxmlformats.org/officeDocument/2006/relationships/endnotes" Target="endnotes.xml"/><Relationship Id="rId12" Type="http://schemas.openxmlformats.org/officeDocument/2006/relationships/hyperlink" Target="https://www.mbaskool.com/brandguide/pharmaceuticals-and-healthcare/3321-sun-pharma-industries.html" TargetMode="External"/><Relationship Id="rId17" Type="http://schemas.openxmlformats.org/officeDocument/2006/relationships/hyperlink" Target="https://www.bing.com/ck/a?!&amp;&amp;p=7a0964f8b63ca922JmltdHM9MTcxMTc1NjgwMCZpZ3VpZD0wYWJkY2VmMS01NmQ3LTY5ZTAtMmFiNC1kYzdhNTc0YzY4YmYmaW5zaWQ9NTM1Ng&amp;ptn=3&amp;ver=2&amp;hsh=3&amp;fclid=0abdcef1-56d7-69e0-2ab4-dc7a574c68bf&amp;psq=lupin+cogs&amp;u=a1aHR0cHM6Ly90aWNrZXIuZmlub2xvZ3kuaW4vY29tcGFueS9MVVBJTg&amp;ntb=1" TargetMode="External"/><Relationship Id="rId25" Type="http://schemas.openxmlformats.org/officeDocument/2006/relationships/hyperlink" Target="https://sunpharma.com/wp-content/uploads/2020/12/SunPharmaAR2019-20-1.pdf" TargetMode="External"/><Relationship Id="rId2" Type="http://schemas.openxmlformats.org/officeDocument/2006/relationships/numbering" Target="numbering.xml"/><Relationship Id="rId16" Type="http://schemas.openxmlformats.org/officeDocument/2006/relationships/hyperlink" Target="https://www.moneycontrol.com/financials/lupin/profit-lossVI/L" TargetMode="External"/><Relationship Id="rId20" Type="http://schemas.openxmlformats.org/officeDocument/2006/relationships/hyperlink" Target="https://www.bing.com/ck/a?!&amp;&amp;p=f98521a68ecf4fa4JmltdHM9MTcxMTc1NjgwMCZpZ3VpZD0wYWJkY2VmMS01NmQ3LTY5ZTAtMmFiNC1kYzdhNTc0YzY4YmYmaW5zaWQ9NTQ0Nw&amp;ptn=3&amp;ver=2&amp;hsh=3&amp;fclid=0abdcef1-56d7-69e0-2ab4-dc7a574c68bf&amp;psq=lupin+cogs&amp;u=a1aHR0cHM6Ly93d3cuZ3VydWZvY3VzLmNvbS90ZXJtL3dhY2MvTlNFOkxVUElOL1dBQ0MtL0x1cGlu&amp;nt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askool.com/brandguide/pharmaceuticals-and-healthcare/3321-sun-pharma-industries.html" TargetMode="External"/><Relationship Id="rId24" Type="http://schemas.openxmlformats.org/officeDocument/2006/relationships/hyperlink" Target="https://sunpharma.com/wp-content/uploads/2022/08/Sun-Pharma_AR_2021-22.pdf" TargetMode="External"/><Relationship Id="rId5" Type="http://schemas.openxmlformats.org/officeDocument/2006/relationships/webSettings" Target="webSettings.xml"/><Relationship Id="rId15" Type="http://schemas.openxmlformats.org/officeDocument/2006/relationships/hyperlink" Target="https://www.bing.com/ck/a?!&amp;&amp;p=ccfeda0ed515924cJmltdHM9MTcxMTQxMTIwMCZpZ3VpZD0wYWJkY2VmMS01NmQ3LTY5ZTAtMmFiNC1kYzdhNTc0YzY4YmYmaW5zaWQ9NTIxNw&amp;ptn=3&amp;ver=2&amp;hsh=3&amp;fclid=0abdcef1-56d7-69e0-2ab4-dc7a574c68bf&amp;psq=lupin+ltd+NET+PROFIT+OF+2019+&amp;u=a1aHR0cHM6Ly93d3cubHVwaW4uY29tL2Zpc2NhbC15ZWFyLTIwMTktcmVzdWx0cy8&amp;ntb=1" TargetMode="External"/><Relationship Id="rId23" Type="http://schemas.openxmlformats.org/officeDocument/2006/relationships/hyperlink" Target="https://sunpharma.com/" TargetMode="External"/><Relationship Id="rId28" Type="http://schemas.openxmlformats.org/officeDocument/2006/relationships/theme" Target="theme/theme1.xml"/><Relationship Id="rId10" Type="http://schemas.openxmlformats.org/officeDocument/2006/relationships/hyperlink" Target="https://sunpharma.com/wp-content/uploads/2023/07/EHS-policy.pdf" TargetMode="External"/><Relationship Id="rId19" Type="http://schemas.openxmlformats.org/officeDocument/2006/relationships/hyperlink" Target="https://www.bing.com/ck/a?!&amp;&amp;p=3f7fdc9567c32a4fJmltdHM9MTcxMTc1NjgwMCZpZ3VpZD0wYWJkY2VmMS01NmQ3LTY5ZTAtMmFiNC1kYzdhNTc0YzY4YmYmaW5zaWQ9NTQyNA&amp;ptn=3&amp;ver=2&amp;hsh=3&amp;fclid=0abdcef1-56d7-69e0-2ab4-dc7a574c68bf&amp;psq=lupin+cogs&amp;u=a1aHR0cHM6Ly9yZWFkeXN0ZWFkeWN1dC5jb20vMjAyMy8xMC8wNS9sdXBpbi1zZWFzb24tMy1yZXZpZXctYXMtYWRkaWN0aXZlLWFzLWV2ZXIv&amp;ntb=1" TargetMode="External"/><Relationship Id="rId4" Type="http://schemas.openxmlformats.org/officeDocument/2006/relationships/settings" Target="settings.xml"/><Relationship Id="rId9" Type="http://schemas.openxmlformats.org/officeDocument/2006/relationships/hyperlink" Target="https://sunpharma.com/wp-content/uploads/2023/07/EHS-policy.pdf" TargetMode="External"/><Relationship Id="rId14" Type="http://schemas.openxmlformats.org/officeDocument/2006/relationships/hyperlink" Target="https://www.mbaskool.com/brandguide/pharmaceuticals-and-healthcare/3321-sun-pharma-industries.html" TargetMode="External"/><Relationship Id="rId22" Type="http://schemas.openxmlformats.org/officeDocument/2006/relationships/hyperlink" Target="https://www.bing.com/ck/a?!&amp;&amp;p=3c7a240a1fa2f3d6JmltdHM9MTcxMTc1NjgwMCZpZ3VpZD0wYWJkY2VmMS01NmQ3LTY5ZTAtMmFiNC1kYzdhNTc0YzY4YmYmaW5zaWQ9NTMwOQ&amp;ptn=3&amp;ver=2&amp;hsh=3&amp;fclid=0abdcef1-56d7-69e0-2ab4-dc7a574c68bf&amp;psq=lupin+cogs&amp;u=a1aHR0cHM6Ly93d3cubWFya2V0c2NyZWVuZXIuY29tL3F1b3RlL3N0b2NrL0xVUElOLUxJTUlURUQtNDY3Mjg2MzYvY2FsZW5kYXIv&amp;ntb=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803F-6A7E-41F5-8465-5CB402D91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47</Pages>
  <Words>9023</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pagada</dc:creator>
  <cp:keywords/>
  <dc:description/>
  <cp:lastModifiedBy>smit pagada</cp:lastModifiedBy>
  <cp:revision>6</cp:revision>
  <dcterms:created xsi:type="dcterms:W3CDTF">2024-03-26T18:56:00Z</dcterms:created>
  <dcterms:modified xsi:type="dcterms:W3CDTF">2024-04-02T05:15:00Z</dcterms:modified>
</cp:coreProperties>
</file>