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line="264" w:lineRule="auto"/>
        <w:jc w:val="center"/>
      </w:pPr>
      <w:r>
        <w:rPr>
          <w:rFonts w:ascii="Calibri" w:hAnsi="Calibri"/>
          <w:b/>
          <w:i w:val="0"/>
          <w:color w:val="2E74B5"/>
          <w:sz w:val="22"/>
        </w:rPr>
        <w:t>PRODUKT- UND UMSETZUNGSKONZEPT</w:t>
      </w:r>
    </w:p>
    <w:p>
      <w:pPr>
        <w:spacing w:after="160" w:line="264" w:lineRule="auto"/>
        <w:jc w:val="center"/>
      </w:pPr>
      <w:r>
        <w:rPr>
          <w:rFonts w:ascii="Calibri" w:hAnsi="Calibri"/>
          <w:b/>
          <w:i w:val="0"/>
          <w:color w:val="1F4D78"/>
          <w:sz w:val="60"/>
        </w:rPr>
        <w:t>Fachkonzept</w:t>
      </w:r>
    </w:p>
    <w:p>
      <w:pPr>
        <w:spacing w:after="520" w:line="264" w:lineRule="auto"/>
        <w:jc w:val="center"/>
      </w:pPr>
      <w:r>
        <w:rPr>
          <w:rFonts w:ascii="Calibri" w:hAnsi="Calibri"/>
          <w:b w:val="0"/>
          <w:i w:val="0"/>
          <w:color w:val="667085"/>
          <w:sz w:val="30"/>
        </w:rPr>
        <w:t>Geschlossenes, KI-gestütztes B2B-Netzwerk für die vertrauliche Vermittlung von Unternehmensdienstleistungen</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EAF2F8"/>
            <w:tcMar>
              <w:top w:w="80" w:type="dxa"/>
              <w:bottom w:w="80" w:type="dxa"/>
              <w:start w:w="120" w:type="dxa"/>
              <w:end w:w="120" w:type="dxa"/>
            </w:tcMar>
            <w:vAlign w:val="center"/>
          </w:tcPr>
          <w:p>
            <w:pPr>
              <w:spacing w:after="0"/>
            </w:pPr>
            <w:r>
              <w:rPr>
                <w:rFonts w:ascii="Calibri" w:hAnsi="Calibri"/>
                <w:b/>
                <w:i w:val="0"/>
                <w:color w:val="1F4D78"/>
                <w:sz w:val="21"/>
              </w:rPr>
              <w:t xml:space="preserve">Kernprinzip  </w:t>
            </w:r>
            <w:r>
              <w:rPr>
                <w:rFonts w:ascii="Calibri" w:hAnsi="Calibri"/>
                <w:b w:val="0"/>
                <w:i w:val="0"/>
                <w:color w:val="000000"/>
                <w:sz w:val="21"/>
              </w:rPr>
              <w:t>Das suchende Unternehmen sieht passende Dienstleister zuerst. Der Dienstleister erfährt erst nach einer gezielten Freigabe vom anonymisierten Bedarf.</w:t>
            </w:r>
          </w:p>
        </w:tc>
        <w:trPr>
          <w:tblHeader/>
        </w:trPr>
      </w:tr>
    </w:tbl>
    <w:p>
      <w:pPr>
        <w:spacing w:after="0"/>
      </w:pPr>
    </w:p>
    <w:p>
      <w:pPr>
        <w:spacing w:after="160" w:line="264" w:lineRule="auto"/>
        <w:jc w:val="center"/>
      </w:pPr>
      <w:r>
        <w:rPr>
          <w:rFonts w:ascii="Calibri" w:hAnsi="Calibri"/>
          <w:b/>
          <w:i w:val="0"/>
          <w:color w:val="1F4D78"/>
          <w:sz w:val="22"/>
        </w:rPr>
        <w:t>Geltungsbereich: Deutschland · alle gewerblichen Unternehmensgrößen · alle B2B-Dienstleistungen</w:t>
      </w:r>
    </w:p>
    <w:p>
      <w:pPr>
        <w:spacing w:after="0" w:line="264" w:lineRule="auto"/>
        <w:jc w:val="center"/>
      </w:pPr>
      <w:r>
        <w:rPr>
          <w:rFonts w:ascii="Calibri" w:hAnsi="Calibri"/>
          <w:b w:val="0"/>
          <w:i w:val="0"/>
          <w:color w:val="667085"/>
          <w:sz w:val="20"/>
        </w:rPr>
        <w:t>Version 1.0 · 16. Juli 2026</w:t>
      </w:r>
    </w:p>
    <w:p>
      <w:r>
        <w:br w:type="page"/>
      </w:r>
    </w:p>
    <w:p>
      <w:pPr>
        <w:pStyle w:val="Heading1"/>
        <w:keepNext/>
      </w:pPr>
      <w:r>
        <w:t>Dokumentenstatus und Zweck</w:t>
      </w:r>
    </w:p>
    <w:p>
      <w:pPr>
        <w:spacing w:after="120" w:line="264" w:lineRule="auto"/>
      </w:pPr>
      <w:r>
        <w:rPr>
          <w:rFonts w:ascii="Calibri" w:hAnsi="Calibri"/>
          <w:b w:val="0"/>
          <w:i w:val="0"/>
          <w:color w:val="000000"/>
          <w:sz w:val="22"/>
        </w:rPr>
        <w:t>Dieses Fachkonzept überführt die bisher festgelegte Produktidee in verbindliche Geschäftsregeln, Nutzerabläufe und Systemanforderungen. Es dient als gemeinsame Grundlage für UX-Konzeption, technische Architektur, Aufwandsschätzung, Pilotbetrieb und spätere Abnahme.</w:t>
      </w:r>
    </w:p>
    <w:tbl>
      <w:tblPr>
        <w:tblStyle w:val="TableGrid"/>
        <w:jc w:val="left"/>
        <w:tblLayout w:type="fixed"/>
        <w:tblLook w:firstColumn="1" w:firstRow="1" w:lastColumn="0" w:lastRow="0" w:noHBand="0" w:noVBand="1" w:val="04A0"/>
        <w:tblW w:w="9360" w:type="dxa"/>
        <w:tblInd w:w="120" w:type="dxa"/>
      </w:tblPr>
      <w:tblGrid>
        <w:gridCol w:w="2700"/>
        <w:gridCol w:w="6660"/>
      </w:tblGrid>
      <w:tr>
        <w:tc>
          <w:tcPr>
            <w:tcW w:type="dxa" w:w="2700"/>
            <w:shd w:fill="F2F4F7"/>
            <w:tcMar>
              <w:top w:w="80" w:type="dxa"/>
              <w:bottom w:w="80" w:type="dxa"/>
              <w:start w:w="120" w:type="dxa"/>
              <w:end w:w="120" w:type="dxa"/>
            </w:tcMar>
            <w:vAlign w:val="center"/>
          </w:tcPr>
          <w:p>
            <w:pPr>
              <w:spacing w:after="0"/>
            </w:pPr>
            <w:r>
              <w:rPr>
                <w:rFonts w:ascii="Calibri" w:hAnsi="Calibri"/>
                <w:b/>
                <w:i w:val="0"/>
                <w:color w:val="1F4D78"/>
                <w:sz w:val="19"/>
              </w:rPr>
              <w:t>Merkmal</w:t>
            </w:r>
          </w:p>
        </w:tc>
        <w:tc>
          <w:tcPr>
            <w:tcW w:type="dxa" w:w="6660"/>
            <w:shd w:fill="F2F4F7"/>
            <w:tcMar>
              <w:top w:w="80" w:type="dxa"/>
              <w:bottom w:w="80" w:type="dxa"/>
              <w:start w:w="120" w:type="dxa"/>
              <w:end w:w="120" w:type="dxa"/>
            </w:tcMar>
            <w:vAlign w:val="center"/>
          </w:tcPr>
          <w:p>
            <w:pPr>
              <w:spacing w:after="0"/>
            </w:pPr>
            <w:r>
              <w:rPr>
                <w:rFonts w:ascii="Calibri" w:hAnsi="Calibri"/>
                <w:b/>
                <w:i w:val="0"/>
                <w:color w:val="1F4D78"/>
                <w:sz w:val="19"/>
              </w:rPr>
              <w:t>Festlegung</w:t>
            </w:r>
          </w:p>
        </w:tc>
        <w:trPr>
          <w:tblHeader/>
        </w:trPr>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Produktart</w:t>
            </w:r>
          </w:p>
        </w:tc>
        <w:tc>
          <w:tcPr>
            <w:tcW w:type="dxa" w:w="6660"/>
            <w:tcMar>
              <w:top w:w="80" w:type="dxa"/>
              <w:bottom w:w="80" w:type="dxa"/>
              <w:start w:w="120" w:type="dxa"/>
              <w:end w:w="120" w:type="dxa"/>
            </w:tcMar>
            <w:vAlign w:val="center"/>
          </w:tcPr>
          <w:p>
            <w:pPr>
              <w:spacing w:after="0"/>
            </w:pPr>
            <w:r>
              <w:rPr>
                <w:rFonts w:ascii="Calibri" w:hAnsi="Calibri"/>
                <w:b w:val="0"/>
                <w:i w:val="0"/>
                <w:color w:val="000000"/>
                <w:sz w:val="18"/>
              </w:rPr>
              <w:t>Geschlossenes B2B-Matching- und Kooperationsportal</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Startmarkt</w:t>
            </w:r>
          </w:p>
        </w:tc>
        <w:tc>
          <w:tcPr>
            <w:tcW w:type="dxa" w:w="6660"/>
            <w:shd w:fill="FAFBFC"/>
            <w:tcMar>
              <w:top w:w="80" w:type="dxa"/>
              <w:bottom w:w="80" w:type="dxa"/>
              <w:start w:w="120" w:type="dxa"/>
              <w:end w:w="120" w:type="dxa"/>
            </w:tcMar>
            <w:vAlign w:val="center"/>
          </w:tcPr>
          <w:p>
            <w:pPr>
              <w:spacing w:after="0"/>
            </w:pPr>
            <w:r>
              <w:rPr>
                <w:rFonts w:ascii="Calibri" w:hAnsi="Calibri"/>
                <w:b w:val="0"/>
                <w:i w:val="0"/>
                <w:color w:val="000000"/>
                <w:sz w:val="18"/>
              </w:rPr>
              <w:t>Ganz Deutschland</w:t>
            </w:r>
          </w:p>
        </w:tc>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Zielgruppen</w:t>
            </w:r>
          </w:p>
        </w:tc>
        <w:tc>
          <w:tcPr>
            <w:tcW w:type="dxa" w:w="6660"/>
            <w:tcMar>
              <w:top w:w="80" w:type="dxa"/>
              <w:bottom w:w="80" w:type="dxa"/>
              <w:start w:w="120" w:type="dxa"/>
              <w:end w:w="120" w:type="dxa"/>
            </w:tcMar>
            <w:vAlign w:val="center"/>
          </w:tcPr>
          <w:p>
            <w:pPr>
              <w:spacing w:after="0"/>
            </w:pPr>
            <w:r>
              <w:rPr>
                <w:rFonts w:ascii="Calibri" w:hAnsi="Calibri"/>
                <w:b w:val="0"/>
                <w:i w:val="0"/>
                <w:color w:val="000000"/>
                <w:sz w:val="18"/>
              </w:rPr>
              <w:t>Alle gewerblichen Unternehmen und Unternehmensgrößen</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Leistungsumfang</w:t>
            </w:r>
          </w:p>
        </w:tc>
        <w:tc>
          <w:tcPr>
            <w:tcW w:type="dxa" w:w="6660"/>
            <w:shd w:fill="FAFBFC"/>
            <w:tcMar>
              <w:top w:w="80" w:type="dxa"/>
              <w:bottom w:w="80" w:type="dxa"/>
              <w:start w:w="120" w:type="dxa"/>
              <w:end w:w="120" w:type="dxa"/>
            </w:tcMar>
            <w:vAlign w:val="center"/>
          </w:tcPr>
          <w:p>
            <w:pPr>
              <w:spacing w:after="0"/>
            </w:pPr>
            <w:r>
              <w:rPr>
                <w:rFonts w:ascii="Calibri" w:hAnsi="Calibri"/>
                <w:b w:val="0"/>
                <w:i w:val="0"/>
                <w:color w:val="000000"/>
                <w:sz w:val="18"/>
              </w:rPr>
              <w:t>Alle B2B-Dienstleistungen, dynamisch kategorisiert</w:t>
            </w:r>
          </w:p>
        </w:tc>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Registrierung</w:t>
            </w:r>
          </w:p>
        </w:tc>
        <w:tc>
          <w:tcPr>
            <w:tcW w:type="dxa" w:w="6660"/>
            <w:tcMar>
              <w:top w:w="80" w:type="dxa"/>
              <w:bottom w:w="80" w:type="dxa"/>
              <w:start w:w="120" w:type="dxa"/>
              <w:end w:w="120" w:type="dxa"/>
            </w:tcMar>
            <w:vAlign w:val="center"/>
          </w:tcPr>
          <w:p>
            <w:pPr>
              <w:spacing w:after="0"/>
            </w:pPr>
            <w:r>
              <w:rPr>
                <w:rFonts w:ascii="Calibri" w:hAnsi="Calibri"/>
                <w:b w:val="0"/>
                <w:i w:val="0"/>
                <w:color w:val="000000"/>
                <w:sz w:val="18"/>
              </w:rPr>
              <w:t>Eigenständig; keine Einladung erforderlich</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Freigabe</w:t>
            </w:r>
          </w:p>
        </w:tc>
        <w:tc>
          <w:tcPr>
            <w:tcW w:type="dxa" w:w="6660"/>
            <w:shd w:fill="FAFBFC"/>
            <w:tcMar>
              <w:top w:w="80" w:type="dxa"/>
              <w:bottom w:w="80" w:type="dxa"/>
              <w:start w:w="120" w:type="dxa"/>
              <w:end w:w="120" w:type="dxa"/>
            </w:tcMar>
            <w:vAlign w:val="center"/>
          </w:tcPr>
          <w:p>
            <w:pPr>
              <w:spacing w:after="0"/>
            </w:pPr>
            <w:r>
              <w:rPr>
                <w:rFonts w:ascii="Calibri" w:hAnsi="Calibri"/>
                <w:b w:val="0"/>
                <w:i w:val="0"/>
                <w:color w:val="000000"/>
                <w:sz w:val="18"/>
              </w:rPr>
              <w:t>KI-Vorprüfung plus verbindliche Adminfreigabe im Pilot</w:t>
            </w:r>
          </w:p>
        </w:tc>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Vertraulichkeit</w:t>
            </w:r>
          </w:p>
        </w:tc>
        <w:tc>
          <w:tcPr>
            <w:tcW w:type="dxa" w:w="6660"/>
            <w:tcMar>
              <w:top w:w="80" w:type="dxa"/>
              <w:bottom w:w="80" w:type="dxa"/>
              <w:start w:w="120" w:type="dxa"/>
              <w:end w:w="120" w:type="dxa"/>
            </w:tcMar>
            <w:vAlign w:val="center"/>
          </w:tcPr>
          <w:p>
            <w:pPr>
              <w:spacing w:after="0"/>
            </w:pPr>
            <w:r>
              <w:rPr>
                <w:rFonts w:ascii="Calibri" w:hAnsi="Calibri"/>
                <w:b w:val="0"/>
                <w:i w:val="0"/>
                <w:color w:val="000000"/>
                <w:sz w:val="18"/>
              </w:rPr>
              <w:t>Unternehmensidentität bleibt bis zur ausdrücklichen Freigabe verborgen</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Pilot</w:t>
            </w:r>
          </w:p>
        </w:tc>
        <w:tc>
          <w:tcPr>
            <w:tcW w:type="dxa" w:w="6660"/>
            <w:shd w:fill="FAFBFC"/>
            <w:tcMar>
              <w:top w:w="80" w:type="dxa"/>
              <w:bottom w:w="80" w:type="dxa"/>
              <w:start w:w="120" w:type="dxa"/>
              <w:end w:w="120" w:type="dxa"/>
            </w:tcMar>
            <w:vAlign w:val="center"/>
          </w:tcPr>
          <w:p>
            <w:pPr>
              <w:spacing w:after="0"/>
            </w:pPr>
            <w:r>
              <w:rPr>
                <w:rFonts w:ascii="Calibri" w:hAnsi="Calibri"/>
                <w:b w:val="0"/>
                <w:i w:val="0"/>
                <w:color w:val="000000"/>
                <w:sz w:val="18"/>
              </w:rPr>
              <w:t>Manuell begleitet und zunächst kostenlos</w:t>
            </w:r>
          </w:p>
        </w:tc>
      </w:tr>
    </w:tbl>
    <w:p>
      <w:pPr>
        <w:spacing w:after="0"/>
      </w:pPr>
    </w:p>
    <w:p>
      <w:pPr>
        <w:pStyle w:val="Heading1"/>
        <w:keepNext/>
      </w:pPr>
      <w:r>
        <w:t>Management Summary</w:t>
      </w:r>
    </w:p>
    <w:p>
      <w:pPr>
        <w:spacing w:after="120" w:line="264" w:lineRule="auto"/>
      </w:pPr>
      <w:r>
        <w:rPr>
          <w:rFonts w:ascii="Calibri" w:hAnsi="Calibri"/>
          <w:b w:val="0"/>
          <w:i w:val="0"/>
          <w:color w:val="000000"/>
          <w:sz w:val="22"/>
        </w:rPr>
        <w:t>Die Plattform verbindet Unternehmen mit konkretem Dienstleistungsbedarf und geeigneten Dienstleistungsunternehmen. Anders als offene Ausschreibungs- oder Leadportale verteilt sie den Bedarf nicht sofort an Anbieter. Zunächst erhält ausschließlich das suchende Unternehmen eine priorisierte Liste geprüfter Dienstleister. Erst nach einer Einzelentscheidung wird einem Dienstleister ein anonymisiertes Gesuch angezeigt. Bei beidseitigem Interesse entstehen Chat, Terminplanung und eine nachvollziehbare Aktivitätshistorie.</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EAF5EE"/>
            <w:tcMar>
              <w:top w:w="80" w:type="dxa"/>
              <w:bottom w:w="80" w:type="dxa"/>
              <w:start w:w="120" w:type="dxa"/>
              <w:end w:w="120" w:type="dxa"/>
            </w:tcMar>
            <w:vAlign w:val="center"/>
          </w:tcPr>
          <w:p>
            <w:pPr>
              <w:spacing w:after="0"/>
            </w:pPr>
            <w:r>
              <w:rPr>
                <w:rFonts w:ascii="Calibri" w:hAnsi="Calibri"/>
                <w:b/>
                <w:i w:val="0"/>
                <w:color w:val="1F4D78"/>
                <w:sz w:val="21"/>
              </w:rPr>
              <w:t xml:space="preserve">Produktversprechen  </w:t>
            </w:r>
            <w:r>
              <w:rPr>
                <w:rFonts w:ascii="Calibri" w:hAnsi="Calibri"/>
                <w:b w:val="0"/>
                <w:i w:val="0"/>
                <w:color w:val="000000"/>
                <w:sz w:val="21"/>
              </w:rPr>
              <w:t>Erst prüfen. Dann freigeben. Nur mit passenden Dienstleistern sprechen.</w:t>
            </w:r>
          </w:p>
        </w:tc>
        <w:trPr>
          <w:tblHeader/>
        </w:trPr>
      </w:tr>
    </w:tbl>
    <w:p>
      <w:pPr>
        <w:spacing w:after="0"/>
      </w:pPr>
    </w:p>
    <w:p>
      <w:pPr>
        <w:pStyle w:val="Heading1"/>
        <w:keepNext/>
      </w:pPr>
      <w:r>
        <w:t>1. Produktdefinition</w:t>
      </w:r>
    </w:p>
    <w:p>
      <w:pPr>
        <w:pStyle w:val="Heading2"/>
        <w:keepNext/>
      </w:pPr>
      <w:r>
        <w:t>1.1 Zweck</w:t>
      </w:r>
    </w:p>
    <w:p>
      <w:pPr>
        <w:spacing w:after="120" w:line="264" w:lineRule="auto"/>
      </w:pPr>
      <w:r>
        <w:rPr>
          <w:rFonts w:ascii="Calibri" w:hAnsi="Calibri"/>
          <w:b w:val="0"/>
          <w:i w:val="0"/>
          <w:color w:val="000000"/>
          <w:sz w:val="22"/>
        </w:rPr>
        <w:t>Das Portal reduziert Rechercheaufwand, Streuverluste und unerwünschten Vertriebsdruck. Es schafft einen kontrollierten digitalen Raum für qualifizierte B2B-Geschäftsanbahnung. Die Plattform vermittelt eine Chance zur Kontaktaufnahme, übernimmt jedoch keine Garantie für Eignung, Vertragsschluss oder Leistungserfolg.</w:t>
      </w:r>
    </w:p>
    <w:p>
      <w:pPr>
        <w:pStyle w:val="Heading2"/>
        <w:keepNext/>
      </w:pPr>
      <w:r>
        <w:t>1.2 Abgrenzung</w:t>
      </w:r>
    </w:p>
    <w:p>
      <w:pPr>
        <w:pStyle w:val="ListBullet"/>
        <w:spacing w:after="80" w:line="264" w:lineRule="auto"/>
      </w:pPr>
      <w:r>
        <w:rPr>
          <w:rFonts w:ascii="Calibri" w:hAnsi="Calibri"/>
          <w:b w:val="0"/>
          <w:i w:val="0"/>
          <w:color w:val="000000"/>
          <w:sz w:val="22"/>
        </w:rPr>
        <w:t>Kein öffentliches Ausschreibungsportal: Gesuche sind nicht frei durchsuchbar.</w:t>
      </w:r>
    </w:p>
    <w:p>
      <w:pPr>
        <w:pStyle w:val="ListBullet"/>
        <w:spacing w:after="80" w:line="264" w:lineRule="auto"/>
      </w:pPr>
      <w:r>
        <w:rPr>
          <w:rFonts w:ascii="Calibri" w:hAnsi="Calibri"/>
          <w:b w:val="0"/>
          <w:i w:val="0"/>
          <w:color w:val="000000"/>
          <w:sz w:val="22"/>
        </w:rPr>
        <w:t>Kein Branchenverzeichnis: Profile dienen dem Matching und der qualifizierten Vorauswahl.</w:t>
      </w:r>
    </w:p>
    <w:p>
      <w:pPr>
        <w:pStyle w:val="ListBullet"/>
        <w:spacing w:after="80" w:line="264" w:lineRule="auto"/>
      </w:pPr>
      <w:r>
        <w:rPr>
          <w:rFonts w:ascii="Calibri" w:hAnsi="Calibri"/>
          <w:b w:val="0"/>
          <w:i w:val="0"/>
          <w:color w:val="000000"/>
          <w:sz w:val="22"/>
        </w:rPr>
        <w:t>Kein Leadhandel: Die Identität eines suchenden Unternehmens wird nicht ungefragt verkauft oder verteilt.</w:t>
      </w:r>
    </w:p>
    <w:p>
      <w:pPr>
        <w:pStyle w:val="ListBullet"/>
        <w:spacing w:after="80" w:line="264" w:lineRule="auto"/>
      </w:pPr>
      <w:r>
        <w:rPr>
          <w:rFonts w:ascii="Calibri" w:hAnsi="Calibri"/>
          <w:b w:val="0"/>
          <w:i w:val="0"/>
          <w:color w:val="000000"/>
          <w:sz w:val="22"/>
        </w:rPr>
        <w:t>Kein Vergabe- oder Vertragsautomat: Kommerzielle Entscheidungen bleiben bei den beteiligten Unternehmen.</w:t>
      </w:r>
    </w:p>
    <w:p>
      <w:pPr>
        <w:pStyle w:val="ListBullet"/>
        <w:spacing w:after="80" w:line="264" w:lineRule="auto"/>
      </w:pPr>
      <w:r>
        <w:rPr>
          <w:rFonts w:ascii="Calibri" w:hAnsi="Calibri"/>
          <w:b w:val="0"/>
          <w:i w:val="0"/>
          <w:color w:val="000000"/>
          <w:sz w:val="22"/>
        </w:rPr>
        <w:t>Kein Qualitätsgarant: Prüfkennzeichen beschreiben transparent den Umfang der tatsächlich durchgeführten Prüfung.</w:t>
      </w:r>
    </w:p>
    <w:p>
      <w:pPr>
        <w:pStyle w:val="Heading2"/>
        <w:keepNext/>
      </w:pPr>
      <w:r>
        <w:t>1.3 Verbindliche Geschäftsregeln</w:t>
      </w:r>
    </w:p>
    <w:tbl>
      <w:tblPr>
        <w:tblStyle w:val="TableGrid"/>
        <w:jc w:val="left"/>
        <w:tblLayout w:type="fixed"/>
        <w:tblLook w:firstColumn="1" w:firstRow="1" w:lastColumn="0" w:lastRow="0" w:noHBand="0" w:noVBand="1" w:val="04A0"/>
        <w:tblW w:w="9360" w:type="dxa"/>
        <w:tblInd w:w="120" w:type="dxa"/>
      </w:tblPr>
      <w:tblGrid>
        <w:gridCol w:w="950"/>
        <w:gridCol w:w="7210"/>
        <w:gridCol w:w="1200"/>
      </w:tblGrid>
      <w:tr>
        <w:tc>
          <w:tcPr>
            <w:tcW w:type="dxa" w:w="950"/>
            <w:shd w:fill="F2F4F7"/>
            <w:tcMar>
              <w:top w:w="80" w:type="dxa"/>
              <w:bottom w:w="80" w:type="dxa"/>
              <w:start w:w="120" w:type="dxa"/>
              <w:end w:w="120" w:type="dxa"/>
            </w:tcMar>
            <w:vAlign w:val="center"/>
          </w:tcPr>
          <w:p>
            <w:pPr>
              <w:spacing w:after="0"/>
            </w:pPr>
            <w:r>
              <w:rPr>
                <w:rFonts w:ascii="Calibri" w:hAnsi="Calibri"/>
                <w:b/>
                <w:i w:val="0"/>
                <w:color w:val="1F4D78"/>
                <w:sz w:val="19"/>
              </w:rPr>
              <w:t>ID</w:t>
            </w:r>
          </w:p>
        </w:tc>
        <w:tc>
          <w:tcPr>
            <w:tcW w:type="dxa" w:w="7210"/>
            <w:shd w:fill="F2F4F7"/>
            <w:tcMar>
              <w:top w:w="80" w:type="dxa"/>
              <w:bottom w:w="80" w:type="dxa"/>
              <w:start w:w="120" w:type="dxa"/>
              <w:end w:w="120" w:type="dxa"/>
            </w:tcMar>
            <w:vAlign w:val="center"/>
          </w:tcPr>
          <w:p>
            <w:pPr>
              <w:spacing w:after="0"/>
            </w:pPr>
            <w:r>
              <w:rPr>
                <w:rFonts w:ascii="Calibri" w:hAnsi="Calibri"/>
                <w:b/>
                <w:i w:val="0"/>
                <w:color w:val="1F4D78"/>
                <w:sz w:val="19"/>
              </w:rPr>
              <w:t>Regel</w:t>
            </w:r>
          </w:p>
        </w:tc>
        <w:tc>
          <w:tcPr>
            <w:tcW w:type="dxa" w:w="1200"/>
            <w:shd w:fill="F2F4F7"/>
            <w:tcMar>
              <w:top w:w="80" w:type="dxa"/>
              <w:bottom w:w="80" w:type="dxa"/>
              <w:start w:w="120" w:type="dxa"/>
              <w:end w:w="120" w:type="dxa"/>
            </w:tcMar>
            <w:vAlign w:val="center"/>
          </w:tcPr>
          <w:p>
            <w:pPr>
              <w:spacing w:after="0"/>
            </w:pPr>
            <w:r>
              <w:rPr>
                <w:rFonts w:ascii="Calibri" w:hAnsi="Calibri"/>
                <w:b/>
                <w:i w:val="0"/>
                <w:color w:val="1F4D78"/>
                <w:sz w:val="19"/>
              </w:rPr>
              <w:t>Priorität</w:t>
            </w:r>
          </w:p>
        </w:tc>
        <w:trPr>
          <w:tblHeader/>
        </w:trPr>
      </w:tr>
      <w:tr>
        <w:tc>
          <w:tcPr>
            <w:tcW w:type="dxa" w:w="950"/>
            <w:tcMar>
              <w:top w:w="80" w:type="dxa"/>
              <w:bottom w:w="80" w:type="dxa"/>
              <w:start w:w="120" w:type="dxa"/>
              <w:end w:w="120" w:type="dxa"/>
            </w:tcMar>
            <w:vAlign w:val="center"/>
          </w:tcPr>
          <w:p>
            <w:pPr>
              <w:spacing w:after="0"/>
            </w:pPr>
            <w:r>
              <w:rPr>
                <w:rFonts w:ascii="Calibri" w:hAnsi="Calibri"/>
                <w:b w:val="0"/>
                <w:i w:val="0"/>
                <w:color w:val="000000"/>
                <w:sz w:val="18"/>
              </w:rPr>
              <w:t>GR-01</w:t>
            </w:r>
          </w:p>
        </w:tc>
        <w:tc>
          <w:tcPr>
            <w:tcW w:type="dxa" w:w="7210"/>
            <w:tcMar>
              <w:top w:w="80" w:type="dxa"/>
              <w:bottom w:w="80" w:type="dxa"/>
              <w:start w:w="120" w:type="dxa"/>
              <w:end w:w="120" w:type="dxa"/>
            </w:tcMar>
            <w:vAlign w:val="center"/>
          </w:tcPr>
          <w:p>
            <w:pPr>
              <w:spacing w:after="0"/>
            </w:pPr>
            <w:r>
              <w:rPr>
                <w:rFonts w:ascii="Calibri" w:hAnsi="Calibri"/>
                <w:b w:val="0"/>
                <w:i w:val="0"/>
                <w:color w:val="000000"/>
                <w:sz w:val="18"/>
              </w:rPr>
              <w:t>Nur gewerbliche B2B-Nutzung; Privatbedarfe sind ausgeschlossen.</w:t>
            </w:r>
          </w:p>
        </w:tc>
        <w:tc>
          <w:tcPr>
            <w:tcW w:type="dxa" w:w="1200"/>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shd w:fill="FAFBFC"/>
            <w:tcMar>
              <w:top w:w="80" w:type="dxa"/>
              <w:bottom w:w="80" w:type="dxa"/>
              <w:start w:w="120" w:type="dxa"/>
              <w:end w:w="120" w:type="dxa"/>
            </w:tcMar>
            <w:vAlign w:val="center"/>
          </w:tcPr>
          <w:p>
            <w:pPr>
              <w:spacing w:after="0"/>
            </w:pPr>
            <w:r>
              <w:rPr>
                <w:rFonts w:ascii="Calibri" w:hAnsi="Calibri"/>
                <w:b w:val="0"/>
                <w:i w:val="0"/>
                <w:color w:val="000000"/>
                <w:sz w:val="18"/>
              </w:rPr>
              <w:t>GR-02</w:t>
            </w:r>
          </w:p>
        </w:tc>
        <w:tc>
          <w:tcPr>
            <w:tcW w:type="dxa" w:w="7210"/>
            <w:shd w:fill="FAFBFC"/>
            <w:tcMar>
              <w:top w:w="80" w:type="dxa"/>
              <w:bottom w:w="80" w:type="dxa"/>
              <w:start w:w="120" w:type="dxa"/>
              <w:end w:w="120" w:type="dxa"/>
            </w:tcMar>
            <w:vAlign w:val="center"/>
          </w:tcPr>
          <w:p>
            <w:pPr>
              <w:spacing w:after="0"/>
            </w:pPr>
            <w:r>
              <w:rPr>
                <w:rFonts w:ascii="Calibri" w:hAnsi="Calibri"/>
                <w:b w:val="0"/>
                <w:i w:val="0"/>
                <w:color w:val="000000"/>
                <w:sz w:val="18"/>
              </w:rPr>
              <w:t>Jedes Unternehmensprofil benötigt vor Sichtbarkeit und Matching eine Freigabe.</w:t>
            </w:r>
          </w:p>
        </w:tc>
        <w:tc>
          <w:tcPr>
            <w:tcW w:type="dxa" w:w="1200"/>
            <w:shd w:fill="FAFBFC"/>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tcMar>
              <w:top w:w="80" w:type="dxa"/>
              <w:bottom w:w="80" w:type="dxa"/>
              <w:start w:w="120" w:type="dxa"/>
              <w:end w:w="120" w:type="dxa"/>
            </w:tcMar>
            <w:vAlign w:val="center"/>
          </w:tcPr>
          <w:p>
            <w:pPr>
              <w:spacing w:after="0"/>
            </w:pPr>
            <w:r>
              <w:rPr>
                <w:rFonts w:ascii="Calibri" w:hAnsi="Calibri"/>
                <w:b w:val="0"/>
                <w:i w:val="0"/>
                <w:color w:val="000000"/>
                <w:sz w:val="18"/>
              </w:rPr>
              <w:t>GR-03</w:t>
            </w:r>
          </w:p>
        </w:tc>
        <w:tc>
          <w:tcPr>
            <w:tcW w:type="dxa" w:w="7210"/>
            <w:tcMar>
              <w:top w:w="80" w:type="dxa"/>
              <w:bottom w:w="80" w:type="dxa"/>
              <w:start w:w="120" w:type="dxa"/>
              <w:end w:w="120" w:type="dxa"/>
            </w:tcMar>
            <w:vAlign w:val="center"/>
          </w:tcPr>
          <w:p>
            <w:pPr>
              <w:spacing w:after="0"/>
            </w:pPr>
            <w:r>
              <w:rPr>
                <w:rFonts w:ascii="Calibri" w:hAnsi="Calibri"/>
                <w:b w:val="0"/>
                <w:i w:val="0"/>
                <w:color w:val="000000"/>
                <w:sz w:val="18"/>
              </w:rPr>
              <w:t>Jede neue oder wesentlich geänderte Leistungsseite wird separat geprüft.</w:t>
            </w:r>
          </w:p>
        </w:tc>
        <w:tc>
          <w:tcPr>
            <w:tcW w:type="dxa" w:w="1200"/>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shd w:fill="FAFBFC"/>
            <w:tcMar>
              <w:top w:w="80" w:type="dxa"/>
              <w:bottom w:w="80" w:type="dxa"/>
              <w:start w:w="120" w:type="dxa"/>
              <w:end w:w="120" w:type="dxa"/>
            </w:tcMar>
            <w:vAlign w:val="center"/>
          </w:tcPr>
          <w:p>
            <w:pPr>
              <w:spacing w:after="0"/>
            </w:pPr>
            <w:r>
              <w:rPr>
                <w:rFonts w:ascii="Calibri" w:hAnsi="Calibri"/>
                <w:b w:val="0"/>
                <w:i w:val="0"/>
                <w:color w:val="000000"/>
                <w:sz w:val="18"/>
              </w:rPr>
              <w:t>GR-04</w:t>
            </w:r>
          </w:p>
        </w:tc>
        <w:tc>
          <w:tcPr>
            <w:tcW w:type="dxa" w:w="7210"/>
            <w:shd w:fill="FAFBFC"/>
            <w:tcMar>
              <w:top w:w="80" w:type="dxa"/>
              <w:bottom w:w="80" w:type="dxa"/>
              <w:start w:w="120" w:type="dxa"/>
              <w:end w:w="120" w:type="dxa"/>
            </w:tcMar>
            <w:vAlign w:val="center"/>
          </w:tcPr>
          <w:p>
            <w:pPr>
              <w:spacing w:after="0"/>
            </w:pPr>
            <w:r>
              <w:rPr>
                <w:rFonts w:ascii="Calibri" w:hAnsi="Calibri"/>
                <w:b w:val="0"/>
                <w:i w:val="0"/>
                <w:color w:val="000000"/>
                <w:sz w:val="18"/>
              </w:rPr>
              <w:t>Ein Unternehmen kann Auftraggeber und Dienstleister zugleich sein.</w:t>
            </w:r>
          </w:p>
        </w:tc>
        <w:tc>
          <w:tcPr>
            <w:tcW w:type="dxa" w:w="1200"/>
            <w:shd w:fill="FAFBFC"/>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tcMar>
              <w:top w:w="80" w:type="dxa"/>
              <w:bottom w:w="80" w:type="dxa"/>
              <w:start w:w="120" w:type="dxa"/>
              <w:end w:w="120" w:type="dxa"/>
            </w:tcMar>
            <w:vAlign w:val="center"/>
          </w:tcPr>
          <w:p>
            <w:pPr>
              <w:spacing w:after="0"/>
            </w:pPr>
            <w:r>
              <w:rPr>
                <w:rFonts w:ascii="Calibri" w:hAnsi="Calibri"/>
                <w:b w:val="0"/>
                <w:i w:val="0"/>
                <w:color w:val="000000"/>
                <w:sz w:val="18"/>
              </w:rPr>
              <w:t>GR-05</w:t>
            </w:r>
          </w:p>
        </w:tc>
        <w:tc>
          <w:tcPr>
            <w:tcW w:type="dxa" w:w="7210"/>
            <w:tcMar>
              <w:top w:w="80" w:type="dxa"/>
              <w:bottom w:w="80" w:type="dxa"/>
              <w:start w:w="120" w:type="dxa"/>
              <w:end w:w="120" w:type="dxa"/>
            </w:tcMar>
            <w:vAlign w:val="center"/>
          </w:tcPr>
          <w:p>
            <w:pPr>
              <w:spacing w:after="0"/>
            </w:pPr>
            <w:r>
              <w:rPr>
                <w:rFonts w:ascii="Calibri" w:hAnsi="Calibri"/>
                <w:b w:val="0"/>
                <w:i w:val="0"/>
                <w:color w:val="000000"/>
                <w:sz w:val="18"/>
              </w:rPr>
              <w:t>Der Dienstleister sieht ein Gesuch erst nach Einzel-Freigabe durch das suchende Unternehmen.</w:t>
            </w:r>
          </w:p>
        </w:tc>
        <w:tc>
          <w:tcPr>
            <w:tcW w:type="dxa" w:w="1200"/>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shd w:fill="FAFBFC"/>
            <w:tcMar>
              <w:top w:w="80" w:type="dxa"/>
              <w:bottom w:w="80" w:type="dxa"/>
              <w:start w:w="120" w:type="dxa"/>
              <w:end w:w="120" w:type="dxa"/>
            </w:tcMar>
            <w:vAlign w:val="center"/>
          </w:tcPr>
          <w:p>
            <w:pPr>
              <w:spacing w:after="0"/>
            </w:pPr>
            <w:r>
              <w:rPr>
                <w:rFonts w:ascii="Calibri" w:hAnsi="Calibri"/>
                <w:b w:val="0"/>
                <w:i w:val="0"/>
                <w:color w:val="000000"/>
                <w:sz w:val="18"/>
              </w:rPr>
              <w:t>GR-06</w:t>
            </w:r>
          </w:p>
        </w:tc>
        <w:tc>
          <w:tcPr>
            <w:tcW w:type="dxa" w:w="7210"/>
            <w:shd w:fill="FAFBFC"/>
            <w:tcMar>
              <w:top w:w="80" w:type="dxa"/>
              <w:bottom w:w="80" w:type="dxa"/>
              <w:start w:w="120" w:type="dxa"/>
              <w:end w:w="120" w:type="dxa"/>
            </w:tcMar>
            <w:vAlign w:val="center"/>
          </w:tcPr>
          <w:p>
            <w:pPr>
              <w:spacing w:after="0"/>
            </w:pPr>
            <w:r>
              <w:rPr>
                <w:rFonts w:ascii="Calibri" w:hAnsi="Calibri"/>
                <w:b w:val="0"/>
                <w:i w:val="0"/>
                <w:color w:val="000000"/>
                <w:sz w:val="18"/>
              </w:rPr>
              <w:t>Unternehmensidentität bleibt zunächst anonym.</w:t>
            </w:r>
          </w:p>
        </w:tc>
        <w:tc>
          <w:tcPr>
            <w:tcW w:type="dxa" w:w="1200"/>
            <w:shd w:fill="FAFBFC"/>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tcMar>
              <w:top w:w="80" w:type="dxa"/>
              <w:bottom w:w="80" w:type="dxa"/>
              <w:start w:w="120" w:type="dxa"/>
              <w:end w:w="120" w:type="dxa"/>
            </w:tcMar>
            <w:vAlign w:val="center"/>
          </w:tcPr>
          <w:p>
            <w:pPr>
              <w:spacing w:after="0"/>
            </w:pPr>
            <w:r>
              <w:rPr>
                <w:rFonts w:ascii="Calibri" w:hAnsi="Calibri"/>
                <w:b w:val="0"/>
                <w:i w:val="0"/>
                <w:color w:val="000000"/>
                <w:sz w:val="18"/>
              </w:rPr>
              <w:t>GR-07</w:t>
            </w:r>
          </w:p>
        </w:tc>
        <w:tc>
          <w:tcPr>
            <w:tcW w:type="dxa" w:w="7210"/>
            <w:tcMar>
              <w:top w:w="80" w:type="dxa"/>
              <w:bottom w:w="80" w:type="dxa"/>
              <w:start w:w="120" w:type="dxa"/>
              <w:end w:w="120" w:type="dxa"/>
            </w:tcMar>
            <w:vAlign w:val="center"/>
          </w:tcPr>
          <w:p>
            <w:pPr>
              <w:spacing w:after="0"/>
            </w:pPr>
            <w:r>
              <w:rPr>
                <w:rFonts w:ascii="Calibri" w:hAnsi="Calibri"/>
                <w:b w:val="0"/>
                <w:i w:val="0"/>
                <w:color w:val="000000"/>
                <w:sz w:val="18"/>
              </w:rPr>
              <w:t>Bezahlte Pakete verändern den fachlichen Matchwert nicht.</w:t>
            </w:r>
          </w:p>
        </w:tc>
        <w:tc>
          <w:tcPr>
            <w:tcW w:type="dxa" w:w="1200"/>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shd w:fill="FAFBFC"/>
            <w:tcMar>
              <w:top w:w="80" w:type="dxa"/>
              <w:bottom w:w="80" w:type="dxa"/>
              <w:start w:w="120" w:type="dxa"/>
              <w:end w:w="120" w:type="dxa"/>
            </w:tcMar>
            <w:vAlign w:val="center"/>
          </w:tcPr>
          <w:p>
            <w:pPr>
              <w:spacing w:after="0"/>
            </w:pPr>
            <w:r>
              <w:rPr>
                <w:rFonts w:ascii="Calibri" w:hAnsi="Calibri"/>
                <w:b w:val="0"/>
                <w:i w:val="0"/>
                <w:color w:val="000000"/>
                <w:sz w:val="18"/>
              </w:rPr>
              <w:t>GR-08</w:t>
            </w:r>
          </w:p>
        </w:tc>
        <w:tc>
          <w:tcPr>
            <w:tcW w:type="dxa" w:w="7210"/>
            <w:shd w:fill="FAFBFC"/>
            <w:tcMar>
              <w:top w:w="80" w:type="dxa"/>
              <w:bottom w:w="80" w:type="dxa"/>
              <w:start w:w="120" w:type="dxa"/>
              <w:end w:w="120" w:type="dxa"/>
            </w:tcMar>
            <w:vAlign w:val="center"/>
          </w:tcPr>
          <w:p>
            <w:pPr>
              <w:spacing w:after="0"/>
            </w:pPr>
            <w:r>
              <w:rPr>
                <w:rFonts w:ascii="Calibri" w:hAnsi="Calibri"/>
                <w:b w:val="0"/>
                <w:i w:val="0"/>
                <w:color w:val="000000"/>
                <w:sz w:val="18"/>
              </w:rPr>
              <w:t>Jede relevante Entscheidung und Statusänderung wird protokolliert.</w:t>
            </w:r>
          </w:p>
        </w:tc>
        <w:tc>
          <w:tcPr>
            <w:tcW w:type="dxa" w:w="1200"/>
            <w:shd w:fill="FAFBFC"/>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tcMar>
              <w:top w:w="80" w:type="dxa"/>
              <w:bottom w:w="80" w:type="dxa"/>
              <w:start w:w="120" w:type="dxa"/>
              <w:end w:w="120" w:type="dxa"/>
            </w:tcMar>
            <w:vAlign w:val="center"/>
          </w:tcPr>
          <w:p>
            <w:pPr>
              <w:spacing w:after="0"/>
            </w:pPr>
            <w:r>
              <w:rPr>
                <w:rFonts w:ascii="Calibri" w:hAnsi="Calibri"/>
                <w:b w:val="0"/>
                <w:i w:val="0"/>
                <w:color w:val="000000"/>
                <w:sz w:val="18"/>
              </w:rPr>
              <w:t>GR-09</w:t>
            </w:r>
          </w:p>
        </w:tc>
        <w:tc>
          <w:tcPr>
            <w:tcW w:type="dxa" w:w="7210"/>
            <w:tcMar>
              <w:top w:w="80" w:type="dxa"/>
              <w:bottom w:w="80" w:type="dxa"/>
              <w:start w:w="120" w:type="dxa"/>
              <w:end w:w="120" w:type="dxa"/>
            </w:tcMar>
            <w:vAlign w:val="center"/>
          </w:tcPr>
          <w:p>
            <w:pPr>
              <w:spacing w:after="0"/>
            </w:pPr>
            <w:r>
              <w:rPr>
                <w:rFonts w:ascii="Calibri" w:hAnsi="Calibri"/>
                <w:b w:val="0"/>
                <w:i w:val="0"/>
                <w:color w:val="000000"/>
                <w:sz w:val="18"/>
              </w:rPr>
              <w:t>Automatische Ablehnungen aufgrund harter Kriterien müssen nachvollziehbar sein.</w:t>
            </w:r>
          </w:p>
        </w:tc>
        <w:tc>
          <w:tcPr>
            <w:tcW w:type="dxa" w:w="1200"/>
            <w:tcMar>
              <w:top w:w="80" w:type="dxa"/>
              <w:bottom w:w="80" w:type="dxa"/>
              <w:start w:w="120" w:type="dxa"/>
              <w:end w:w="120" w:type="dxa"/>
            </w:tcMar>
            <w:vAlign w:val="center"/>
          </w:tcPr>
          <w:p>
            <w:pPr>
              <w:spacing w:after="0"/>
            </w:pPr>
            <w:r>
              <w:rPr>
                <w:rFonts w:ascii="Calibri" w:hAnsi="Calibri"/>
                <w:b w:val="0"/>
                <w:i w:val="0"/>
                <w:color w:val="000000"/>
                <w:sz w:val="18"/>
              </w:rPr>
              <w:t>Muss</w:t>
            </w:r>
          </w:p>
        </w:tc>
      </w:tr>
      <w:tr>
        <w:tc>
          <w:tcPr>
            <w:tcW w:type="dxa" w:w="950"/>
            <w:shd w:fill="FAFBFC"/>
            <w:tcMar>
              <w:top w:w="80" w:type="dxa"/>
              <w:bottom w:w="80" w:type="dxa"/>
              <w:start w:w="120" w:type="dxa"/>
              <w:end w:w="120" w:type="dxa"/>
            </w:tcMar>
            <w:vAlign w:val="center"/>
          </w:tcPr>
          <w:p>
            <w:pPr>
              <w:spacing w:after="0"/>
            </w:pPr>
            <w:r>
              <w:rPr>
                <w:rFonts w:ascii="Calibri" w:hAnsi="Calibri"/>
                <w:b w:val="0"/>
                <w:i w:val="0"/>
                <w:color w:val="000000"/>
                <w:sz w:val="18"/>
              </w:rPr>
              <w:t>GR-10</w:t>
            </w:r>
          </w:p>
        </w:tc>
        <w:tc>
          <w:tcPr>
            <w:tcW w:type="dxa" w:w="7210"/>
            <w:shd w:fill="FAFBFC"/>
            <w:tcMar>
              <w:top w:w="80" w:type="dxa"/>
              <w:bottom w:w="80" w:type="dxa"/>
              <w:start w:w="120" w:type="dxa"/>
              <w:end w:w="120" w:type="dxa"/>
            </w:tcMar>
            <w:vAlign w:val="center"/>
          </w:tcPr>
          <w:p>
            <w:pPr>
              <w:spacing w:after="0"/>
            </w:pPr>
            <w:r>
              <w:rPr>
                <w:rFonts w:ascii="Calibri" w:hAnsi="Calibri"/>
                <w:b w:val="0"/>
                <w:i w:val="0"/>
                <w:color w:val="000000"/>
                <w:sz w:val="18"/>
              </w:rPr>
              <w:t>KI-Entscheidungen mit geringer Sicherheit werden im Pilot manuell geprüft.</w:t>
            </w:r>
          </w:p>
        </w:tc>
        <w:tc>
          <w:tcPr>
            <w:tcW w:type="dxa" w:w="1200"/>
            <w:shd w:fill="FAFBFC"/>
            <w:tcMar>
              <w:top w:w="80" w:type="dxa"/>
              <w:bottom w:w="80" w:type="dxa"/>
              <w:start w:w="120" w:type="dxa"/>
              <w:end w:w="120" w:type="dxa"/>
            </w:tcMar>
            <w:vAlign w:val="center"/>
          </w:tcPr>
          <w:p>
            <w:pPr>
              <w:spacing w:after="0"/>
            </w:pPr>
            <w:r>
              <w:rPr>
                <w:rFonts w:ascii="Calibri" w:hAnsi="Calibri"/>
                <w:b w:val="0"/>
                <w:i w:val="0"/>
                <w:color w:val="000000"/>
                <w:sz w:val="18"/>
              </w:rPr>
              <w:t>Muss</w:t>
            </w:r>
          </w:p>
        </w:tc>
      </w:tr>
    </w:tbl>
    <w:p>
      <w:pPr>
        <w:spacing w:after="0"/>
      </w:pPr>
    </w:p>
    <w:p>
      <w:pPr>
        <w:pStyle w:val="Heading1"/>
        <w:keepNext/>
      </w:pPr>
      <w:r>
        <w:t>2. Nutzer, Organisationen und Rechte</w:t>
      </w:r>
    </w:p>
    <w:p>
      <w:pPr>
        <w:pStyle w:val="Heading2"/>
        <w:keepNext/>
      </w:pPr>
      <w:r>
        <w:t>2.1 Rollen</w:t>
      </w:r>
    </w:p>
    <w:tbl>
      <w:tblPr>
        <w:tblStyle w:val="TableGrid"/>
        <w:jc w:val="left"/>
        <w:tblLayout w:type="fixed"/>
        <w:tblLook w:firstColumn="1" w:firstRow="1" w:lastColumn="0" w:lastRow="0" w:noHBand="0" w:noVBand="1" w:val="04A0"/>
        <w:tblW w:w="9360" w:type="dxa"/>
        <w:tblInd w:w="120" w:type="dxa"/>
      </w:tblPr>
      <w:tblGrid>
        <w:gridCol w:w="2500"/>
        <w:gridCol w:w="6860"/>
      </w:tblGrid>
      <w:tr>
        <w:tc>
          <w:tcPr>
            <w:tcW w:type="dxa" w:w="2500"/>
            <w:shd w:fill="F2F4F7"/>
            <w:tcMar>
              <w:top w:w="80" w:type="dxa"/>
              <w:bottom w:w="80" w:type="dxa"/>
              <w:start w:w="120" w:type="dxa"/>
              <w:end w:w="120" w:type="dxa"/>
            </w:tcMar>
            <w:vAlign w:val="center"/>
          </w:tcPr>
          <w:p>
            <w:pPr>
              <w:spacing w:after="0"/>
            </w:pPr>
            <w:r>
              <w:rPr>
                <w:rFonts w:ascii="Calibri" w:hAnsi="Calibri"/>
                <w:b/>
                <w:i w:val="0"/>
                <w:color w:val="1F4D78"/>
                <w:sz w:val="19"/>
              </w:rPr>
              <w:t>Rolle</w:t>
            </w:r>
          </w:p>
        </w:tc>
        <w:tc>
          <w:tcPr>
            <w:tcW w:type="dxa" w:w="6860"/>
            <w:shd w:fill="F2F4F7"/>
            <w:tcMar>
              <w:top w:w="80" w:type="dxa"/>
              <w:bottom w:w="80" w:type="dxa"/>
              <w:start w:w="120" w:type="dxa"/>
              <w:end w:w="120" w:type="dxa"/>
            </w:tcMar>
            <w:vAlign w:val="center"/>
          </w:tcPr>
          <w:p>
            <w:pPr>
              <w:spacing w:after="0"/>
            </w:pPr>
            <w:r>
              <w:rPr>
                <w:rFonts w:ascii="Calibri" w:hAnsi="Calibri"/>
                <w:b/>
                <w:i w:val="0"/>
                <w:color w:val="1F4D78"/>
                <w:sz w:val="19"/>
              </w:rPr>
              <w:t>Kernrechte</w:t>
            </w:r>
          </w:p>
        </w:tc>
        <w:trPr>
          <w:tblHeader/>
        </w:trPr>
      </w:tr>
      <w:tr>
        <w:tc>
          <w:tcPr>
            <w:tcW w:type="dxa" w:w="2500"/>
            <w:tcMar>
              <w:top w:w="80" w:type="dxa"/>
              <w:bottom w:w="80" w:type="dxa"/>
              <w:start w:w="120" w:type="dxa"/>
              <w:end w:w="120" w:type="dxa"/>
            </w:tcMar>
            <w:vAlign w:val="center"/>
          </w:tcPr>
          <w:p>
            <w:pPr>
              <w:spacing w:after="0"/>
            </w:pPr>
            <w:r>
              <w:rPr>
                <w:rFonts w:ascii="Calibri" w:hAnsi="Calibri"/>
                <w:b w:val="0"/>
                <w:i w:val="0"/>
                <w:color w:val="000000"/>
                <w:sz w:val="18"/>
              </w:rPr>
              <w:t>Gast</w:t>
            </w:r>
          </w:p>
        </w:tc>
        <w:tc>
          <w:tcPr>
            <w:tcW w:type="dxa" w:w="6860"/>
            <w:tcMar>
              <w:top w:w="80" w:type="dxa"/>
              <w:bottom w:w="80" w:type="dxa"/>
              <w:start w:w="120" w:type="dxa"/>
              <w:end w:w="120" w:type="dxa"/>
            </w:tcMar>
            <w:vAlign w:val="center"/>
          </w:tcPr>
          <w:p>
            <w:pPr>
              <w:spacing w:after="0"/>
            </w:pPr>
            <w:r>
              <w:rPr>
                <w:rFonts w:ascii="Calibri" w:hAnsi="Calibri"/>
                <w:b w:val="0"/>
                <w:i w:val="0"/>
                <w:color w:val="000000"/>
                <w:sz w:val="18"/>
              </w:rPr>
              <w:t>Öffentliche Informations-, Kategorie- und freigegebene Profilseiten ansehen.</w:t>
            </w:r>
          </w:p>
        </w:tc>
      </w:tr>
      <w:tr>
        <w:tc>
          <w:tcPr>
            <w:tcW w:type="dxa" w:w="2500"/>
            <w:shd w:fill="FAFBFC"/>
            <w:tcMar>
              <w:top w:w="80" w:type="dxa"/>
              <w:bottom w:w="80" w:type="dxa"/>
              <w:start w:w="120" w:type="dxa"/>
              <w:end w:w="120" w:type="dxa"/>
            </w:tcMar>
            <w:vAlign w:val="center"/>
          </w:tcPr>
          <w:p>
            <w:pPr>
              <w:spacing w:after="0"/>
            </w:pPr>
            <w:r>
              <w:rPr>
                <w:rFonts w:ascii="Calibri" w:hAnsi="Calibri"/>
                <w:b w:val="0"/>
                <w:i w:val="0"/>
                <w:color w:val="000000"/>
                <w:sz w:val="18"/>
              </w:rPr>
              <w:t>Registrierter Nutzer</w:t>
            </w:r>
          </w:p>
        </w:tc>
        <w:tc>
          <w:tcPr>
            <w:tcW w:type="dxa" w:w="6860"/>
            <w:shd w:fill="FAFBFC"/>
            <w:tcMar>
              <w:top w:w="80" w:type="dxa"/>
              <w:bottom w:w="80" w:type="dxa"/>
              <w:start w:w="120" w:type="dxa"/>
              <w:end w:w="120" w:type="dxa"/>
            </w:tcMar>
            <w:vAlign w:val="center"/>
          </w:tcPr>
          <w:p>
            <w:pPr>
              <w:spacing w:after="0"/>
            </w:pPr>
            <w:r>
              <w:rPr>
                <w:rFonts w:ascii="Calibri" w:hAnsi="Calibri"/>
                <w:b w:val="0"/>
                <w:i w:val="0"/>
                <w:color w:val="000000"/>
                <w:sz w:val="18"/>
              </w:rPr>
              <w:t>Eigenes Konto verwalten; Unternehmenszuordnung beantragen.</w:t>
            </w:r>
          </w:p>
        </w:tc>
      </w:tr>
      <w:tr>
        <w:tc>
          <w:tcPr>
            <w:tcW w:type="dxa" w:w="2500"/>
            <w:tcMar>
              <w:top w:w="80" w:type="dxa"/>
              <w:bottom w:w="80" w:type="dxa"/>
              <w:start w:w="120" w:type="dxa"/>
              <w:end w:w="120" w:type="dxa"/>
            </w:tcMar>
            <w:vAlign w:val="center"/>
          </w:tcPr>
          <w:p>
            <w:pPr>
              <w:spacing w:after="0"/>
            </w:pPr>
            <w:r>
              <w:rPr>
                <w:rFonts w:ascii="Calibri" w:hAnsi="Calibri"/>
                <w:b w:val="0"/>
                <w:i w:val="0"/>
                <w:color w:val="000000"/>
                <w:sz w:val="18"/>
              </w:rPr>
              <w:t>Unternehmensadministrator</w:t>
            </w:r>
          </w:p>
        </w:tc>
        <w:tc>
          <w:tcPr>
            <w:tcW w:type="dxa" w:w="6860"/>
            <w:tcMar>
              <w:top w:w="80" w:type="dxa"/>
              <w:bottom w:w="80" w:type="dxa"/>
              <w:start w:w="120" w:type="dxa"/>
              <w:end w:w="120" w:type="dxa"/>
            </w:tcMar>
            <w:vAlign w:val="center"/>
          </w:tcPr>
          <w:p>
            <w:pPr>
              <w:spacing w:after="0"/>
            </w:pPr>
            <w:r>
              <w:rPr>
                <w:rFonts w:ascii="Calibri" w:hAnsi="Calibri"/>
                <w:b w:val="0"/>
                <w:i w:val="0"/>
                <w:color w:val="000000"/>
                <w:sz w:val="18"/>
              </w:rPr>
              <w:t>Profil, Team, Rollen, Bedarfe, Leistungsseiten und Freigaben verwalten.</w:t>
            </w:r>
          </w:p>
        </w:tc>
      </w:tr>
      <w:tr>
        <w:tc>
          <w:tcPr>
            <w:tcW w:type="dxa" w:w="2500"/>
            <w:shd w:fill="FAFBFC"/>
            <w:tcMar>
              <w:top w:w="80" w:type="dxa"/>
              <w:bottom w:w="80" w:type="dxa"/>
              <w:start w:w="120" w:type="dxa"/>
              <w:end w:w="120" w:type="dxa"/>
            </w:tcMar>
            <w:vAlign w:val="center"/>
          </w:tcPr>
          <w:p>
            <w:pPr>
              <w:spacing w:after="0"/>
            </w:pPr>
            <w:r>
              <w:rPr>
                <w:rFonts w:ascii="Calibri" w:hAnsi="Calibri"/>
                <w:b w:val="0"/>
                <w:i w:val="0"/>
                <w:color w:val="000000"/>
                <w:sz w:val="18"/>
              </w:rPr>
              <w:t>Unternehmensmitglied</w:t>
            </w:r>
          </w:p>
        </w:tc>
        <w:tc>
          <w:tcPr>
            <w:tcW w:type="dxa" w:w="6860"/>
            <w:shd w:fill="FAFBFC"/>
            <w:tcMar>
              <w:top w:w="80" w:type="dxa"/>
              <w:bottom w:w="80" w:type="dxa"/>
              <w:start w:w="120" w:type="dxa"/>
              <w:end w:w="120" w:type="dxa"/>
            </w:tcMar>
            <w:vAlign w:val="center"/>
          </w:tcPr>
          <w:p>
            <w:pPr>
              <w:spacing w:after="0"/>
            </w:pPr>
            <w:r>
              <w:rPr>
                <w:rFonts w:ascii="Calibri" w:hAnsi="Calibri"/>
                <w:b w:val="0"/>
                <w:i w:val="0"/>
                <w:color w:val="000000"/>
                <w:sz w:val="18"/>
              </w:rPr>
              <w:t>Je nach Berechtigung Bedarfe, Matches, Chats oder Termine bearbeiten.</w:t>
            </w:r>
          </w:p>
        </w:tc>
      </w:tr>
      <w:tr>
        <w:tc>
          <w:tcPr>
            <w:tcW w:type="dxa" w:w="2500"/>
            <w:tcMar>
              <w:top w:w="80" w:type="dxa"/>
              <w:bottom w:w="80" w:type="dxa"/>
              <w:start w:w="120" w:type="dxa"/>
              <w:end w:w="120" w:type="dxa"/>
            </w:tcMar>
            <w:vAlign w:val="center"/>
          </w:tcPr>
          <w:p>
            <w:pPr>
              <w:spacing w:after="0"/>
            </w:pPr>
            <w:r>
              <w:rPr>
                <w:rFonts w:ascii="Calibri" w:hAnsi="Calibri"/>
                <w:b w:val="0"/>
                <w:i w:val="0"/>
                <w:color w:val="000000"/>
                <w:sz w:val="18"/>
              </w:rPr>
              <w:t>Prüfer</w:t>
            </w:r>
          </w:p>
        </w:tc>
        <w:tc>
          <w:tcPr>
            <w:tcW w:type="dxa" w:w="6860"/>
            <w:tcMar>
              <w:top w:w="80" w:type="dxa"/>
              <w:bottom w:w="80" w:type="dxa"/>
              <w:start w:w="120" w:type="dxa"/>
              <w:end w:w="120" w:type="dxa"/>
            </w:tcMar>
            <w:vAlign w:val="center"/>
          </w:tcPr>
          <w:p>
            <w:pPr>
              <w:spacing w:after="0"/>
            </w:pPr>
            <w:r>
              <w:rPr>
                <w:rFonts w:ascii="Calibri" w:hAnsi="Calibri"/>
                <w:b w:val="0"/>
                <w:i w:val="0"/>
                <w:color w:val="000000"/>
                <w:sz w:val="18"/>
              </w:rPr>
              <w:t>Profile und Leistungsseiten prüfen; Rückfragen und Freigabeentscheidungen dokumentieren.</w:t>
            </w:r>
          </w:p>
        </w:tc>
      </w:tr>
      <w:tr>
        <w:tc>
          <w:tcPr>
            <w:tcW w:type="dxa" w:w="2500"/>
            <w:shd w:fill="FAFBFC"/>
            <w:tcMar>
              <w:top w:w="80" w:type="dxa"/>
              <w:bottom w:w="80" w:type="dxa"/>
              <w:start w:w="120" w:type="dxa"/>
              <w:end w:w="120" w:type="dxa"/>
            </w:tcMar>
            <w:vAlign w:val="center"/>
          </w:tcPr>
          <w:p>
            <w:pPr>
              <w:spacing w:after="0"/>
            </w:pPr>
            <w:r>
              <w:rPr>
                <w:rFonts w:ascii="Calibri" w:hAnsi="Calibri"/>
                <w:b w:val="0"/>
                <w:i w:val="0"/>
                <w:color w:val="000000"/>
                <w:sz w:val="18"/>
              </w:rPr>
              <w:t>Plattformadministrator</w:t>
            </w:r>
          </w:p>
        </w:tc>
        <w:tc>
          <w:tcPr>
            <w:tcW w:type="dxa" w:w="6860"/>
            <w:shd w:fill="FAFBFC"/>
            <w:tcMar>
              <w:top w:w="80" w:type="dxa"/>
              <w:bottom w:w="80" w:type="dxa"/>
              <w:start w:w="120" w:type="dxa"/>
              <w:end w:w="120" w:type="dxa"/>
            </w:tcMar>
            <w:vAlign w:val="center"/>
          </w:tcPr>
          <w:p>
            <w:pPr>
              <w:spacing w:after="0"/>
            </w:pPr>
            <w:r>
              <w:rPr>
                <w:rFonts w:ascii="Calibri" w:hAnsi="Calibri"/>
                <w:b w:val="0"/>
                <w:i w:val="0"/>
                <w:color w:val="000000"/>
                <w:sz w:val="18"/>
              </w:rPr>
              <w:t>Gesamtsystem, Kategorien, Beschwerden, Sperren, Audit und Konfiguration verwalten.</w:t>
            </w:r>
          </w:p>
        </w:tc>
      </w:tr>
      <w:tr>
        <w:tc>
          <w:tcPr>
            <w:tcW w:type="dxa" w:w="2500"/>
            <w:tcMar>
              <w:top w:w="80" w:type="dxa"/>
              <w:bottom w:w="80" w:type="dxa"/>
              <w:start w:w="120" w:type="dxa"/>
              <w:end w:w="120" w:type="dxa"/>
            </w:tcMar>
            <w:vAlign w:val="center"/>
          </w:tcPr>
          <w:p>
            <w:pPr>
              <w:spacing w:after="0"/>
            </w:pPr>
            <w:r>
              <w:rPr>
                <w:rFonts w:ascii="Calibri" w:hAnsi="Calibri"/>
                <w:b w:val="0"/>
                <w:i w:val="0"/>
                <w:color w:val="000000"/>
                <w:sz w:val="18"/>
              </w:rPr>
              <w:t>Support</w:t>
            </w:r>
          </w:p>
        </w:tc>
        <w:tc>
          <w:tcPr>
            <w:tcW w:type="dxa" w:w="6860"/>
            <w:tcMar>
              <w:top w:w="80" w:type="dxa"/>
              <w:bottom w:w="80" w:type="dxa"/>
              <w:start w:w="120" w:type="dxa"/>
              <w:end w:w="120" w:type="dxa"/>
            </w:tcMar>
            <w:vAlign w:val="center"/>
          </w:tcPr>
          <w:p>
            <w:pPr>
              <w:spacing w:after="0"/>
            </w:pPr>
            <w:r>
              <w:rPr>
                <w:rFonts w:ascii="Calibri" w:hAnsi="Calibri"/>
                <w:b w:val="0"/>
                <w:i w:val="0"/>
                <w:color w:val="000000"/>
                <w:sz w:val="18"/>
              </w:rPr>
              <w:t>Nutzer unterstützen, jedoch ohne Zugriff auf vertrauliche Inhalte, sofern nicht freigegeben.</w:t>
            </w:r>
          </w:p>
        </w:tc>
      </w:tr>
    </w:tbl>
    <w:p>
      <w:pPr>
        <w:spacing w:after="0"/>
      </w:pPr>
    </w:p>
    <w:p>
      <w:pPr>
        <w:pStyle w:val="Heading2"/>
        <w:keepNext/>
      </w:pPr>
      <w:r>
        <w:t>2.2 Mandanten- und Teamprinzip</w:t>
      </w:r>
    </w:p>
    <w:p>
      <w:pPr>
        <w:spacing w:after="120" w:line="264" w:lineRule="auto"/>
      </w:pPr>
      <w:r>
        <w:rPr>
          <w:rFonts w:ascii="Calibri" w:hAnsi="Calibri"/>
          <w:b w:val="0"/>
          <w:i w:val="0"/>
          <w:color w:val="000000"/>
          <w:sz w:val="22"/>
        </w:rPr>
        <w:t>Alle geschäftlichen Objekte gehören zu einer Organisation, nicht zu einer einzelnen Person. Ein Unternehmen besitzt mindestens einen Administrator. Teammitglieder werden eingeladen oder beantragen den Beitritt. Kritische Rechte – Veröffentlichung, Identitätsfreigabe, Profiländerung, Teamverwaltung – können getrennt vergeben werden.</w:t>
      </w:r>
    </w:p>
    <w:p>
      <w:pPr>
        <w:pStyle w:val="Heading2"/>
        <w:keepNext/>
      </w:pPr>
      <w:r>
        <w:t>2.3 Berechtigungsmatrix für das MVP</w:t>
      </w:r>
    </w:p>
    <w:tbl>
      <w:tblPr>
        <w:tblStyle w:val="TableGrid"/>
        <w:jc w:val="left"/>
        <w:tblLayout w:type="fixed"/>
        <w:tblLook w:firstColumn="1" w:firstRow="1" w:lastColumn="0" w:lastRow="0" w:noHBand="0" w:noVBand="1" w:val="04A0"/>
        <w:tblW w:w="9360" w:type="dxa"/>
        <w:tblInd w:w="120" w:type="dxa"/>
      </w:tblPr>
      <w:tblGrid>
        <w:gridCol w:w="4000"/>
        <w:gridCol w:w="1340"/>
        <w:gridCol w:w="1340"/>
        <w:gridCol w:w="1340"/>
        <w:gridCol w:w="1340"/>
      </w:tblGrid>
      <w:tr>
        <w:tc>
          <w:tcPr>
            <w:tcW w:type="dxa" w:w="4000"/>
            <w:shd w:fill="F2F4F7"/>
            <w:tcMar>
              <w:top w:w="80" w:type="dxa"/>
              <w:bottom w:w="80" w:type="dxa"/>
              <w:start w:w="120" w:type="dxa"/>
              <w:end w:w="120" w:type="dxa"/>
            </w:tcMar>
            <w:vAlign w:val="center"/>
          </w:tcPr>
          <w:p>
            <w:pPr>
              <w:spacing w:after="0"/>
            </w:pPr>
            <w:r>
              <w:rPr>
                <w:rFonts w:ascii="Calibri" w:hAnsi="Calibri"/>
                <w:b/>
                <w:i w:val="0"/>
                <w:color w:val="1F4D78"/>
                <w:sz w:val="19"/>
              </w:rPr>
              <w:t>Aktion</w:t>
            </w:r>
          </w:p>
        </w:tc>
        <w:tc>
          <w:tcPr>
            <w:tcW w:type="dxa" w:w="1340"/>
            <w:shd w:fill="F2F4F7"/>
            <w:tcMar>
              <w:top w:w="80" w:type="dxa"/>
              <w:bottom w:w="80" w:type="dxa"/>
              <w:start w:w="120" w:type="dxa"/>
              <w:end w:w="120" w:type="dxa"/>
            </w:tcMar>
            <w:vAlign w:val="center"/>
          </w:tcPr>
          <w:p>
            <w:pPr>
              <w:spacing w:after="0"/>
            </w:pPr>
            <w:r>
              <w:rPr>
                <w:rFonts w:ascii="Calibri" w:hAnsi="Calibri"/>
                <w:b/>
                <w:i w:val="0"/>
                <w:color w:val="1F4D78"/>
                <w:sz w:val="19"/>
              </w:rPr>
              <w:t>Admin</w:t>
            </w:r>
          </w:p>
        </w:tc>
        <w:tc>
          <w:tcPr>
            <w:tcW w:type="dxa" w:w="1340"/>
            <w:shd w:fill="F2F4F7"/>
            <w:tcMar>
              <w:top w:w="80" w:type="dxa"/>
              <w:bottom w:w="80" w:type="dxa"/>
              <w:start w:w="120" w:type="dxa"/>
              <w:end w:w="120" w:type="dxa"/>
            </w:tcMar>
            <w:vAlign w:val="center"/>
          </w:tcPr>
          <w:p>
            <w:pPr>
              <w:spacing w:after="0"/>
            </w:pPr>
            <w:r>
              <w:rPr>
                <w:rFonts w:ascii="Calibri" w:hAnsi="Calibri"/>
                <w:b/>
                <w:i w:val="0"/>
                <w:color w:val="1F4D78"/>
                <w:sz w:val="19"/>
              </w:rPr>
              <w:t>Mitglied</w:t>
            </w:r>
          </w:p>
        </w:tc>
        <w:tc>
          <w:tcPr>
            <w:tcW w:type="dxa" w:w="1340"/>
            <w:shd w:fill="F2F4F7"/>
            <w:tcMar>
              <w:top w:w="80" w:type="dxa"/>
              <w:bottom w:w="80" w:type="dxa"/>
              <w:start w:w="120" w:type="dxa"/>
              <w:end w:w="120" w:type="dxa"/>
            </w:tcMar>
            <w:vAlign w:val="center"/>
          </w:tcPr>
          <w:p>
            <w:pPr>
              <w:spacing w:after="0"/>
            </w:pPr>
            <w:r>
              <w:rPr>
                <w:rFonts w:ascii="Calibri" w:hAnsi="Calibri"/>
                <w:b/>
                <w:i w:val="0"/>
                <w:color w:val="1F4D78"/>
                <w:sz w:val="19"/>
              </w:rPr>
              <w:t>Prüfer</w:t>
            </w:r>
          </w:p>
        </w:tc>
        <w:tc>
          <w:tcPr>
            <w:tcW w:type="dxa" w:w="1340"/>
            <w:shd w:fill="F2F4F7"/>
            <w:tcMar>
              <w:top w:w="80" w:type="dxa"/>
              <w:bottom w:w="80" w:type="dxa"/>
              <w:start w:w="120" w:type="dxa"/>
              <w:end w:w="120" w:type="dxa"/>
            </w:tcMar>
            <w:vAlign w:val="center"/>
          </w:tcPr>
          <w:p>
            <w:pPr>
              <w:spacing w:after="0"/>
            </w:pPr>
            <w:r>
              <w:rPr>
                <w:rFonts w:ascii="Calibri" w:hAnsi="Calibri"/>
                <w:b/>
                <w:i w:val="0"/>
                <w:color w:val="1F4D78"/>
                <w:sz w:val="19"/>
              </w:rPr>
              <w:t>Plattformadmin</w:t>
            </w:r>
          </w:p>
        </w:tc>
        <w:trPr>
          <w:tblHeader/>
        </w:trPr>
      </w:tr>
      <w:tr>
        <w:tc>
          <w:tcPr>
            <w:tcW w:type="dxa" w:w="4000"/>
            <w:tcMar>
              <w:top w:w="80" w:type="dxa"/>
              <w:bottom w:w="80" w:type="dxa"/>
              <w:start w:w="120" w:type="dxa"/>
              <w:end w:w="120" w:type="dxa"/>
            </w:tcMar>
            <w:vAlign w:val="center"/>
          </w:tcPr>
          <w:p>
            <w:pPr>
              <w:spacing w:after="0"/>
            </w:pPr>
            <w:r>
              <w:rPr>
                <w:rFonts w:ascii="Calibri" w:hAnsi="Calibri"/>
                <w:b w:val="0"/>
                <w:i w:val="0"/>
                <w:color w:val="000000"/>
                <w:sz w:val="18"/>
              </w:rPr>
              <w:t>Unternehmensprofil bearbeiten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Ja</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optional</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Supportfall</w:t>
            </w:r>
          </w:p>
        </w:tc>
      </w:tr>
      <w:tr>
        <w:tc>
          <w:tcPr>
            <w:tcW w:type="dxa" w:w="4000"/>
            <w:shd w:fill="FAFBFC"/>
            <w:tcMar>
              <w:top w:w="80" w:type="dxa"/>
              <w:bottom w:w="80" w:type="dxa"/>
              <w:start w:w="120" w:type="dxa"/>
              <w:end w:w="120" w:type="dxa"/>
            </w:tcMar>
            <w:vAlign w:val="center"/>
          </w:tcPr>
          <w:p>
            <w:pPr>
              <w:spacing w:after="0"/>
            </w:pPr>
            <w:r>
              <w:rPr>
                <w:rFonts w:ascii="Calibri" w:hAnsi="Calibri"/>
                <w:b w:val="0"/>
                <w:i w:val="0"/>
                <w:color w:val="000000"/>
                <w:sz w:val="18"/>
              </w:rPr>
              <w:t>Bedarf veröffentlichen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Ja</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optional</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Nein</w:t>
            </w:r>
          </w:p>
        </w:tc>
      </w:tr>
      <w:tr>
        <w:tc>
          <w:tcPr>
            <w:tcW w:type="dxa" w:w="4000"/>
            <w:tcMar>
              <w:top w:w="80" w:type="dxa"/>
              <w:bottom w:w="80" w:type="dxa"/>
              <w:start w:w="120" w:type="dxa"/>
              <w:end w:w="120" w:type="dxa"/>
            </w:tcMar>
            <w:vAlign w:val="center"/>
          </w:tcPr>
          <w:p>
            <w:pPr>
              <w:spacing w:after="0"/>
            </w:pPr>
            <w:r>
              <w:rPr>
                <w:rFonts w:ascii="Calibri" w:hAnsi="Calibri"/>
                <w:b w:val="0"/>
                <w:i w:val="0"/>
                <w:color w:val="000000"/>
                <w:sz w:val="18"/>
              </w:rPr>
              <w:t>Match freigeben/ablehnen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Ja</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optional</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r>
      <w:tr>
        <w:tc>
          <w:tcPr>
            <w:tcW w:type="dxa" w:w="4000"/>
            <w:shd w:fill="FAFBFC"/>
            <w:tcMar>
              <w:top w:w="80" w:type="dxa"/>
              <w:bottom w:w="80" w:type="dxa"/>
              <w:start w:w="120" w:type="dxa"/>
              <w:end w:w="120" w:type="dxa"/>
            </w:tcMar>
            <w:vAlign w:val="center"/>
          </w:tcPr>
          <w:p>
            <w:pPr>
              <w:spacing w:after="0"/>
            </w:pPr>
            <w:r>
              <w:rPr>
                <w:rFonts w:ascii="Calibri" w:hAnsi="Calibri"/>
                <w:b w:val="0"/>
                <w:i w:val="0"/>
                <w:color w:val="000000"/>
                <w:sz w:val="18"/>
              </w:rPr>
              <w:t>Leistungsseite einreichen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Ja</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optional</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Nein</w:t>
            </w:r>
          </w:p>
        </w:tc>
      </w:tr>
      <w:tr>
        <w:tc>
          <w:tcPr>
            <w:tcW w:type="dxa" w:w="4000"/>
            <w:tcMar>
              <w:top w:w="80" w:type="dxa"/>
              <w:bottom w:w="80" w:type="dxa"/>
              <w:start w:w="120" w:type="dxa"/>
              <w:end w:w="120" w:type="dxa"/>
            </w:tcMar>
            <w:vAlign w:val="center"/>
          </w:tcPr>
          <w:p>
            <w:pPr>
              <w:spacing w:after="0"/>
            </w:pPr>
            <w:r>
              <w:rPr>
                <w:rFonts w:ascii="Calibri" w:hAnsi="Calibri"/>
                <w:b w:val="0"/>
                <w:i w:val="0"/>
                <w:color w:val="000000"/>
                <w:sz w:val="18"/>
              </w:rPr>
              <w:t>Profil freigeben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Ja</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Ja</w:t>
            </w:r>
          </w:p>
        </w:tc>
      </w:tr>
      <w:tr>
        <w:tc>
          <w:tcPr>
            <w:tcW w:type="dxa" w:w="4000"/>
            <w:shd w:fill="FAFBFC"/>
            <w:tcMar>
              <w:top w:w="80" w:type="dxa"/>
              <w:bottom w:w="80" w:type="dxa"/>
              <w:start w:w="120" w:type="dxa"/>
              <w:end w:w="120" w:type="dxa"/>
            </w:tcMar>
            <w:vAlign w:val="center"/>
          </w:tcPr>
          <w:p>
            <w:pPr>
              <w:spacing w:after="0"/>
            </w:pPr>
            <w:r>
              <w:rPr>
                <w:rFonts w:ascii="Calibri" w:hAnsi="Calibri"/>
                <w:b w:val="0"/>
                <w:i w:val="0"/>
                <w:color w:val="000000"/>
                <w:sz w:val="18"/>
              </w:rPr>
              <w:t>Kategorien verwalten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Vorschlag</w:t>
            </w:r>
          </w:p>
        </w:tc>
        <w:tc>
          <w:tcPr>
            <w:tcW w:type="dxa" w:w="1340"/>
            <w:shd w:fill="FAFBFC"/>
            <w:tcMar>
              <w:top w:w="80" w:type="dxa"/>
              <w:bottom w:w="80" w:type="dxa"/>
              <w:start w:w="120" w:type="dxa"/>
              <w:end w:w="120" w:type="dxa"/>
            </w:tcMar>
            <w:vAlign w:val="center"/>
          </w:tcPr>
          <w:p>
            <w:pPr>
              <w:spacing w:after="0"/>
            </w:pPr>
            <w:r>
              <w:rPr>
                <w:rFonts w:ascii="Calibri" w:hAnsi="Calibri"/>
                <w:b w:val="0"/>
                <w:i w:val="0"/>
                <w:color w:val="000000"/>
                <w:sz w:val="18"/>
              </w:rPr>
              <w:t>Ja</w:t>
            </w:r>
          </w:p>
        </w:tc>
      </w:tr>
      <w:tr>
        <w:tc>
          <w:tcPr>
            <w:tcW w:type="dxa" w:w="4000"/>
            <w:tcMar>
              <w:top w:w="80" w:type="dxa"/>
              <w:bottom w:w="80" w:type="dxa"/>
              <w:start w:w="120" w:type="dxa"/>
              <w:end w:w="120" w:type="dxa"/>
            </w:tcMar>
            <w:vAlign w:val="center"/>
          </w:tcPr>
          <w:p>
            <w:pPr>
              <w:spacing w:after="0"/>
            </w:pPr>
            <w:r>
              <w:rPr>
                <w:rFonts w:ascii="Calibri" w:hAnsi="Calibri"/>
                <w:b w:val="0"/>
                <w:i w:val="0"/>
                <w:color w:val="000000"/>
                <w:sz w:val="18"/>
              </w:rPr>
              <w:t>Nutzer sperren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Nein</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Vorschlag</w:t>
            </w:r>
          </w:p>
        </w:tc>
        <w:tc>
          <w:tcPr>
            <w:tcW w:type="dxa" w:w="1340"/>
            <w:tcMar>
              <w:top w:w="80" w:type="dxa"/>
              <w:bottom w:w="80" w:type="dxa"/>
              <w:start w:w="120" w:type="dxa"/>
              <w:end w:w="120" w:type="dxa"/>
            </w:tcMar>
            <w:vAlign w:val="center"/>
          </w:tcPr>
          <w:p>
            <w:pPr>
              <w:spacing w:after="0"/>
            </w:pPr>
            <w:r>
              <w:rPr>
                <w:rFonts w:ascii="Calibri" w:hAnsi="Calibri"/>
                <w:b w:val="0"/>
                <w:i w:val="0"/>
                <w:color w:val="000000"/>
                <w:sz w:val="18"/>
              </w:rPr>
              <w:t>Ja</w:t>
            </w:r>
          </w:p>
        </w:tc>
      </w:tr>
    </w:tbl>
    <w:p>
      <w:pPr>
        <w:spacing w:after="0"/>
      </w:pPr>
    </w:p>
    <w:p>
      <w:pPr>
        <w:pStyle w:val="Heading1"/>
        <w:keepNext/>
      </w:pPr>
      <w:r>
        <w:t>3. Informationsarchitektur und Seiten</w:t>
      </w:r>
    </w:p>
    <w:p>
      <w:pPr>
        <w:pStyle w:val="Heading2"/>
        <w:keepNext/>
      </w:pPr>
      <w:r>
        <w:t>3.1 Öffentlicher Bereich</w:t>
      </w:r>
    </w:p>
    <w:p>
      <w:pPr>
        <w:pStyle w:val="ListBullet"/>
        <w:spacing w:after="80" w:line="264" w:lineRule="auto"/>
      </w:pPr>
      <w:r>
        <w:rPr>
          <w:rFonts w:ascii="Calibri" w:hAnsi="Calibri"/>
          <w:b w:val="0"/>
          <w:i w:val="0"/>
          <w:color w:val="000000"/>
          <w:sz w:val="22"/>
        </w:rPr>
        <w:t>Startseite mit Nutzenversprechen für Auftraggeber und Dienstleister</w:t>
      </w:r>
    </w:p>
    <w:p>
      <w:pPr>
        <w:pStyle w:val="ListBullet"/>
        <w:spacing w:after="80" w:line="264" w:lineRule="auto"/>
      </w:pPr>
      <w:r>
        <w:rPr>
          <w:rFonts w:ascii="Calibri" w:hAnsi="Calibri"/>
          <w:b w:val="0"/>
          <w:i w:val="0"/>
          <w:color w:val="000000"/>
          <w:sz w:val="22"/>
        </w:rPr>
        <w:t>Leistungs- und Kategorieseiten für SEO, jedoch ohne vertrauliche Gesuche</w:t>
      </w:r>
    </w:p>
    <w:p>
      <w:pPr>
        <w:pStyle w:val="ListBullet"/>
        <w:spacing w:after="80" w:line="264" w:lineRule="auto"/>
      </w:pPr>
      <w:r>
        <w:rPr>
          <w:rFonts w:ascii="Calibri" w:hAnsi="Calibri"/>
          <w:b w:val="0"/>
          <w:i w:val="0"/>
          <w:color w:val="000000"/>
          <w:sz w:val="22"/>
        </w:rPr>
        <w:t>Öffentlich freigegebene Dienstleister-Landingpages</w:t>
      </w:r>
    </w:p>
    <w:p>
      <w:pPr>
        <w:pStyle w:val="ListBullet"/>
        <w:spacing w:after="80" w:line="264" w:lineRule="auto"/>
      </w:pPr>
      <w:r>
        <w:rPr>
          <w:rFonts w:ascii="Calibri" w:hAnsi="Calibri"/>
          <w:b w:val="0"/>
          <w:i w:val="0"/>
          <w:color w:val="000000"/>
          <w:sz w:val="22"/>
        </w:rPr>
        <w:t>Ratgeber, FAQ, Preise, Prüfstandard, Datenschutz und Nutzungsbedingungen</w:t>
      </w:r>
    </w:p>
    <w:p>
      <w:pPr>
        <w:pStyle w:val="ListBullet"/>
        <w:spacing w:after="80" w:line="264" w:lineRule="auto"/>
      </w:pPr>
      <w:r>
        <w:rPr>
          <w:rFonts w:ascii="Calibri" w:hAnsi="Calibri"/>
          <w:b w:val="0"/>
          <w:i w:val="0"/>
          <w:color w:val="000000"/>
          <w:sz w:val="22"/>
        </w:rPr>
        <w:t>Registrierung, Anmeldung und Passwortwiederherstellung</w:t>
      </w:r>
    </w:p>
    <w:p>
      <w:pPr>
        <w:pStyle w:val="Heading2"/>
        <w:keepNext/>
      </w:pPr>
      <w:r>
        <w:t>3.2 Angemeldeter Unternehmensbereich</w:t>
      </w:r>
    </w:p>
    <w:p>
      <w:pPr>
        <w:pStyle w:val="ListBullet"/>
        <w:spacing w:after="80" w:line="264" w:lineRule="auto"/>
      </w:pPr>
      <w:r>
        <w:rPr>
          <w:rFonts w:ascii="Calibri" w:hAnsi="Calibri"/>
          <w:b w:val="0"/>
          <w:i w:val="0"/>
          <w:color w:val="000000"/>
          <w:sz w:val="22"/>
        </w:rPr>
        <w:t>Dashboard: Aufgaben, neue Matches, offene Freigaben, Chats und Termine</w:t>
      </w:r>
    </w:p>
    <w:p>
      <w:pPr>
        <w:pStyle w:val="ListBullet"/>
        <w:spacing w:after="80" w:line="264" w:lineRule="auto"/>
      </w:pPr>
      <w:r>
        <w:rPr>
          <w:rFonts w:ascii="Calibri" w:hAnsi="Calibri"/>
          <w:b w:val="0"/>
          <w:i w:val="0"/>
          <w:color w:val="000000"/>
          <w:sz w:val="22"/>
        </w:rPr>
        <w:t>Unternehmensprofil und Sichtbarkeitseinstellungen</w:t>
      </w:r>
    </w:p>
    <w:p>
      <w:pPr>
        <w:pStyle w:val="ListBullet"/>
        <w:spacing w:after="80" w:line="264" w:lineRule="auto"/>
      </w:pPr>
      <w:r>
        <w:rPr>
          <w:rFonts w:ascii="Calibri" w:hAnsi="Calibri"/>
          <w:b w:val="0"/>
          <w:i w:val="0"/>
          <w:color w:val="000000"/>
          <w:sz w:val="22"/>
        </w:rPr>
        <w:t>Bedarfe: Entwürfe, aktive, pausierte und abgeschlossene Gesuche</w:t>
      </w:r>
    </w:p>
    <w:p>
      <w:pPr>
        <w:pStyle w:val="ListBullet"/>
        <w:spacing w:after="80" w:line="264" w:lineRule="auto"/>
      </w:pPr>
      <w:r>
        <w:rPr>
          <w:rFonts w:ascii="Calibri" w:hAnsi="Calibri"/>
          <w:b w:val="0"/>
          <w:i w:val="0"/>
          <w:color w:val="000000"/>
          <w:sz w:val="22"/>
        </w:rPr>
        <w:t>Matches: Neu, zurückgestellt, freigegeben, abgelehnt und aktiv</w:t>
      </w:r>
    </w:p>
    <w:p>
      <w:pPr>
        <w:pStyle w:val="ListBullet"/>
        <w:spacing w:after="80" w:line="264" w:lineRule="auto"/>
      </w:pPr>
      <w:r>
        <w:rPr>
          <w:rFonts w:ascii="Calibri" w:hAnsi="Calibri"/>
          <w:b w:val="0"/>
          <w:i w:val="0"/>
          <w:color w:val="000000"/>
          <w:sz w:val="22"/>
        </w:rPr>
        <w:t>Leistungen: Landingpages, Prüfstatus, Verfügbarkeit und Referenzen</w:t>
      </w:r>
    </w:p>
    <w:p>
      <w:pPr>
        <w:pStyle w:val="ListBullet"/>
        <w:spacing w:after="80" w:line="264" w:lineRule="auto"/>
      </w:pPr>
      <w:r>
        <w:rPr>
          <w:rFonts w:ascii="Calibri" w:hAnsi="Calibri"/>
          <w:b w:val="0"/>
          <w:i w:val="0"/>
          <w:color w:val="000000"/>
          <w:sz w:val="22"/>
        </w:rPr>
        <w:t>Kommunikation: Chats, Anhänge, Termine und Aufgaben</w:t>
      </w:r>
    </w:p>
    <w:p>
      <w:pPr>
        <w:pStyle w:val="ListBullet"/>
        <w:spacing w:after="80" w:line="264" w:lineRule="auto"/>
      </w:pPr>
      <w:r>
        <w:rPr>
          <w:rFonts w:ascii="Calibri" w:hAnsi="Calibri"/>
          <w:b w:val="0"/>
          <w:i w:val="0"/>
          <w:color w:val="000000"/>
          <w:sz w:val="22"/>
        </w:rPr>
        <w:t>Team, Rollen, Benachrichtigungen, Abonnement und Auditprotokoll</w:t>
      </w:r>
    </w:p>
    <w:p>
      <w:pPr>
        <w:pStyle w:val="Heading2"/>
        <w:keepNext/>
      </w:pPr>
      <w:r>
        <w:t>3.3 Administrationsbereich</w:t>
      </w:r>
    </w:p>
    <w:p>
      <w:pPr>
        <w:pStyle w:val="ListBullet"/>
        <w:spacing w:after="80" w:line="264" w:lineRule="auto"/>
      </w:pPr>
      <w:r>
        <w:rPr>
          <w:rFonts w:ascii="Calibri" w:hAnsi="Calibri"/>
          <w:b w:val="0"/>
          <w:i w:val="0"/>
          <w:color w:val="000000"/>
          <w:sz w:val="22"/>
        </w:rPr>
        <w:t>Prüfwarteschlange mit KI-Bericht und Risikostufe</w:t>
      </w:r>
    </w:p>
    <w:p>
      <w:pPr>
        <w:pStyle w:val="ListBullet"/>
        <w:spacing w:after="80" w:line="264" w:lineRule="auto"/>
      </w:pPr>
      <w:r>
        <w:rPr>
          <w:rFonts w:ascii="Calibri" w:hAnsi="Calibri"/>
          <w:b w:val="0"/>
          <w:i w:val="0"/>
          <w:color w:val="000000"/>
          <w:sz w:val="22"/>
        </w:rPr>
        <w:t>Unternehmen, Benutzer, Dubletten und Sperren</w:t>
      </w:r>
    </w:p>
    <w:p>
      <w:pPr>
        <w:pStyle w:val="ListBullet"/>
        <w:spacing w:after="80" w:line="264" w:lineRule="auto"/>
      </w:pPr>
      <w:r>
        <w:rPr>
          <w:rFonts w:ascii="Calibri" w:hAnsi="Calibri"/>
          <w:b w:val="0"/>
          <w:i w:val="0"/>
          <w:color w:val="000000"/>
          <w:sz w:val="22"/>
        </w:rPr>
        <w:t>Kategorien, Synonyme, Kriterienvorlagen und Taxonomie</w:t>
      </w:r>
    </w:p>
    <w:p>
      <w:pPr>
        <w:pStyle w:val="ListBullet"/>
        <w:spacing w:after="80" w:line="264" w:lineRule="auto"/>
      </w:pPr>
      <w:r>
        <w:rPr>
          <w:rFonts w:ascii="Calibri" w:hAnsi="Calibri"/>
          <w:b w:val="0"/>
          <w:i w:val="0"/>
          <w:color w:val="000000"/>
          <w:sz w:val="22"/>
        </w:rPr>
        <w:t>Gesuche und Matches mit eingeschränktem Supportzugriff</w:t>
      </w:r>
    </w:p>
    <w:p>
      <w:pPr>
        <w:pStyle w:val="ListBullet"/>
        <w:spacing w:after="80" w:line="264" w:lineRule="auto"/>
      </w:pPr>
      <w:r>
        <w:rPr>
          <w:rFonts w:ascii="Calibri" w:hAnsi="Calibri"/>
          <w:b w:val="0"/>
          <w:i w:val="0"/>
          <w:color w:val="000000"/>
          <w:sz w:val="22"/>
        </w:rPr>
        <w:t>Beschwerden, Missbrauch, Audit, Kennzahlen und Systemkonfiguration</w:t>
      </w:r>
    </w:p>
    <w:p>
      <w:pPr>
        <w:pStyle w:val="Heading1"/>
        <w:keepNext/>
      </w:pPr>
      <w:r>
        <w:t>4. Registrierung und Unternehmensprofil</w:t>
      </w:r>
    </w:p>
    <w:p>
      <w:pPr>
        <w:pStyle w:val="Heading2"/>
        <w:keepNext/>
      </w:pPr>
      <w:r>
        <w:t>4.1 Registrierung</w:t>
      </w:r>
    </w:p>
    <w:p>
      <w:pPr>
        <w:pStyle w:val="ListNumber"/>
        <w:spacing w:after="100" w:line="264" w:lineRule="auto"/>
      </w:pPr>
      <w:r>
        <w:rPr>
          <w:rFonts w:ascii="Calibri" w:hAnsi="Calibri"/>
          <w:b w:val="0"/>
          <w:i w:val="0"/>
          <w:color w:val="000000"/>
          <w:sz w:val="22"/>
        </w:rPr>
        <w:t>Persönliches Konto mit Name, E-Mail-Adresse und Passwort erstellen.</w:t>
      </w:r>
    </w:p>
    <w:p>
      <w:pPr>
        <w:pStyle w:val="ListNumber"/>
        <w:spacing w:after="100" w:line="264" w:lineRule="auto"/>
      </w:pPr>
      <w:r>
        <w:rPr>
          <w:rFonts w:ascii="Calibri" w:hAnsi="Calibri"/>
          <w:b w:val="0"/>
          <w:i w:val="0"/>
          <w:color w:val="000000"/>
          <w:sz w:val="22"/>
        </w:rPr>
        <w:t>E-Mail über einen zeitlich begrenzten Link bestätigen.</w:t>
      </w:r>
    </w:p>
    <w:p>
      <w:pPr>
        <w:pStyle w:val="ListNumber"/>
        <w:spacing w:after="100" w:line="264" w:lineRule="auto"/>
      </w:pPr>
      <w:r>
        <w:rPr>
          <w:rFonts w:ascii="Calibri" w:hAnsi="Calibri"/>
          <w:b w:val="0"/>
          <w:i w:val="0"/>
          <w:color w:val="000000"/>
          <w:sz w:val="22"/>
        </w:rPr>
        <w:t>Bestehendes Unternehmen suchen oder neues Unternehmen anlegen.</w:t>
      </w:r>
    </w:p>
    <w:p>
      <w:pPr>
        <w:pStyle w:val="ListNumber"/>
        <w:spacing w:after="100" w:line="264" w:lineRule="auto"/>
      </w:pPr>
      <w:r>
        <w:rPr>
          <w:rFonts w:ascii="Calibri" w:hAnsi="Calibri"/>
          <w:b w:val="0"/>
          <w:i w:val="0"/>
          <w:color w:val="000000"/>
          <w:sz w:val="22"/>
        </w:rPr>
        <w:t>Rolle Auftraggeber, Dienstleister oder beide auswählen.</w:t>
      </w:r>
    </w:p>
    <w:p>
      <w:pPr>
        <w:pStyle w:val="ListNumber"/>
        <w:spacing w:after="100" w:line="264" w:lineRule="auto"/>
      </w:pPr>
      <w:r>
        <w:rPr>
          <w:rFonts w:ascii="Calibri" w:hAnsi="Calibri"/>
          <w:b w:val="0"/>
          <w:i w:val="0"/>
          <w:color w:val="000000"/>
          <w:sz w:val="22"/>
        </w:rPr>
        <w:t>Pflichtangaben vervollständigen und Profil zur Prüfung einreichen.</w:t>
      </w:r>
    </w:p>
    <w:p>
      <w:pPr>
        <w:pStyle w:val="ListNumber"/>
        <w:spacing w:after="100" w:line="264" w:lineRule="auto"/>
      </w:pPr>
      <w:r>
        <w:rPr>
          <w:rFonts w:ascii="Calibri" w:hAnsi="Calibri"/>
          <w:b w:val="0"/>
          <w:i w:val="0"/>
          <w:color w:val="000000"/>
          <w:sz w:val="22"/>
        </w:rPr>
        <w:t>Nach Freigabe werden zulässige Funktionen aktiviert.</w:t>
      </w:r>
    </w:p>
    <w:p>
      <w:pPr>
        <w:pStyle w:val="Heading2"/>
        <w:keepNext/>
      </w:pPr>
      <w:r>
        <w:t>4.2 Unternehmensdaten</w:t>
      </w:r>
    </w:p>
    <w:tbl>
      <w:tblPr>
        <w:tblStyle w:val="TableGrid"/>
        <w:jc w:val="left"/>
        <w:tblLayout w:type="fixed"/>
        <w:tblLook w:firstColumn="1" w:firstRow="1" w:lastColumn="0" w:lastRow="0" w:noHBand="0" w:noVBand="1" w:val="04A0"/>
        <w:tblW w:w="9360" w:type="dxa"/>
        <w:tblInd w:w="120" w:type="dxa"/>
      </w:tblPr>
      <w:tblGrid>
        <w:gridCol w:w="2250"/>
        <w:gridCol w:w="7110"/>
      </w:tblGrid>
      <w:tr>
        <w:tc>
          <w:tcPr>
            <w:tcW w:type="dxa" w:w="2250"/>
            <w:shd w:fill="F2F4F7"/>
            <w:tcMar>
              <w:top w:w="80" w:type="dxa"/>
              <w:bottom w:w="80" w:type="dxa"/>
              <w:start w:w="120" w:type="dxa"/>
              <w:end w:w="120" w:type="dxa"/>
            </w:tcMar>
            <w:vAlign w:val="center"/>
          </w:tcPr>
          <w:p>
            <w:pPr>
              <w:spacing w:after="0"/>
            </w:pPr>
            <w:r>
              <w:rPr>
                <w:rFonts w:ascii="Calibri" w:hAnsi="Calibri"/>
                <w:b/>
                <w:i w:val="0"/>
                <w:color w:val="1F4D78"/>
                <w:sz w:val="19"/>
              </w:rPr>
              <w:t>Gruppe</w:t>
            </w:r>
          </w:p>
        </w:tc>
        <w:tc>
          <w:tcPr>
            <w:tcW w:type="dxa" w:w="7110"/>
            <w:shd w:fill="F2F4F7"/>
            <w:tcMar>
              <w:top w:w="80" w:type="dxa"/>
              <w:bottom w:w="80" w:type="dxa"/>
              <w:start w:w="120" w:type="dxa"/>
              <w:end w:w="120" w:type="dxa"/>
            </w:tcMar>
            <w:vAlign w:val="center"/>
          </w:tcPr>
          <w:p>
            <w:pPr>
              <w:spacing w:after="0"/>
            </w:pPr>
            <w:r>
              <w:rPr>
                <w:rFonts w:ascii="Calibri" w:hAnsi="Calibri"/>
                <w:b/>
                <w:i w:val="0"/>
                <w:color w:val="1F4D78"/>
                <w:sz w:val="19"/>
              </w:rPr>
              <w:t>Felder</w:t>
            </w:r>
          </w:p>
        </w:tc>
        <w:trPr>
          <w:tblHeader/>
        </w:trPr>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Stammdaten</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Firmenname, Rechtsform, Gründungsjahr optional, Unternehmensgröße, Branche, Kurzbeschreibung</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Adresse</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Straße, Hausnummer, PLZ, Ort, Bundesland, Land, Tätigkeitsregionen</w:t>
            </w:r>
          </w:p>
        </w:tc>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Digital</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Homepage, E-Mail-Domain, Social-Media-Profile, Logo, Bilder</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Kontakt</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Ansprechpartner, Funktion, geschäftliche E-Mail, Telefon optional</w:t>
            </w:r>
          </w:p>
        </w:tc>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Organisation</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Mitarbeiterklasse, Standorte, Sprachen, Auftraggeber-/Dienstleisterrolle</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Prüfung</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E-Mail-Status, Profilstatus, Prüfstufe, Prüfhistorie, letzte Bestätigung</w:t>
            </w:r>
          </w:p>
        </w:tc>
      </w:tr>
    </w:tbl>
    <w:p>
      <w:pPr>
        <w:spacing w:after="0"/>
      </w:pPr>
    </w:p>
    <w:p>
      <w:pPr>
        <w:pStyle w:val="Heading2"/>
        <w:keepNext/>
      </w:pPr>
      <w:r>
        <w:t>4.3 Profilqualität</w:t>
      </w:r>
    </w:p>
    <w:p>
      <w:pPr>
        <w:spacing w:after="120" w:line="264" w:lineRule="auto"/>
      </w:pPr>
      <w:r>
        <w:rPr>
          <w:rFonts w:ascii="Calibri" w:hAnsi="Calibri"/>
          <w:b w:val="0"/>
          <w:i w:val="0"/>
          <w:color w:val="000000"/>
          <w:sz w:val="22"/>
        </w:rPr>
        <w:t>Das System berechnet einen internen Vollständigkeits- und Risikowert. Dieser Wert steuert die Prüfwarteschlange und ist nicht mit dem fachlichen Matchwert identisch. Öffentlich werden ausschließlich verständliche Prüfkennzeichen angezeigt.</w:t>
      </w:r>
    </w:p>
    <w:p>
      <w:pPr>
        <w:pStyle w:val="Heading1"/>
        <w:keepNext/>
      </w:pPr>
      <w:r>
        <w:t>5. Dienstleisterprofil und Leistungsseiten</w:t>
      </w:r>
    </w:p>
    <w:p>
      <w:pPr>
        <w:pStyle w:val="Heading2"/>
        <w:keepNext/>
      </w:pPr>
      <w:r>
        <w:t>5.1 Struktur</w:t>
      </w:r>
    </w:p>
    <w:p>
      <w:pPr>
        <w:spacing w:after="120" w:line="264" w:lineRule="auto"/>
      </w:pPr>
      <w:r>
        <w:rPr>
          <w:rFonts w:ascii="Calibri" w:hAnsi="Calibri"/>
          <w:b w:val="0"/>
          <w:i w:val="0"/>
          <w:color w:val="000000"/>
          <w:sz w:val="22"/>
        </w:rPr>
        <w:t>Ein Dienstleister besitzt ein Unternehmensprofil und beliebig viele einzeln prüfbare Leistungsseiten. Jede Leistungsseite beschreibt ein klar abgegrenztes Angebot und bildet die wichtigste Angebotsgrundlage für das Matching.</w:t>
      </w:r>
    </w:p>
    <w:tbl>
      <w:tblPr>
        <w:tblStyle w:val="TableGrid"/>
        <w:jc w:val="left"/>
        <w:tblLayout w:type="fixed"/>
        <w:tblLook w:firstColumn="1" w:firstRow="1" w:lastColumn="0" w:lastRow="0" w:noHBand="0" w:noVBand="1" w:val="04A0"/>
        <w:tblW w:w="9360" w:type="dxa"/>
        <w:tblInd w:w="120" w:type="dxa"/>
      </w:tblPr>
      <w:tblGrid>
        <w:gridCol w:w="2250"/>
        <w:gridCol w:w="7110"/>
      </w:tblGrid>
      <w:tr>
        <w:tc>
          <w:tcPr>
            <w:tcW w:type="dxa" w:w="2250"/>
            <w:shd w:fill="F2F4F7"/>
            <w:tcMar>
              <w:top w:w="80" w:type="dxa"/>
              <w:bottom w:w="80" w:type="dxa"/>
              <w:start w:w="120" w:type="dxa"/>
              <w:end w:w="120" w:type="dxa"/>
            </w:tcMar>
            <w:vAlign w:val="center"/>
          </w:tcPr>
          <w:p>
            <w:pPr>
              <w:spacing w:after="0"/>
            </w:pPr>
            <w:r>
              <w:rPr>
                <w:rFonts w:ascii="Calibri" w:hAnsi="Calibri"/>
                <w:b/>
                <w:i w:val="0"/>
                <w:color w:val="1F4D78"/>
                <w:sz w:val="19"/>
              </w:rPr>
              <w:t>Bereich</w:t>
            </w:r>
          </w:p>
        </w:tc>
        <w:tc>
          <w:tcPr>
            <w:tcW w:type="dxa" w:w="7110"/>
            <w:shd w:fill="F2F4F7"/>
            <w:tcMar>
              <w:top w:w="80" w:type="dxa"/>
              <w:bottom w:w="80" w:type="dxa"/>
              <w:start w:w="120" w:type="dxa"/>
              <w:end w:w="120" w:type="dxa"/>
            </w:tcMar>
            <w:vAlign w:val="center"/>
          </w:tcPr>
          <w:p>
            <w:pPr>
              <w:spacing w:after="0"/>
            </w:pPr>
            <w:r>
              <w:rPr>
                <w:rFonts w:ascii="Calibri" w:hAnsi="Calibri"/>
                <w:b/>
                <w:i w:val="0"/>
                <w:color w:val="1F4D78"/>
                <w:sz w:val="19"/>
              </w:rPr>
              <w:t>Inhalte</w:t>
            </w:r>
          </w:p>
        </w:tc>
        <w:trPr>
          <w:tblHeader/>
        </w:trPr>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Leistung</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Titel, Kurzbeschreibung, ausführliche Beschreibung, Ergebnisse, Leistungsumfang</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Zuordnung</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Hauptkategorie, Unterkategorie, Fähigkeiten, Synonyme, Ausschlüsse</w:t>
            </w:r>
          </w:p>
        </w:tc>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Zielmarkt</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Zielbranchen, Unternehmensgrößen, Regionen, Sprachen</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Liefermodell</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Online, vor Ort, hybrid; einmalig oder wiederkehrend</w:t>
            </w:r>
          </w:p>
        </w:tc>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Kapazität</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Verfügbarkeit, Vorlaufzeit, Teamgröße, maximale Parallelprojekte</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Kommerziell</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Preisart, Richtwerte oder Mindestbudget optional</w:t>
            </w:r>
          </w:p>
        </w:tc>
      </w:tr>
      <w:tr>
        <w:tc>
          <w:tcPr>
            <w:tcW w:type="dxa" w:w="2250"/>
            <w:tcMar>
              <w:top w:w="80" w:type="dxa"/>
              <w:bottom w:w="80" w:type="dxa"/>
              <w:start w:w="120" w:type="dxa"/>
              <w:end w:w="120" w:type="dxa"/>
            </w:tcMar>
            <w:vAlign w:val="center"/>
          </w:tcPr>
          <w:p>
            <w:pPr>
              <w:spacing w:after="0"/>
            </w:pPr>
            <w:r>
              <w:rPr>
                <w:rFonts w:ascii="Calibri" w:hAnsi="Calibri"/>
                <w:b w:val="0"/>
                <w:i w:val="0"/>
                <w:color w:val="000000"/>
                <w:sz w:val="18"/>
              </w:rPr>
              <w:t>Vertrauen</w:t>
            </w:r>
          </w:p>
        </w:tc>
        <w:tc>
          <w:tcPr>
            <w:tcW w:type="dxa" w:w="7110"/>
            <w:tcMar>
              <w:top w:w="80" w:type="dxa"/>
              <w:bottom w:w="80" w:type="dxa"/>
              <w:start w:w="120" w:type="dxa"/>
              <w:end w:w="120" w:type="dxa"/>
            </w:tcMar>
            <w:vAlign w:val="center"/>
          </w:tcPr>
          <w:p>
            <w:pPr>
              <w:spacing w:after="0"/>
            </w:pPr>
            <w:r>
              <w:rPr>
                <w:rFonts w:ascii="Calibri" w:hAnsi="Calibri"/>
                <w:b w:val="0"/>
                <w:i w:val="0"/>
                <w:color w:val="000000"/>
                <w:sz w:val="18"/>
              </w:rPr>
              <w:t>Referenzen, Fallstudien, Zertifikate, Qualifikationen, Prüfstatus</w:t>
            </w:r>
          </w:p>
        </w:tc>
      </w:tr>
      <w:tr>
        <w:tc>
          <w:tcPr>
            <w:tcW w:type="dxa" w:w="2250"/>
            <w:shd w:fill="FAFBFC"/>
            <w:tcMar>
              <w:top w:w="80" w:type="dxa"/>
              <w:bottom w:w="80" w:type="dxa"/>
              <w:start w:w="120" w:type="dxa"/>
              <w:end w:w="120" w:type="dxa"/>
            </w:tcMar>
            <w:vAlign w:val="center"/>
          </w:tcPr>
          <w:p>
            <w:pPr>
              <w:spacing w:after="0"/>
            </w:pPr>
            <w:r>
              <w:rPr>
                <w:rFonts w:ascii="Calibri" w:hAnsi="Calibri"/>
                <w:b w:val="0"/>
                <w:i w:val="0"/>
                <w:color w:val="000000"/>
                <w:sz w:val="18"/>
              </w:rPr>
              <w:t>Medien</w:t>
            </w:r>
          </w:p>
        </w:tc>
        <w:tc>
          <w:tcPr>
            <w:tcW w:type="dxa" w:w="7110"/>
            <w:shd w:fill="FAFBFC"/>
            <w:tcMar>
              <w:top w:w="80" w:type="dxa"/>
              <w:bottom w:w="80" w:type="dxa"/>
              <w:start w:w="120" w:type="dxa"/>
              <w:end w:w="120" w:type="dxa"/>
            </w:tcMar>
            <w:vAlign w:val="center"/>
          </w:tcPr>
          <w:p>
            <w:pPr>
              <w:spacing w:after="0"/>
            </w:pPr>
            <w:r>
              <w:rPr>
                <w:rFonts w:ascii="Calibri" w:hAnsi="Calibri"/>
                <w:b w:val="0"/>
                <w:i w:val="0"/>
                <w:color w:val="000000"/>
                <w:sz w:val="18"/>
              </w:rPr>
              <w:t>Titelbild, Logo, Bilder, Video-Link, Dokumente, Handlungsaufforderung</w:t>
            </w:r>
          </w:p>
        </w:tc>
      </w:tr>
    </w:tbl>
    <w:p>
      <w:pPr>
        <w:spacing w:after="0"/>
      </w:pPr>
    </w:p>
    <w:p>
      <w:pPr>
        <w:pStyle w:val="Heading2"/>
        <w:keepNext/>
      </w:pPr>
      <w:r>
        <w:t>5.2 Landingpage-Regeln</w:t>
      </w:r>
    </w:p>
    <w:p>
      <w:pPr>
        <w:pStyle w:val="ListBullet"/>
        <w:spacing w:after="80" w:line="264" w:lineRule="auto"/>
      </w:pPr>
      <w:r>
        <w:rPr>
          <w:rFonts w:ascii="Calibri" w:hAnsi="Calibri"/>
          <w:b w:val="0"/>
          <w:i w:val="0"/>
          <w:color w:val="000000"/>
          <w:sz w:val="22"/>
        </w:rPr>
        <w:t>Öffentliche Sichtbarkeit ist optional; Matchingteilnahme erfordert Freigabe.</w:t>
      </w:r>
    </w:p>
    <w:p>
      <w:pPr>
        <w:pStyle w:val="ListBullet"/>
        <w:spacing w:after="80" w:line="264" w:lineRule="auto"/>
      </w:pPr>
      <w:r>
        <w:rPr>
          <w:rFonts w:ascii="Calibri" w:hAnsi="Calibri"/>
          <w:b w:val="0"/>
          <w:i w:val="0"/>
          <w:color w:val="000000"/>
          <w:sz w:val="22"/>
        </w:rPr>
        <w:t>Kontaktdaten können öffentlich verborgen bleiben, auch wenn die Seite auffindbar ist.</w:t>
      </w:r>
    </w:p>
    <w:p>
      <w:pPr>
        <w:pStyle w:val="ListBullet"/>
        <w:spacing w:after="80" w:line="264" w:lineRule="auto"/>
      </w:pPr>
      <w:r>
        <w:rPr>
          <w:rFonts w:ascii="Calibri" w:hAnsi="Calibri"/>
          <w:b w:val="0"/>
          <w:i w:val="0"/>
          <w:color w:val="000000"/>
          <w:sz w:val="22"/>
        </w:rPr>
        <w:t>Unbelegte Erfolgsgarantien und irreführende Aussagen sind unzulässig.</w:t>
      </w:r>
    </w:p>
    <w:p>
      <w:pPr>
        <w:pStyle w:val="ListBullet"/>
        <w:spacing w:after="80" w:line="264" w:lineRule="auto"/>
      </w:pPr>
      <w:r>
        <w:rPr>
          <w:rFonts w:ascii="Calibri" w:hAnsi="Calibri"/>
          <w:b w:val="0"/>
          <w:i w:val="0"/>
          <w:color w:val="000000"/>
          <w:sz w:val="22"/>
        </w:rPr>
        <w:t>Wesentliche Änderungen erzeugen eine neue Version und lösen eine erneute Prüfung aus.</w:t>
      </w:r>
    </w:p>
    <w:p>
      <w:pPr>
        <w:pStyle w:val="ListBullet"/>
        <w:spacing w:after="80" w:line="264" w:lineRule="auto"/>
      </w:pPr>
      <w:r>
        <w:rPr>
          <w:rFonts w:ascii="Calibri" w:hAnsi="Calibri"/>
          <w:b w:val="0"/>
          <w:i w:val="0"/>
          <w:color w:val="000000"/>
          <w:sz w:val="22"/>
        </w:rPr>
        <w:t>Bis zur Freigabe der neuen Version bleibt die letzte freigegebene Version aktiv.</w:t>
      </w:r>
    </w:p>
    <w:p>
      <w:pPr>
        <w:pStyle w:val="Heading1"/>
        <w:keepNext/>
      </w:pPr>
      <w:r>
        <w:t>6. Profilprüfung und Freigabe</w:t>
      </w:r>
    </w:p>
    <w:p>
      <w:pPr>
        <w:pStyle w:val="Heading2"/>
        <w:keepNext/>
      </w:pPr>
      <w:r>
        <w:t>6.1 Pilotmodell</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FFF4D6"/>
            <w:tcMar>
              <w:top w:w="80" w:type="dxa"/>
              <w:bottom w:w="80" w:type="dxa"/>
              <w:start w:w="120" w:type="dxa"/>
              <w:end w:w="120" w:type="dxa"/>
            </w:tcMar>
            <w:vAlign w:val="center"/>
          </w:tcPr>
          <w:p>
            <w:pPr>
              <w:spacing w:after="0"/>
            </w:pPr>
            <w:r>
              <w:rPr>
                <w:rFonts w:ascii="Calibri" w:hAnsi="Calibri"/>
                <w:b/>
                <w:i w:val="0"/>
                <w:color w:val="1F4D78"/>
                <w:sz w:val="21"/>
              </w:rPr>
              <w:t xml:space="preserve">Verbindliche Pilotregel  </w:t>
            </w:r>
            <w:r>
              <w:rPr>
                <w:rFonts w:ascii="Calibri" w:hAnsi="Calibri"/>
                <w:b w:val="0"/>
                <w:i w:val="0"/>
                <w:color w:val="000000"/>
                <w:sz w:val="21"/>
              </w:rPr>
              <w:t>Jedes neue Unternehmensprofil und jede neue oder wesentlich geänderte Leistungsseite wird automatisch vorgeprüft und anschließend von einem Administrator freigegeben.</w:t>
            </w:r>
          </w:p>
        </w:tc>
        <w:trPr>
          <w:tblHeader/>
        </w:trPr>
      </w:tr>
    </w:tbl>
    <w:p>
      <w:pPr>
        <w:spacing w:after="0"/>
      </w:pPr>
    </w:p>
    <w:p>
      <w:pPr>
        <w:pStyle w:val="Heading2"/>
        <w:keepNext/>
      </w:pPr>
      <w:r>
        <w:t>6.2 Prüfschritte</w:t>
      </w:r>
    </w:p>
    <w:p>
      <w:pPr>
        <w:pStyle w:val="ListNumber"/>
        <w:spacing w:after="100" w:line="264" w:lineRule="auto"/>
      </w:pPr>
      <w:r>
        <w:rPr>
          <w:rFonts w:ascii="Calibri" w:hAnsi="Calibri"/>
          <w:b w:val="0"/>
          <w:i w:val="0"/>
          <w:color w:val="000000"/>
          <w:sz w:val="22"/>
        </w:rPr>
        <w:t>Vollständigkeit und technische Konsistenz prüfen.</w:t>
      </w:r>
    </w:p>
    <w:p>
      <w:pPr>
        <w:pStyle w:val="ListNumber"/>
        <w:spacing w:after="100" w:line="264" w:lineRule="auto"/>
      </w:pPr>
      <w:r>
        <w:rPr>
          <w:rFonts w:ascii="Calibri" w:hAnsi="Calibri"/>
          <w:b w:val="0"/>
          <w:i w:val="0"/>
          <w:color w:val="000000"/>
          <w:sz w:val="22"/>
        </w:rPr>
        <w:t>E-Mail, Domain, Homepage und Firmendaten auf Plausibilität vergleichen.</w:t>
      </w:r>
    </w:p>
    <w:p>
      <w:pPr>
        <w:pStyle w:val="ListNumber"/>
        <w:spacing w:after="100" w:line="264" w:lineRule="auto"/>
      </w:pPr>
      <w:r>
        <w:rPr>
          <w:rFonts w:ascii="Calibri" w:hAnsi="Calibri"/>
          <w:b w:val="0"/>
          <w:i w:val="0"/>
          <w:color w:val="000000"/>
          <w:sz w:val="22"/>
        </w:rPr>
        <w:t>Duplikate, Spam, kopierte Inhalte und Risikosignale erkennen.</w:t>
      </w:r>
    </w:p>
    <w:p>
      <w:pPr>
        <w:pStyle w:val="ListNumber"/>
        <w:spacing w:after="100" w:line="264" w:lineRule="auto"/>
      </w:pPr>
      <w:r>
        <w:rPr>
          <w:rFonts w:ascii="Calibri" w:hAnsi="Calibri"/>
          <w:b w:val="0"/>
          <w:i w:val="0"/>
          <w:color w:val="000000"/>
          <w:sz w:val="22"/>
        </w:rPr>
        <w:t>Leistungsbeschreibung, Kategorie und Nachweise inhaltlich bewerten.</w:t>
      </w:r>
    </w:p>
    <w:p>
      <w:pPr>
        <w:pStyle w:val="ListNumber"/>
        <w:spacing w:after="100" w:line="264" w:lineRule="auto"/>
      </w:pPr>
      <w:r>
        <w:rPr>
          <w:rFonts w:ascii="Calibri" w:hAnsi="Calibri"/>
          <w:b w:val="0"/>
          <w:i w:val="0"/>
          <w:color w:val="000000"/>
          <w:sz w:val="22"/>
        </w:rPr>
        <w:t>Prüffall als Grün, Gelb oder Rot priorisieren.</w:t>
      </w:r>
    </w:p>
    <w:p>
      <w:pPr>
        <w:pStyle w:val="ListNumber"/>
        <w:spacing w:after="100" w:line="264" w:lineRule="auto"/>
      </w:pPr>
      <w:r>
        <w:rPr>
          <w:rFonts w:ascii="Calibri" w:hAnsi="Calibri"/>
          <w:b w:val="0"/>
          <w:i w:val="0"/>
          <w:color w:val="000000"/>
          <w:sz w:val="22"/>
        </w:rPr>
        <w:t>Admin gibt frei, fordert Nachbearbeitung an, lehnt ab oder sperrt.</w:t>
      </w:r>
    </w:p>
    <w:p>
      <w:pPr>
        <w:pStyle w:val="Heading2"/>
        <w:keepNext/>
      </w:pPr>
      <w:r>
        <w:t>6.3 Prüfkennzeichen</w:t>
      </w:r>
    </w:p>
    <w:tbl>
      <w:tblPr>
        <w:tblStyle w:val="TableGrid"/>
        <w:jc w:val="left"/>
        <w:tblLayout w:type="fixed"/>
        <w:tblLook w:firstColumn="1" w:firstRow="1" w:lastColumn="0" w:lastRow="0" w:noHBand="0" w:noVBand="1" w:val="04A0"/>
        <w:tblW w:w="9360" w:type="dxa"/>
        <w:tblInd w:w="120" w:type="dxa"/>
      </w:tblPr>
      <w:tblGrid>
        <w:gridCol w:w="3000"/>
        <w:gridCol w:w="6360"/>
      </w:tblGrid>
      <w:tr>
        <w:tc>
          <w:tcPr>
            <w:tcW w:type="dxa" w:w="3000"/>
            <w:shd w:fill="F2F4F7"/>
            <w:tcMar>
              <w:top w:w="80" w:type="dxa"/>
              <w:bottom w:w="80" w:type="dxa"/>
              <w:start w:w="120" w:type="dxa"/>
              <w:end w:w="120" w:type="dxa"/>
            </w:tcMar>
            <w:vAlign w:val="center"/>
          </w:tcPr>
          <w:p>
            <w:pPr>
              <w:spacing w:after="0"/>
            </w:pPr>
            <w:r>
              <w:rPr>
                <w:rFonts w:ascii="Calibri" w:hAnsi="Calibri"/>
                <w:b/>
                <w:i w:val="0"/>
                <w:color w:val="1F4D78"/>
                <w:sz w:val="19"/>
              </w:rPr>
              <w:t>Kennzeichen</w:t>
            </w:r>
          </w:p>
        </w:tc>
        <w:tc>
          <w:tcPr>
            <w:tcW w:type="dxa" w:w="6360"/>
            <w:shd w:fill="F2F4F7"/>
            <w:tcMar>
              <w:top w:w="80" w:type="dxa"/>
              <w:bottom w:w="80" w:type="dxa"/>
              <w:start w:w="120" w:type="dxa"/>
              <w:end w:w="120" w:type="dxa"/>
            </w:tcMar>
            <w:vAlign w:val="center"/>
          </w:tcPr>
          <w:p>
            <w:pPr>
              <w:spacing w:after="0"/>
            </w:pPr>
            <w:r>
              <w:rPr>
                <w:rFonts w:ascii="Calibri" w:hAnsi="Calibri"/>
                <w:b/>
                <w:i w:val="0"/>
                <w:color w:val="1F4D78"/>
                <w:sz w:val="19"/>
              </w:rPr>
              <w:t>Bedeutung</w:t>
            </w:r>
          </w:p>
        </w:tc>
        <w:trPr>
          <w:tblHeader/>
        </w:trPr>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E-Mail bestätigt</w:t>
            </w:r>
          </w:p>
        </w:tc>
        <w:tc>
          <w:tcPr>
            <w:tcW w:type="dxa" w:w="6360"/>
            <w:tcMar>
              <w:top w:w="80" w:type="dxa"/>
              <w:bottom w:w="80" w:type="dxa"/>
              <w:start w:w="120" w:type="dxa"/>
              <w:end w:w="120" w:type="dxa"/>
            </w:tcMar>
            <w:vAlign w:val="center"/>
          </w:tcPr>
          <w:p>
            <w:pPr>
              <w:spacing w:after="0"/>
            </w:pPr>
            <w:r>
              <w:rPr>
                <w:rFonts w:ascii="Calibri" w:hAnsi="Calibri"/>
                <w:b w:val="0"/>
                <w:i w:val="0"/>
                <w:color w:val="000000"/>
                <w:sz w:val="18"/>
              </w:rPr>
              <w:t>Der Nutzer kontrolliert die angegebene E-Mail-Adresse.</w:t>
            </w:r>
          </w:p>
        </w:tc>
      </w:tr>
      <w:tr>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Unternehmensdomain bestätigt</w:t>
            </w:r>
          </w:p>
        </w:tc>
        <w:tc>
          <w:tcPr>
            <w:tcW w:type="dxa" w:w="6360"/>
            <w:shd w:fill="FAFBFC"/>
            <w:tcMar>
              <w:top w:w="80" w:type="dxa"/>
              <w:bottom w:w="80" w:type="dxa"/>
              <w:start w:w="120" w:type="dxa"/>
              <w:end w:w="120" w:type="dxa"/>
            </w:tcMar>
            <w:vAlign w:val="center"/>
          </w:tcPr>
          <w:p>
            <w:pPr>
              <w:spacing w:after="0"/>
            </w:pPr>
            <w:r>
              <w:rPr>
                <w:rFonts w:ascii="Calibri" w:hAnsi="Calibri"/>
                <w:b w:val="0"/>
                <w:i w:val="0"/>
                <w:color w:val="000000"/>
                <w:sz w:val="18"/>
              </w:rPr>
              <w:t>E-Mail-Domain und angegebene Unternehmensdomain sind plausibel zugeordnet.</w:t>
            </w:r>
          </w:p>
        </w:tc>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Profil geprüft</w:t>
            </w:r>
          </w:p>
        </w:tc>
        <w:tc>
          <w:tcPr>
            <w:tcW w:type="dxa" w:w="6360"/>
            <w:tcMar>
              <w:top w:w="80" w:type="dxa"/>
              <w:bottom w:w="80" w:type="dxa"/>
              <w:start w:w="120" w:type="dxa"/>
              <w:end w:w="120" w:type="dxa"/>
            </w:tcMar>
            <w:vAlign w:val="center"/>
          </w:tcPr>
          <w:p>
            <w:pPr>
              <w:spacing w:after="0"/>
            </w:pPr>
            <w:r>
              <w:rPr>
                <w:rFonts w:ascii="Calibri" w:hAnsi="Calibri"/>
                <w:b w:val="0"/>
                <w:i w:val="0"/>
                <w:color w:val="000000"/>
                <w:sz w:val="18"/>
              </w:rPr>
              <w:t>Pflichtangaben und grundlegende Plausibilität wurden geprüft.</w:t>
            </w:r>
          </w:p>
        </w:tc>
      </w:tr>
      <w:tr>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Leistungsangaben geprüft</w:t>
            </w:r>
          </w:p>
        </w:tc>
        <w:tc>
          <w:tcPr>
            <w:tcW w:type="dxa" w:w="6360"/>
            <w:shd w:fill="FAFBFC"/>
            <w:tcMar>
              <w:top w:w="80" w:type="dxa"/>
              <w:bottom w:w="80" w:type="dxa"/>
              <w:start w:w="120" w:type="dxa"/>
              <w:end w:w="120" w:type="dxa"/>
            </w:tcMar>
            <w:vAlign w:val="center"/>
          </w:tcPr>
          <w:p>
            <w:pPr>
              <w:spacing w:after="0"/>
            </w:pPr>
            <w:r>
              <w:rPr>
                <w:rFonts w:ascii="Calibri" w:hAnsi="Calibri"/>
                <w:b w:val="0"/>
                <w:i w:val="0"/>
                <w:color w:val="000000"/>
                <w:sz w:val="18"/>
              </w:rPr>
              <w:t>Leistungsseite wurde auf Zuordnung und Mindestqualität geprüft.</w:t>
            </w:r>
          </w:p>
        </w:tc>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Nachweise geprüft</w:t>
            </w:r>
          </w:p>
        </w:tc>
        <w:tc>
          <w:tcPr>
            <w:tcW w:type="dxa" w:w="6360"/>
            <w:tcMar>
              <w:top w:w="80" w:type="dxa"/>
              <w:bottom w:w="80" w:type="dxa"/>
              <w:start w:w="120" w:type="dxa"/>
              <w:end w:w="120" w:type="dxa"/>
            </w:tcMar>
            <w:vAlign w:val="center"/>
          </w:tcPr>
          <w:p>
            <w:pPr>
              <w:spacing w:after="0"/>
            </w:pPr>
            <w:r>
              <w:rPr>
                <w:rFonts w:ascii="Calibri" w:hAnsi="Calibri"/>
                <w:b w:val="0"/>
                <w:i w:val="0"/>
                <w:color w:val="000000"/>
                <w:sz w:val="18"/>
              </w:rPr>
              <w:t>Ausgewählte Dokumente oder Zertifikate wurden gesondert kontrolliert.</w:t>
            </w:r>
          </w:p>
        </w:tc>
      </w:tr>
      <w:tr>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Erweitert verifiziert</w:t>
            </w:r>
          </w:p>
        </w:tc>
        <w:tc>
          <w:tcPr>
            <w:tcW w:type="dxa" w:w="6360"/>
            <w:shd w:fill="FAFBFC"/>
            <w:tcMar>
              <w:top w:w="80" w:type="dxa"/>
              <w:bottom w:w="80" w:type="dxa"/>
              <w:start w:w="120" w:type="dxa"/>
              <w:end w:w="120" w:type="dxa"/>
            </w:tcMar>
            <w:vAlign w:val="center"/>
          </w:tcPr>
          <w:p>
            <w:pPr>
              <w:spacing w:after="0"/>
            </w:pPr>
            <w:r>
              <w:rPr>
                <w:rFonts w:ascii="Calibri" w:hAnsi="Calibri"/>
                <w:b w:val="0"/>
                <w:i w:val="0"/>
                <w:color w:val="000000"/>
                <w:sz w:val="18"/>
              </w:rPr>
              <w:t>Spätere, strengere Unternehmens- oder Identitätsprüfung wurde abgeschlossen.</w:t>
            </w:r>
          </w:p>
        </w:tc>
      </w:tr>
    </w:tbl>
    <w:p>
      <w:pPr>
        <w:spacing w:after="0"/>
      </w:pPr>
    </w:p>
    <w:p>
      <w:pPr>
        <w:pStyle w:val="Heading2"/>
        <w:keepNext/>
      </w:pPr>
      <w:r>
        <w:t>6.4 Prüfstatus</w:t>
      </w:r>
    </w:p>
    <w:p>
      <w:pPr>
        <w:spacing w:after="120" w:line="264" w:lineRule="auto"/>
      </w:pPr>
      <w:r>
        <w:rPr>
          <w:rFonts w:ascii="Calibri" w:hAnsi="Calibri"/>
          <w:b w:val="0"/>
          <w:i w:val="0"/>
          <w:color w:val="000000"/>
          <w:sz w:val="22"/>
        </w:rPr>
        <w:t>Entwurf → unvollständig → eingereicht → automatische Prüfung → manuelle Prüfung → Rückfrage/Nachbearbeitung → freigegeben, teilweise freigegeben oder abgelehnt. Beschwerden oder kritische Änderungen können den Status „erneute Prüfung“ oder „gesperrt“ auslösen.</w:t>
      </w:r>
    </w:p>
    <w:p>
      <w:pPr>
        <w:pStyle w:val="Heading1"/>
        <w:keepNext/>
      </w:pPr>
      <w:r>
        <w:t>7. Bedarfserfassung</w:t>
      </w:r>
    </w:p>
    <w:p>
      <w:pPr>
        <w:pStyle w:val="Heading2"/>
        <w:keepNext/>
      </w:pPr>
      <w:r>
        <w:t>7.1 Grundsatz</w:t>
      </w:r>
    </w:p>
    <w:p>
      <w:pPr>
        <w:spacing w:after="120" w:line="264" w:lineRule="auto"/>
      </w:pPr>
      <w:r>
        <w:rPr>
          <w:rFonts w:ascii="Calibri" w:hAnsi="Calibri"/>
          <w:b w:val="0"/>
          <w:i w:val="0"/>
          <w:color w:val="000000"/>
          <w:sz w:val="22"/>
        </w:rPr>
        <w:t>Ein Bedarf ist ein vertrauliches Leistungsgesuch, keine öffentliche Ausschreibung. Der Unternehmer kann mehrere Bedarfe parallel führen, pausieren, kopieren, ändern und schließen.</w:t>
      </w:r>
    </w:p>
    <w:p>
      <w:pPr>
        <w:pStyle w:val="Heading2"/>
        <w:keepNext/>
      </w:pPr>
      <w:r>
        <w:t>7.2 Datenfelder</w:t>
      </w:r>
    </w:p>
    <w:tbl>
      <w:tblPr>
        <w:tblStyle w:val="TableGrid"/>
        <w:jc w:val="left"/>
        <w:tblLayout w:type="fixed"/>
        <w:tblLook w:firstColumn="1" w:firstRow="1" w:lastColumn="0" w:lastRow="0" w:noHBand="0" w:noVBand="1" w:val="04A0"/>
        <w:tblW w:w="9360" w:type="dxa"/>
        <w:tblInd w:w="120" w:type="dxa"/>
      </w:tblPr>
      <w:tblGrid>
        <w:gridCol w:w="2300"/>
        <w:gridCol w:w="7060"/>
      </w:tblGrid>
      <w:tr>
        <w:tc>
          <w:tcPr>
            <w:tcW w:type="dxa" w:w="2300"/>
            <w:shd w:fill="F2F4F7"/>
            <w:tcMar>
              <w:top w:w="80" w:type="dxa"/>
              <w:bottom w:w="80" w:type="dxa"/>
              <w:start w:w="120" w:type="dxa"/>
              <w:end w:w="120" w:type="dxa"/>
            </w:tcMar>
            <w:vAlign w:val="center"/>
          </w:tcPr>
          <w:p>
            <w:pPr>
              <w:spacing w:after="0"/>
            </w:pPr>
            <w:r>
              <w:rPr>
                <w:rFonts w:ascii="Calibri" w:hAnsi="Calibri"/>
                <w:b/>
                <w:i w:val="0"/>
                <w:color w:val="1F4D78"/>
                <w:sz w:val="19"/>
              </w:rPr>
              <w:t>Gruppe</w:t>
            </w:r>
          </w:p>
        </w:tc>
        <w:tc>
          <w:tcPr>
            <w:tcW w:type="dxa" w:w="7060"/>
            <w:shd w:fill="F2F4F7"/>
            <w:tcMar>
              <w:top w:w="80" w:type="dxa"/>
              <w:bottom w:w="80" w:type="dxa"/>
              <w:start w:w="120" w:type="dxa"/>
              <w:end w:w="120" w:type="dxa"/>
            </w:tcMar>
            <w:vAlign w:val="center"/>
          </w:tcPr>
          <w:p>
            <w:pPr>
              <w:spacing w:after="0"/>
            </w:pPr>
            <w:r>
              <w:rPr>
                <w:rFonts w:ascii="Calibri" w:hAnsi="Calibri"/>
                <w:b/>
                <w:i w:val="0"/>
                <w:color w:val="1F4D78"/>
                <w:sz w:val="19"/>
              </w:rPr>
              <w:t>Pflicht/optional und Inhalt</w:t>
            </w:r>
          </w:p>
        </w:tc>
        <w:trPr>
          <w:tblHeader/>
        </w:trPr>
      </w:tr>
      <w:tr>
        <w:tc>
          <w:tcPr>
            <w:tcW w:type="dxa" w:w="2300"/>
            <w:tcMar>
              <w:top w:w="80" w:type="dxa"/>
              <w:bottom w:w="80" w:type="dxa"/>
              <w:start w:w="120" w:type="dxa"/>
              <w:end w:w="120" w:type="dxa"/>
            </w:tcMar>
            <w:vAlign w:val="center"/>
          </w:tcPr>
          <w:p>
            <w:pPr>
              <w:spacing w:after="0"/>
            </w:pPr>
            <w:r>
              <w:rPr>
                <w:rFonts w:ascii="Calibri" w:hAnsi="Calibri"/>
                <w:b w:val="0"/>
                <w:i w:val="0"/>
                <w:color w:val="000000"/>
                <w:sz w:val="18"/>
              </w:rPr>
              <w:t>Kern</w:t>
            </w:r>
          </w:p>
        </w:tc>
        <w:tc>
          <w:tcPr>
            <w:tcW w:type="dxa" w:w="7060"/>
            <w:tcMar>
              <w:top w:w="80" w:type="dxa"/>
              <w:bottom w:w="80" w:type="dxa"/>
              <w:start w:w="120" w:type="dxa"/>
              <w:end w:w="120" w:type="dxa"/>
            </w:tcMar>
            <w:vAlign w:val="center"/>
          </w:tcPr>
          <w:p>
            <w:pPr>
              <w:spacing w:after="0"/>
            </w:pPr>
            <w:r>
              <w:rPr>
                <w:rFonts w:ascii="Calibri" w:hAnsi="Calibri"/>
                <w:b w:val="0"/>
                <w:i w:val="0"/>
                <w:color w:val="000000"/>
                <w:sz w:val="18"/>
              </w:rPr>
              <w:t>Titel, Beschreibung, gewünschtes Ergebnis, Leistungskategorie</w:t>
            </w:r>
          </w:p>
        </w:tc>
      </w:tr>
      <w:tr>
        <w:tc>
          <w:tcPr>
            <w:tcW w:type="dxa" w:w="2300"/>
            <w:shd w:fill="FAFBFC"/>
            <w:tcMar>
              <w:top w:w="80" w:type="dxa"/>
              <w:bottom w:w="80" w:type="dxa"/>
              <w:start w:w="120" w:type="dxa"/>
              <w:end w:w="120" w:type="dxa"/>
            </w:tcMar>
            <w:vAlign w:val="center"/>
          </w:tcPr>
          <w:p>
            <w:pPr>
              <w:spacing w:after="0"/>
            </w:pPr>
            <w:r>
              <w:rPr>
                <w:rFonts w:ascii="Calibri" w:hAnsi="Calibri"/>
                <w:b w:val="0"/>
                <w:i w:val="0"/>
                <w:color w:val="000000"/>
                <w:sz w:val="18"/>
              </w:rPr>
              <w:t>Kontext</w:t>
            </w:r>
          </w:p>
        </w:tc>
        <w:tc>
          <w:tcPr>
            <w:tcW w:type="dxa" w:w="7060"/>
            <w:shd w:fill="FAFBFC"/>
            <w:tcMar>
              <w:top w:w="80" w:type="dxa"/>
              <w:bottom w:w="80" w:type="dxa"/>
              <w:start w:w="120" w:type="dxa"/>
              <w:end w:w="120" w:type="dxa"/>
            </w:tcMar>
            <w:vAlign w:val="center"/>
          </w:tcPr>
          <w:p>
            <w:pPr>
              <w:spacing w:after="0"/>
            </w:pPr>
            <w:r>
              <w:rPr>
                <w:rFonts w:ascii="Calibri" w:hAnsi="Calibri"/>
                <w:b w:val="0"/>
                <w:i w:val="0"/>
                <w:color w:val="000000"/>
                <w:sz w:val="18"/>
              </w:rPr>
              <w:t>Branche, Ausgangslage, betroffener Bereich; teilweise optional</w:t>
            </w:r>
          </w:p>
        </w:tc>
      </w:tr>
      <w:tr>
        <w:tc>
          <w:tcPr>
            <w:tcW w:type="dxa" w:w="2300"/>
            <w:tcMar>
              <w:top w:w="80" w:type="dxa"/>
              <w:bottom w:w="80" w:type="dxa"/>
              <w:start w:w="120" w:type="dxa"/>
              <w:end w:w="120" w:type="dxa"/>
            </w:tcMar>
            <w:vAlign w:val="center"/>
          </w:tcPr>
          <w:p>
            <w:pPr>
              <w:spacing w:after="0"/>
            </w:pPr>
            <w:r>
              <w:rPr>
                <w:rFonts w:ascii="Calibri" w:hAnsi="Calibri"/>
                <w:b w:val="0"/>
                <w:i w:val="0"/>
                <w:color w:val="000000"/>
                <w:sz w:val="18"/>
              </w:rPr>
              <w:t>Kriterien</w:t>
            </w:r>
          </w:p>
        </w:tc>
        <w:tc>
          <w:tcPr>
            <w:tcW w:type="dxa" w:w="7060"/>
            <w:tcMar>
              <w:top w:w="80" w:type="dxa"/>
              <w:bottom w:w="80" w:type="dxa"/>
              <w:start w:w="120" w:type="dxa"/>
              <w:end w:w="120" w:type="dxa"/>
            </w:tcMar>
            <w:vAlign w:val="center"/>
          </w:tcPr>
          <w:p>
            <w:pPr>
              <w:spacing w:after="0"/>
            </w:pPr>
            <w:r>
              <w:rPr>
                <w:rFonts w:ascii="Calibri" w:hAnsi="Calibri"/>
                <w:b w:val="0"/>
                <w:i w:val="0"/>
                <w:color w:val="000000"/>
                <w:sz w:val="18"/>
              </w:rPr>
              <w:t>Pflicht-, Wunsch- und Ausschlusskriterien</w:t>
            </w:r>
          </w:p>
        </w:tc>
      </w:tr>
      <w:tr>
        <w:tc>
          <w:tcPr>
            <w:tcW w:type="dxa" w:w="2300"/>
            <w:shd w:fill="FAFBFC"/>
            <w:tcMar>
              <w:top w:w="80" w:type="dxa"/>
              <w:bottom w:w="80" w:type="dxa"/>
              <w:start w:w="120" w:type="dxa"/>
              <w:end w:w="120" w:type="dxa"/>
            </w:tcMar>
            <w:vAlign w:val="center"/>
          </w:tcPr>
          <w:p>
            <w:pPr>
              <w:spacing w:after="0"/>
            </w:pPr>
            <w:r>
              <w:rPr>
                <w:rFonts w:ascii="Calibri" w:hAnsi="Calibri"/>
                <w:b w:val="0"/>
                <w:i w:val="0"/>
                <w:color w:val="000000"/>
                <w:sz w:val="18"/>
              </w:rPr>
              <w:t>Rahmen</w:t>
            </w:r>
          </w:p>
        </w:tc>
        <w:tc>
          <w:tcPr>
            <w:tcW w:type="dxa" w:w="7060"/>
            <w:shd w:fill="FAFBFC"/>
            <w:tcMar>
              <w:top w:w="80" w:type="dxa"/>
              <w:bottom w:w="80" w:type="dxa"/>
              <w:start w:w="120" w:type="dxa"/>
              <w:end w:w="120" w:type="dxa"/>
            </w:tcMar>
            <w:vAlign w:val="center"/>
          </w:tcPr>
          <w:p>
            <w:pPr>
              <w:spacing w:after="0"/>
            </w:pPr>
            <w:r>
              <w:rPr>
                <w:rFonts w:ascii="Calibri" w:hAnsi="Calibri"/>
                <w:b w:val="0"/>
                <w:i w:val="0"/>
                <w:color w:val="000000"/>
                <w:sz w:val="18"/>
              </w:rPr>
              <w:t>Region, Online/Vor-Ort/Hybrid, Start, Dauer, Dringlichkeit</w:t>
            </w:r>
          </w:p>
        </w:tc>
      </w:tr>
      <w:tr>
        <w:tc>
          <w:tcPr>
            <w:tcW w:type="dxa" w:w="2300"/>
            <w:tcMar>
              <w:top w:w="80" w:type="dxa"/>
              <w:bottom w:w="80" w:type="dxa"/>
              <w:start w:w="120" w:type="dxa"/>
              <w:end w:w="120" w:type="dxa"/>
            </w:tcMar>
            <w:vAlign w:val="center"/>
          </w:tcPr>
          <w:p>
            <w:pPr>
              <w:spacing w:after="0"/>
            </w:pPr>
            <w:r>
              <w:rPr>
                <w:rFonts w:ascii="Calibri" w:hAnsi="Calibri"/>
                <w:b w:val="0"/>
                <w:i w:val="0"/>
                <w:color w:val="000000"/>
                <w:sz w:val="18"/>
              </w:rPr>
              <w:t>Kommerziell</w:t>
            </w:r>
          </w:p>
        </w:tc>
        <w:tc>
          <w:tcPr>
            <w:tcW w:type="dxa" w:w="7060"/>
            <w:tcMar>
              <w:top w:w="80" w:type="dxa"/>
              <w:bottom w:w="80" w:type="dxa"/>
              <w:start w:w="120" w:type="dxa"/>
              <w:end w:w="120" w:type="dxa"/>
            </w:tcMar>
            <w:vAlign w:val="center"/>
          </w:tcPr>
          <w:p>
            <w:pPr>
              <w:spacing w:after="0"/>
            </w:pPr>
            <w:r>
              <w:rPr>
                <w:rFonts w:ascii="Calibri" w:hAnsi="Calibri"/>
                <w:b w:val="0"/>
                <w:i w:val="0"/>
                <w:color w:val="000000"/>
                <w:sz w:val="18"/>
              </w:rPr>
              <w:t>Budget oder Budgetklasse optional</w:t>
            </w:r>
          </w:p>
        </w:tc>
      </w:tr>
      <w:tr>
        <w:tc>
          <w:tcPr>
            <w:tcW w:type="dxa" w:w="2300"/>
            <w:shd w:fill="FAFBFC"/>
            <w:tcMar>
              <w:top w:w="80" w:type="dxa"/>
              <w:bottom w:w="80" w:type="dxa"/>
              <w:start w:w="120" w:type="dxa"/>
              <w:end w:w="120" w:type="dxa"/>
            </w:tcMar>
            <w:vAlign w:val="center"/>
          </w:tcPr>
          <w:p>
            <w:pPr>
              <w:spacing w:after="0"/>
            </w:pPr>
            <w:r>
              <w:rPr>
                <w:rFonts w:ascii="Calibri" w:hAnsi="Calibri"/>
                <w:b w:val="0"/>
                <w:i w:val="0"/>
                <w:color w:val="000000"/>
                <w:sz w:val="18"/>
              </w:rPr>
              <w:t>Anbieter</w:t>
            </w:r>
          </w:p>
        </w:tc>
        <w:tc>
          <w:tcPr>
            <w:tcW w:type="dxa" w:w="7060"/>
            <w:shd w:fill="FAFBFC"/>
            <w:tcMar>
              <w:top w:w="80" w:type="dxa"/>
              <w:bottom w:w="80" w:type="dxa"/>
              <w:start w:w="120" w:type="dxa"/>
              <w:end w:w="120" w:type="dxa"/>
            </w:tcMar>
            <w:vAlign w:val="center"/>
          </w:tcPr>
          <w:p>
            <w:pPr>
              <w:spacing w:after="0"/>
            </w:pPr>
            <w:r>
              <w:rPr>
                <w:rFonts w:ascii="Calibri" w:hAnsi="Calibri"/>
                <w:b w:val="0"/>
                <w:i w:val="0"/>
                <w:color w:val="000000"/>
                <w:sz w:val="18"/>
              </w:rPr>
              <w:t>gewünschte Erfahrung, Größe, Zertifikate, Sprache, Referenzen</w:t>
            </w:r>
          </w:p>
        </w:tc>
      </w:tr>
      <w:tr>
        <w:tc>
          <w:tcPr>
            <w:tcW w:type="dxa" w:w="2300"/>
            <w:tcMar>
              <w:top w:w="80" w:type="dxa"/>
              <w:bottom w:w="80" w:type="dxa"/>
              <w:start w:w="120" w:type="dxa"/>
              <w:end w:w="120" w:type="dxa"/>
            </w:tcMar>
            <w:vAlign w:val="center"/>
          </w:tcPr>
          <w:p>
            <w:pPr>
              <w:spacing w:after="0"/>
            </w:pPr>
            <w:r>
              <w:rPr>
                <w:rFonts w:ascii="Calibri" w:hAnsi="Calibri"/>
                <w:b w:val="0"/>
                <w:i w:val="0"/>
                <w:color w:val="000000"/>
                <w:sz w:val="18"/>
              </w:rPr>
              <w:t>Sichtbarkeit</w:t>
            </w:r>
          </w:p>
        </w:tc>
        <w:tc>
          <w:tcPr>
            <w:tcW w:type="dxa" w:w="7060"/>
            <w:tcMar>
              <w:top w:w="80" w:type="dxa"/>
              <w:bottom w:w="80" w:type="dxa"/>
              <w:start w:w="120" w:type="dxa"/>
              <w:end w:w="120" w:type="dxa"/>
            </w:tcMar>
            <w:vAlign w:val="center"/>
          </w:tcPr>
          <w:p>
            <w:pPr>
              <w:spacing w:after="0"/>
            </w:pPr>
            <w:r>
              <w:rPr>
                <w:rFonts w:ascii="Calibri" w:hAnsi="Calibri"/>
                <w:b w:val="0"/>
                <w:i w:val="0"/>
                <w:color w:val="000000"/>
                <w:sz w:val="18"/>
              </w:rPr>
              <w:t>welche anonymisierten Angaben nach Freigabe sichtbar werden</w:t>
            </w:r>
          </w:p>
        </w:tc>
      </w:tr>
      <w:tr>
        <w:tc>
          <w:tcPr>
            <w:tcW w:type="dxa" w:w="2300"/>
            <w:shd w:fill="FAFBFC"/>
            <w:tcMar>
              <w:top w:w="80" w:type="dxa"/>
              <w:bottom w:w="80" w:type="dxa"/>
              <w:start w:w="120" w:type="dxa"/>
              <w:end w:w="120" w:type="dxa"/>
            </w:tcMar>
            <w:vAlign w:val="center"/>
          </w:tcPr>
          <w:p>
            <w:pPr>
              <w:spacing w:after="0"/>
            </w:pPr>
            <w:r>
              <w:rPr>
                <w:rFonts w:ascii="Calibri" w:hAnsi="Calibri"/>
                <w:b w:val="0"/>
                <w:i w:val="0"/>
                <w:color w:val="000000"/>
                <w:sz w:val="18"/>
              </w:rPr>
              <w:t>Intern</w:t>
            </w:r>
          </w:p>
        </w:tc>
        <w:tc>
          <w:tcPr>
            <w:tcW w:type="dxa" w:w="7060"/>
            <w:shd w:fill="FAFBFC"/>
            <w:tcMar>
              <w:top w:w="80" w:type="dxa"/>
              <w:bottom w:w="80" w:type="dxa"/>
              <w:start w:w="120" w:type="dxa"/>
              <w:end w:w="120" w:type="dxa"/>
            </w:tcMar>
            <w:vAlign w:val="center"/>
          </w:tcPr>
          <w:p>
            <w:pPr>
              <w:spacing w:after="0"/>
            </w:pPr>
            <w:r>
              <w:rPr>
                <w:rFonts w:ascii="Calibri" w:hAnsi="Calibri"/>
                <w:b w:val="0"/>
                <w:i w:val="0"/>
                <w:color w:val="000000"/>
                <w:sz w:val="18"/>
              </w:rPr>
              <w:t>Verantwortlicher, Notizen, Tags und Priorität; niemals für Dienstleister sichtbar</w:t>
            </w:r>
          </w:p>
        </w:tc>
      </w:tr>
    </w:tbl>
    <w:p>
      <w:pPr>
        <w:spacing w:after="0"/>
      </w:pPr>
    </w:p>
    <w:p>
      <w:pPr>
        <w:pStyle w:val="Heading2"/>
        <w:keepNext/>
      </w:pPr>
      <w:r>
        <w:t>7.3 KI-Unterstützung</w:t>
      </w:r>
    </w:p>
    <w:p>
      <w:pPr>
        <w:pStyle w:val="ListBullet"/>
        <w:spacing w:after="80" w:line="264" w:lineRule="auto"/>
      </w:pPr>
      <w:r>
        <w:rPr>
          <w:rFonts w:ascii="Calibri" w:hAnsi="Calibri"/>
          <w:b w:val="0"/>
          <w:i w:val="0"/>
          <w:color w:val="000000"/>
          <w:sz w:val="22"/>
        </w:rPr>
        <w:t>Freitext strukturieren und fehlende Angaben als Fragen vorschlagen</w:t>
      </w:r>
    </w:p>
    <w:p>
      <w:pPr>
        <w:pStyle w:val="ListBullet"/>
        <w:spacing w:after="80" w:line="264" w:lineRule="auto"/>
      </w:pPr>
      <w:r>
        <w:rPr>
          <w:rFonts w:ascii="Calibri" w:hAnsi="Calibri"/>
          <w:b w:val="0"/>
          <w:i w:val="0"/>
          <w:color w:val="000000"/>
          <w:sz w:val="22"/>
        </w:rPr>
        <w:t>Kategorie, Fähigkeiten, Synonyme und Kriterien empfehlen</w:t>
      </w:r>
    </w:p>
    <w:p>
      <w:pPr>
        <w:pStyle w:val="ListBullet"/>
        <w:spacing w:after="80" w:line="264" w:lineRule="auto"/>
      </w:pPr>
      <w:r>
        <w:rPr>
          <w:rFonts w:ascii="Calibri" w:hAnsi="Calibri"/>
          <w:b w:val="0"/>
          <w:i w:val="0"/>
          <w:color w:val="000000"/>
          <w:sz w:val="22"/>
        </w:rPr>
        <w:t>Vertrauliche oder identifizierende Angaben erkennen und vor Veröffentlichung markieren</w:t>
      </w:r>
    </w:p>
    <w:p>
      <w:pPr>
        <w:pStyle w:val="ListBullet"/>
        <w:spacing w:after="80" w:line="264" w:lineRule="auto"/>
      </w:pPr>
      <w:r>
        <w:rPr>
          <w:rFonts w:ascii="Calibri" w:hAnsi="Calibri"/>
          <w:b w:val="0"/>
          <w:i w:val="0"/>
          <w:color w:val="000000"/>
          <w:sz w:val="22"/>
        </w:rPr>
        <w:t>Widersprüche, unklare Formulierungen und unrealistische Anforderungen anzeigen</w:t>
      </w:r>
    </w:p>
    <w:p>
      <w:pPr>
        <w:pStyle w:val="ListBullet"/>
        <w:spacing w:after="80" w:line="264" w:lineRule="auto"/>
      </w:pPr>
      <w:r>
        <w:rPr>
          <w:rFonts w:ascii="Calibri" w:hAnsi="Calibri"/>
          <w:b w:val="0"/>
          <w:i w:val="0"/>
          <w:color w:val="000000"/>
          <w:sz w:val="22"/>
        </w:rPr>
        <w:t>Keine Veröffentlichung oder Identitätsfreigabe ohne Nutzerbestätigung</w:t>
      </w:r>
    </w:p>
    <w:p>
      <w:pPr>
        <w:pStyle w:val="Heading1"/>
        <w:keepNext/>
      </w:pPr>
      <w:r>
        <w:t>8. Sichtbarkeit und Double-Opt-in</w:t>
      </w:r>
    </w:p>
    <w:tbl>
      <w:tblPr>
        <w:tblStyle w:val="TableGrid"/>
        <w:jc w:val="left"/>
        <w:tblLayout w:type="fixed"/>
        <w:tblLook w:firstColumn="1" w:firstRow="1" w:lastColumn="0" w:lastRow="0" w:noHBand="0" w:noVBand="1" w:val="04A0"/>
        <w:tblW w:w="9360" w:type="dxa"/>
        <w:tblInd w:w="120" w:type="dxa"/>
      </w:tblPr>
      <w:tblGrid>
        <w:gridCol w:w="1750"/>
        <w:gridCol w:w="2600"/>
        <w:gridCol w:w="2800"/>
        <w:gridCol w:w="2210"/>
      </w:tblGrid>
      <w:tr>
        <w:tc>
          <w:tcPr>
            <w:tcW w:type="dxa" w:w="1750"/>
            <w:shd w:fill="F2F4F7"/>
            <w:tcMar>
              <w:top w:w="80" w:type="dxa"/>
              <w:bottom w:w="80" w:type="dxa"/>
              <w:start w:w="120" w:type="dxa"/>
              <w:end w:w="120" w:type="dxa"/>
            </w:tcMar>
            <w:vAlign w:val="center"/>
          </w:tcPr>
          <w:p>
            <w:pPr>
              <w:spacing w:after="0"/>
            </w:pPr>
            <w:r>
              <w:rPr>
                <w:rFonts w:ascii="Calibri" w:hAnsi="Calibri"/>
                <w:b/>
                <w:i w:val="0"/>
                <w:color w:val="1F4D78"/>
                <w:sz w:val="19"/>
              </w:rPr>
              <w:t>Stufe</w:t>
            </w:r>
          </w:p>
        </w:tc>
        <w:tc>
          <w:tcPr>
            <w:tcW w:type="dxa" w:w="2600"/>
            <w:shd w:fill="F2F4F7"/>
            <w:tcMar>
              <w:top w:w="80" w:type="dxa"/>
              <w:bottom w:w="80" w:type="dxa"/>
              <w:start w:w="120" w:type="dxa"/>
              <w:end w:w="120" w:type="dxa"/>
            </w:tcMar>
            <w:vAlign w:val="center"/>
          </w:tcPr>
          <w:p>
            <w:pPr>
              <w:spacing w:after="0"/>
            </w:pPr>
            <w:r>
              <w:rPr>
                <w:rFonts w:ascii="Calibri" w:hAnsi="Calibri"/>
                <w:b/>
                <w:i w:val="0"/>
                <w:color w:val="1F4D78"/>
                <w:sz w:val="19"/>
              </w:rPr>
              <w:t>Auftraggeber sieht</w:t>
            </w:r>
          </w:p>
        </w:tc>
        <w:tc>
          <w:tcPr>
            <w:tcW w:type="dxa" w:w="2800"/>
            <w:shd w:fill="F2F4F7"/>
            <w:tcMar>
              <w:top w:w="80" w:type="dxa"/>
              <w:bottom w:w="80" w:type="dxa"/>
              <w:start w:w="120" w:type="dxa"/>
              <w:end w:w="120" w:type="dxa"/>
            </w:tcMar>
            <w:vAlign w:val="center"/>
          </w:tcPr>
          <w:p>
            <w:pPr>
              <w:spacing w:after="0"/>
            </w:pPr>
            <w:r>
              <w:rPr>
                <w:rFonts w:ascii="Calibri" w:hAnsi="Calibri"/>
                <w:b/>
                <w:i w:val="0"/>
                <w:color w:val="1F4D78"/>
                <w:sz w:val="19"/>
              </w:rPr>
              <w:t>Dienstleister sieht</w:t>
            </w:r>
          </w:p>
        </w:tc>
        <w:tc>
          <w:tcPr>
            <w:tcW w:type="dxa" w:w="2210"/>
            <w:shd w:fill="F2F4F7"/>
            <w:tcMar>
              <w:top w:w="80" w:type="dxa"/>
              <w:bottom w:w="80" w:type="dxa"/>
              <w:start w:w="120" w:type="dxa"/>
              <w:end w:w="120" w:type="dxa"/>
            </w:tcMar>
            <w:vAlign w:val="center"/>
          </w:tcPr>
          <w:p>
            <w:pPr>
              <w:spacing w:after="0"/>
            </w:pPr>
            <w:r>
              <w:rPr>
                <w:rFonts w:ascii="Calibri" w:hAnsi="Calibri"/>
                <w:b/>
                <w:i w:val="0"/>
                <w:color w:val="1F4D78"/>
                <w:sz w:val="19"/>
              </w:rPr>
              <w:t>Mögliche Aktion</w:t>
            </w:r>
          </w:p>
        </w:tc>
        <w:trPr>
          <w:tblHeader/>
        </w:trPr>
      </w:tr>
      <w:tr>
        <w:tc>
          <w:tcPr>
            <w:tcW w:type="dxa" w:w="1750"/>
            <w:tcMar>
              <w:top w:w="80" w:type="dxa"/>
              <w:bottom w:w="80" w:type="dxa"/>
              <w:start w:w="120" w:type="dxa"/>
              <w:end w:w="120" w:type="dxa"/>
            </w:tcMar>
            <w:vAlign w:val="center"/>
          </w:tcPr>
          <w:p>
            <w:pPr>
              <w:spacing w:after="0"/>
            </w:pPr>
            <w:r>
              <w:rPr>
                <w:rFonts w:ascii="Calibri" w:hAnsi="Calibri"/>
                <w:b w:val="0"/>
                <w:i w:val="0"/>
                <w:color w:val="000000"/>
                <w:sz w:val="18"/>
              </w:rPr>
              <w:t>1 – Kandidat</w:t>
            </w:r>
          </w:p>
        </w:tc>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Vollständiges freigegebenes Dienstleisterprofil</w:t>
            </w:r>
          </w:p>
        </w:tc>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Nichts</w:t>
            </w:r>
          </w:p>
        </w:tc>
        <w:tc>
          <w:tcPr>
            <w:tcW w:type="dxa" w:w="2210"/>
            <w:tcMar>
              <w:top w:w="80" w:type="dxa"/>
              <w:bottom w:w="80" w:type="dxa"/>
              <w:start w:w="120" w:type="dxa"/>
              <w:end w:w="120" w:type="dxa"/>
            </w:tcMar>
            <w:vAlign w:val="center"/>
          </w:tcPr>
          <w:p>
            <w:pPr>
              <w:spacing w:after="0"/>
            </w:pPr>
            <w:r>
              <w:rPr>
                <w:rFonts w:ascii="Calibri" w:hAnsi="Calibri"/>
                <w:b w:val="0"/>
                <w:i w:val="0"/>
                <w:color w:val="000000"/>
                <w:sz w:val="18"/>
              </w:rPr>
              <w:t>Freigeben, zurückstellen, ablehnen</w:t>
            </w:r>
          </w:p>
        </w:tc>
      </w:tr>
      <w:tr>
        <w:tc>
          <w:tcPr>
            <w:tcW w:type="dxa" w:w="1750"/>
            <w:shd w:fill="FAFBFC"/>
            <w:tcMar>
              <w:top w:w="80" w:type="dxa"/>
              <w:bottom w:w="80" w:type="dxa"/>
              <w:start w:w="120" w:type="dxa"/>
              <w:end w:w="120" w:type="dxa"/>
            </w:tcMar>
            <w:vAlign w:val="center"/>
          </w:tcPr>
          <w:p>
            <w:pPr>
              <w:spacing w:after="0"/>
            </w:pPr>
            <w:r>
              <w:rPr>
                <w:rFonts w:ascii="Calibri" w:hAnsi="Calibri"/>
                <w:b w:val="0"/>
                <w:i w:val="0"/>
                <w:color w:val="000000"/>
                <w:sz w:val="18"/>
              </w:rPr>
              <w:t>2 – anonymes Gesuch</w:t>
            </w:r>
          </w:p>
        </w:tc>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Profil und internen Matchbericht</w:t>
            </w:r>
          </w:p>
        </w:tc>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Bedarf ohne Unternehmensidentität</w:t>
            </w:r>
          </w:p>
        </w:tc>
        <w:tc>
          <w:tcPr>
            <w:tcW w:type="dxa" w:w="2210"/>
            <w:shd w:fill="FAFBFC"/>
            <w:tcMar>
              <w:top w:w="80" w:type="dxa"/>
              <w:bottom w:w="80" w:type="dxa"/>
              <w:start w:w="120" w:type="dxa"/>
              <w:end w:w="120" w:type="dxa"/>
            </w:tcMar>
            <w:vAlign w:val="center"/>
          </w:tcPr>
          <w:p>
            <w:pPr>
              <w:spacing w:after="0"/>
            </w:pPr>
            <w:r>
              <w:rPr>
                <w:rFonts w:ascii="Calibri" w:hAnsi="Calibri"/>
                <w:b w:val="0"/>
                <w:i w:val="0"/>
                <w:color w:val="000000"/>
                <w:sz w:val="18"/>
              </w:rPr>
              <w:t>Interesse oder Ablehnung</w:t>
            </w:r>
          </w:p>
        </w:tc>
      </w:tr>
      <w:tr>
        <w:tc>
          <w:tcPr>
            <w:tcW w:type="dxa" w:w="1750"/>
            <w:tcMar>
              <w:top w:w="80" w:type="dxa"/>
              <w:bottom w:w="80" w:type="dxa"/>
              <w:start w:w="120" w:type="dxa"/>
              <w:end w:w="120" w:type="dxa"/>
            </w:tcMar>
            <w:vAlign w:val="center"/>
          </w:tcPr>
          <w:p>
            <w:pPr>
              <w:spacing w:after="0"/>
            </w:pPr>
            <w:r>
              <w:rPr>
                <w:rFonts w:ascii="Calibri" w:hAnsi="Calibri"/>
                <w:b w:val="0"/>
                <w:i w:val="0"/>
                <w:color w:val="000000"/>
                <w:sz w:val="18"/>
              </w:rPr>
              <w:t>3 – beidseitiges Interesse</w:t>
            </w:r>
          </w:p>
        </w:tc>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Reaktion des Dienstleisters</w:t>
            </w:r>
          </w:p>
        </w:tc>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Weiterhin freigegebene Bedarfsdaten</w:t>
            </w:r>
          </w:p>
        </w:tc>
        <w:tc>
          <w:tcPr>
            <w:tcW w:type="dxa" w:w="2210"/>
            <w:tcMar>
              <w:top w:w="80" w:type="dxa"/>
              <w:bottom w:w="80" w:type="dxa"/>
              <w:start w:w="120" w:type="dxa"/>
              <w:end w:w="120" w:type="dxa"/>
            </w:tcMar>
            <w:vAlign w:val="center"/>
          </w:tcPr>
          <w:p>
            <w:pPr>
              <w:spacing w:after="0"/>
            </w:pPr>
            <w:r>
              <w:rPr>
                <w:rFonts w:ascii="Calibri" w:hAnsi="Calibri"/>
                <w:b w:val="0"/>
                <w:i w:val="0"/>
                <w:color w:val="000000"/>
                <w:sz w:val="18"/>
              </w:rPr>
              <w:t>Anonymer Chat oder Identitätsfreigabe</w:t>
            </w:r>
          </w:p>
        </w:tc>
      </w:tr>
      <w:tr>
        <w:tc>
          <w:tcPr>
            <w:tcW w:type="dxa" w:w="1750"/>
            <w:shd w:fill="FAFBFC"/>
            <w:tcMar>
              <w:top w:w="80" w:type="dxa"/>
              <w:bottom w:w="80" w:type="dxa"/>
              <w:start w:w="120" w:type="dxa"/>
              <w:end w:w="120" w:type="dxa"/>
            </w:tcMar>
            <w:vAlign w:val="center"/>
          </w:tcPr>
          <w:p>
            <w:pPr>
              <w:spacing w:after="0"/>
            </w:pPr>
            <w:r>
              <w:rPr>
                <w:rFonts w:ascii="Calibri" w:hAnsi="Calibri"/>
                <w:b w:val="0"/>
                <w:i w:val="0"/>
                <w:color w:val="000000"/>
                <w:sz w:val="18"/>
              </w:rPr>
              <w:t>4 – identifizierter Kontakt</w:t>
            </w:r>
          </w:p>
        </w:tc>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Vollständigen Vorgang</w:t>
            </w:r>
          </w:p>
        </w:tc>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Freigegebene Unternehmens- und Kontaktdaten</w:t>
            </w:r>
          </w:p>
        </w:tc>
        <w:tc>
          <w:tcPr>
            <w:tcW w:type="dxa" w:w="2210"/>
            <w:shd w:fill="FAFBFC"/>
            <w:tcMar>
              <w:top w:w="80" w:type="dxa"/>
              <w:bottom w:w="80" w:type="dxa"/>
              <w:start w:w="120" w:type="dxa"/>
              <w:end w:w="120" w:type="dxa"/>
            </w:tcMar>
            <w:vAlign w:val="center"/>
          </w:tcPr>
          <w:p>
            <w:pPr>
              <w:spacing w:after="0"/>
            </w:pPr>
            <w:r>
              <w:rPr>
                <w:rFonts w:ascii="Calibri" w:hAnsi="Calibri"/>
                <w:b w:val="0"/>
                <w:i w:val="0"/>
                <w:color w:val="000000"/>
                <w:sz w:val="18"/>
              </w:rPr>
              <w:t>Chat, Termin, Dokumente, Kooperation</w:t>
            </w:r>
          </w:p>
        </w:tc>
      </w:tr>
    </w:tbl>
    <w:p>
      <w:pPr>
        <w:spacing w:after="0"/>
      </w:pPr>
    </w:p>
    <w:p>
      <w:pPr>
        <w:pStyle w:val="Heading2"/>
        <w:keepNext/>
      </w:pPr>
      <w:r>
        <w:t>8.1 Ablehnungslogik</w:t>
      </w:r>
    </w:p>
    <w:p>
      <w:pPr>
        <w:pStyle w:val="ListBullet"/>
        <w:spacing w:after="80" w:line="264" w:lineRule="auto"/>
      </w:pPr>
      <w:r>
        <w:rPr>
          <w:rFonts w:ascii="Calibri" w:hAnsi="Calibri"/>
          <w:b w:val="0"/>
          <w:i w:val="0"/>
          <w:color w:val="000000"/>
          <w:sz w:val="22"/>
        </w:rPr>
        <w:t>Für diesen Bedarf ablehnen: derselbe Match wird nicht erneut vorgeschlagen.</w:t>
      </w:r>
    </w:p>
    <w:p>
      <w:pPr>
        <w:pStyle w:val="ListBullet"/>
        <w:spacing w:after="80" w:line="264" w:lineRule="auto"/>
      </w:pPr>
      <w:r>
        <w:rPr>
          <w:rFonts w:ascii="Calibri" w:hAnsi="Calibri"/>
          <w:b w:val="0"/>
          <w:i w:val="0"/>
          <w:color w:val="000000"/>
          <w:sz w:val="22"/>
        </w:rPr>
        <w:t>Für diese Leistung ausschließen: zukünftige ähnliche Gesuche berücksichtigen den Ausschluss.</w:t>
      </w:r>
    </w:p>
    <w:p>
      <w:pPr>
        <w:pStyle w:val="ListBullet"/>
        <w:spacing w:after="80" w:line="264" w:lineRule="auto"/>
      </w:pPr>
      <w:r>
        <w:rPr>
          <w:rFonts w:ascii="Calibri" w:hAnsi="Calibri"/>
          <w:b w:val="0"/>
          <w:i w:val="0"/>
          <w:color w:val="000000"/>
          <w:sz w:val="22"/>
        </w:rPr>
        <w:t>Dienstleister generell ausblenden: keine neuen Matches zwischen den Organisationen.</w:t>
      </w:r>
    </w:p>
    <w:p>
      <w:pPr>
        <w:pStyle w:val="ListBullet"/>
        <w:spacing w:after="80" w:line="264" w:lineRule="auto"/>
      </w:pPr>
      <w:r>
        <w:rPr>
          <w:rFonts w:ascii="Calibri" w:hAnsi="Calibri"/>
          <w:b w:val="0"/>
          <w:i w:val="0"/>
          <w:color w:val="000000"/>
          <w:sz w:val="22"/>
        </w:rPr>
        <w:t>Später prüfen: Match wird bis zu einem Datum zurückgestellt und danach einmal erinnert.</w:t>
      </w:r>
    </w:p>
    <w:p>
      <w:pPr>
        <w:pStyle w:val="ListBullet"/>
        <w:spacing w:after="80" w:line="264" w:lineRule="auto"/>
      </w:pPr>
      <w:r>
        <w:rPr>
          <w:rFonts w:ascii="Calibri" w:hAnsi="Calibri"/>
          <w:b w:val="0"/>
          <w:i w:val="0"/>
          <w:color w:val="000000"/>
          <w:sz w:val="22"/>
        </w:rPr>
        <w:t>Ablehnungsgründe sind intern; eine neutrale Statusmeldung verhindert doppelte Bearbeitung.</w:t>
      </w:r>
    </w:p>
    <w:p>
      <w:pPr>
        <w:pStyle w:val="Heading1"/>
        <w:keepNext/>
      </w:pPr>
      <w:r>
        <w:t>9. Matchinglogik</w:t>
      </w:r>
    </w:p>
    <w:p>
      <w:pPr>
        <w:pStyle w:val="Heading2"/>
        <w:keepNext/>
      </w:pPr>
      <w:r>
        <w:t>9.1 Auslöser</w:t>
      </w:r>
    </w:p>
    <w:p>
      <w:pPr>
        <w:pStyle w:val="ListBullet"/>
        <w:spacing w:after="80" w:line="264" w:lineRule="auto"/>
      </w:pPr>
      <w:r>
        <w:rPr>
          <w:rFonts w:ascii="Calibri" w:hAnsi="Calibri"/>
          <w:b w:val="0"/>
          <w:i w:val="0"/>
          <w:color w:val="000000"/>
          <w:sz w:val="22"/>
        </w:rPr>
        <w:t>Neuer oder geänderter Bedarf</w:t>
      </w:r>
    </w:p>
    <w:p>
      <w:pPr>
        <w:pStyle w:val="ListBullet"/>
        <w:spacing w:after="80" w:line="264" w:lineRule="auto"/>
      </w:pPr>
      <w:r>
        <w:rPr>
          <w:rFonts w:ascii="Calibri" w:hAnsi="Calibri"/>
          <w:b w:val="0"/>
          <w:i w:val="0"/>
          <w:color w:val="000000"/>
          <w:sz w:val="22"/>
        </w:rPr>
        <w:t>Neue oder geänderte freigegebene Leistungsseite</w:t>
      </w:r>
    </w:p>
    <w:p>
      <w:pPr>
        <w:pStyle w:val="ListBullet"/>
        <w:spacing w:after="80" w:line="264" w:lineRule="auto"/>
      </w:pPr>
      <w:r>
        <w:rPr>
          <w:rFonts w:ascii="Calibri" w:hAnsi="Calibri"/>
          <w:b w:val="0"/>
          <w:i w:val="0"/>
          <w:color w:val="000000"/>
          <w:sz w:val="22"/>
        </w:rPr>
        <w:t>Änderung von Verfügbarkeit, Region, Zertifikat oder Kapazität</w:t>
      </w:r>
    </w:p>
    <w:p>
      <w:pPr>
        <w:pStyle w:val="ListBullet"/>
        <w:spacing w:after="80" w:line="264" w:lineRule="auto"/>
      </w:pPr>
      <w:r>
        <w:rPr>
          <w:rFonts w:ascii="Calibri" w:hAnsi="Calibri"/>
          <w:b w:val="0"/>
          <w:i w:val="0"/>
          <w:color w:val="000000"/>
          <w:sz w:val="22"/>
        </w:rPr>
        <w:t>Regelmäßige Neuberechnung aktiver Bedarfe</w:t>
      </w:r>
    </w:p>
    <w:p>
      <w:pPr>
        <w:pStyle w:val="ListBullet"/>
        <w:spacing w:after="80" w:line="264" w:lineRule="auto"/>
      </w:pPr>
      <w:r>
        <w:rPr>
          <w:rFonts w:ascii="Calibri" w:hAnsi="Calibri"/>
          <w:b w:val="0"/>
          <w:i w:val="0"/>
          <w:color w:val="000000"/>
          <w:sz w:val="22"/>
        </w:rPr>
        <w:t>Qualitäts- oder Sperrstatus ändert sich</w:t>
      </w:r>
    </w:p>
    <w:p>
      <w:pPr>
        <w:pStyle w:val="Heading2"/>
        <w:keepNext/>
      </w:pPr>
      <w:r>
        <w:t>9.2 Dreistufiges Modell</w:t>
      </w:r>
    </w:p>
    <w:p>
      <w:pPr>
        <w:spacing w:after="120" w:line="264" w:lineRule="auto"/>
      </w:pPr>
      <w:r>
        <w:rPr>
          <w:rFonts w:ascii="Calibri" w:hAnsi="Calibri"/>
          <w:b w:val="0"/>
          <w:i w:val="0"/>
          <w:color w:val="000000"/>
          <w:sz w:val="22"/>
        </w:rPr>
        <w:t>Stufe A – harte Filter: Nicht erfüllte Pflichtkriterien schließen einen Match aus. Stufe B – gewichtete strukturierte Kriterien: Kategorien, Regionen, Branchen, Größe und Verfügbarkeit werden bewertet. Stufe C – semantische KI-Bewertung: Bedarf, Leistungsbeschreibung und Referenzen werden inhaltlich verglichen.</w:t>
      </w:r>
    </w:p>
    <w:p>
      <w:pPr>
        <w:pStyle w:val="Heading2"/>
        <w:keepNext/>
      </w:pPr>
      <w:r>
        <w:t>9.3 Vorschlag für den Gesamtwert</w:t>
      </w:r>
    </w:p>
    <w:tbl>
      <w:tblPr>
        <w:tblStyle w:val="TableGrid"/>
        <w:jc w:val="left"/>
        <w:tblLayout w:type="fixed"/>
        <w:tblLook w:firstColumn="1" w:firstRow="1" w:lastColumn="0" w:lastRow="0" w:noHBand="0" w:noVBand="1" w:val="04A0"/>
        <w:tblW w:w="9360" w:type="dxa"/>
        <w:tblInd w:w="120" w:type="dxa"/>
      </w:tblPr>
      <w:tblGrid>
        <w:gridCol w:w="3600"/>
        <w:gridCol w:w="1300"/>
        <w:gridCol w:w="4460"/>
      </w:tblGrid>
      <w:tr>
        <w:tc>
          <w:tcPr>
            <w:tcW w:type="dxa" w:w="3600"/>
            <w:shd w:fill="F2F4F7"/>
            <w:tcMar>
              <w:top w:w="80" w:type="dxa"/>
              <w:bottom w:w="80" w:type="dxa"/>
              <w:start w:w="120" w:type="dxa"/>
              <w:end w:w="120" w:type="dxa"/>
            </w:tcMar>
            <w:vAlign w:val="center"/>
          </w:tcPr>
          <w:p>
            <w:pPr>
              <w:spacing w:after="0"/>
            </w:pPr>
            <w:r>
              <w:rPr>
                <w:rFonts w:ascii="Calibri" w:hAnsi="Calibri"/>
                <w:b/>
                <w:i w:val="0"/>
                <w:color w:val="1F4D78"/>
                <w:sz w:val="19"/>
              </w:rPr>
              <w:t>Teilwert</w:t>
            </w:r>
          </w:p>
        </w:tc>
        <w:tc>
          <w:tcPr>
            <w:tcW w:type="dxa" w:w="1300"/>
            <w:shd w:fill="F2F4F7"/>
            <w:tcMar>
              <w:top w:w="80" w:type="dxa"/>
              <w:bottom w:w="80" w:type="dxa"/>
              <w:start w:w="120" w:type="dxa"/>
              <w:end w:w="120" w:type="dxa"/>
            </w:tcMar>
            <w:vAlign w:val="center"/>
          </w:tcPr>
          <w:p>
            <w:pPr>
              <w:spacing w:after="0"/>
            </w:pPr>
            <w:r>
              <w:rPr>
                <w:rFonts w:ascii="Calibri" w:hAnsi="Calibri"/>
                <w:b/>
                <w:i w:val="0"/>
                <w:color w:val="1F4D78"/>
                <w:sz w:val="19"/>
              </w:rPr>
              <w:t>Gewicht</w:t>
            </w:r>
          </w:p>
        </w:tc>
        <w:tc>
          <w:tcPr>
            <w:tcW w:type="dxa" w:w="4460"/>
            <w:shd w:fill="F2F4F7"/>
            <w:tcMar>
              <w:top w:w="80" w:type="dxa"/>
              <w:bottom w:w="80" w:type="dxa"/>
              <w:start w:w="120" w:type="dxa"/>
              <w:end w:w="120" w:type="dxa"/>
            </w:tcMar>
            <w:vAlign w:val="center"/>
          </w:tcPr>
          <w:p>
            <w:pPr>
              <w:spacing w:after="0"/>
            </w:pPr>
            <w:r>
              <w:rPr>
                <w:rFonts w:ascii="Calibri" w:hAnsi="Calibri"/>
                <w:b/>
                <w:i w:val="0"/>
                <w:color w:val="1F4D78"/>
                <w:sz w:val="19"/>
              </w:rPr>
              <w:t>Beispiele</w:t>
            </w:r>
          </w:p>
        </w:tc>
        <w:trPr>
          <w:tblHeader/>
        </w:trPr>
      </w:tr>
      <w:tr>
        <w:tc>
          <w:tcPr>
            <w:tcW w:type="dxa" w:w="3600"/>
            <w:tcMar>
              <w:top w:w="80" w:type="dxa"/>
              <w:bottom w:w="80" w:type="dxa"/>
              <w:start w:w="120" w:type="dxa"/>
              <w:end w:w="120" w:type="dxa"/>
            </w:tcMar>
            <w:vAlign w:val="center"/>
          </w:tcPr>
          <w:p>
            <w:pPr>
              <w:spacing w:after="0"/>
            </w:pPr>
            <w:r>
              <w:rPr>
                <w:rFonts w:ascii="Calibri" w:hAnsi="Calibri"/>
                <w:b w:val="0"/>
                <w:i w:val="0"/>
                <w:color w:val="000000"/>
                <w:sz w:val="18"/>
              </w:rPr>
              <w:t>Leistungsübereinstimmung</w:t>
            </w:r>
          </w:p>
        </w:tc>
        <w:tc>
          <w:tcPr>
            <w:tcW w:type="dxa" w:w="1300"/>
            <w:tcMar>
              <w:top w:w="80" w:type="dxa"/>
              <w:bottom w:w="80" w:type="dxa"/>
              <w:start w:w="120" w:type="dxa"/>
              <w:end w:w="120" w:type="dxa"/>
            </w:tcMar>
            <w:vAlign w:val="center"/>
          </w:tcPr>
          <w:p>
            <w:pPr>
              <w:spacing w:after="0"/>
            </w:pPr>
            <w:r>
              <w:rPr>
                <w:rFonts w:ascii="Calibri" w:hAnsi="Calibri"/>
                <w:b w:val="0"/>
                <w:i w:val="0"/>
                <w:color w:val="000000"/>
                <w:sz w:val="18"/>
              </w:rPr>
              <w:t>30 %</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Kategorie, Fähigkeiten, semantische Nähe</w:t>
            </w:r>
          </w:p>
        </w:tc>
      </w:tr>
      <w:tr>
        <w:tc>
          <w:tcPr>
            <w:tcW w:type="dxa" w:w="3600"/>
            <w:shd w:fill="FAFBFC"/>
            <w:tcMar>
              <w:top w:w="80" w:type="dxa"/>
              <w:bottom w:w="80" w:type="dxa"/>
              <w:start w:w="120" w:type="dxa"/>
              <w:end w:w="120" w:type="dxa"/>
            </w:tcMar>
            <w:vAlign w:val="center"/>
          </w:tcPr>
          <w:p>
            <w:pPr>
              <w:spacing w:after="0"/>
            </w:pPr>
            <w:r>
              <w:rPr>
                <w:rFonts w:ascii="Calibri" w:hAnsi="Calibri"/>
                <w:b w:val="0"/>
                <w:i w:val="0"/>
                <w:color w:val="000000"/>
                <w:sz w:val="18"/>
              </w:rPr>
              <w:t>Pflichtkompetenzen</w:t>
            </w:r>
          </w:p>
        </w:tc>
        <w:tc>
          <w:tcPr>
            <w:tcW w:type="dxa" w:w="1300"/>
            <w:shd w:fill="FAFBFC"/>
            <w:tcMar>
              <w:top w:w="80" w:type="dxa"/>
              <w:bottom w:w="80" w:type="dxa"/>
              <w:start w:w="120" w:type="dxa"/>
              <w:end w:w="120" w:type="dxa"/>
            </w:tcMar>
            <w:vAlign w:val="center"/>
          </w:tcPr>
          <w:p>
            <w:pPr>
              <w:spacing w:after="0"/>
            </w:pPr>
            <w:r>
              <w:rPr>
                <w:rFonts w:ascii="Calibri" w:hAnsi="Calibri"/>
                <w:b w:val="0"/>
                <w:i w:val="0"/>
                <w:color w:val="000000"/>
                <w:sz w:val="18"/>
              </w:rPr>
              <w:t>15 %</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Methoden, Technologien, Zertifikate</w:t>
            </w:r>
          </w:p>
        </w:tc>
      </w:tr>
      <w:tr>
        <w:tc>
          <w:tcPr>
            <w:tcW w:type="dxa" w:w="3600"/>
            <w:tcMar>
              <w:top w:w="80" w:type="dxa"/>
              <w:bottom w:w="80" w:type="dxa"/>
              <w:start w:w="120" w:type="dxa"/>
              <w:end w:w="120" w:type="dxa"/>
            </w:tcMar>
            <w:vAlign w:val="center"/>
          </w:tcPr>
          <w:p>
            <w:pPr>
              <w:spacing w:after="0"/>
            </w:pPr>
            <w:r>
              <w:rPr>
                <w:rFonts w:ascii="Calibri" w:hAnsi="Calibri"/>
                <w:b w:val="0"/>
                <w:i w:val="0"/>
                <w:color w:val="000000"/>
                <w:sz w:val="18"/>
              </w:rPr>
              <w:t>Branche und Zielgruppe</w:t>
            </w:r>
          </w:p>
        </w:tc>
        <w:tc>
          <w:tcPr>
            <w:tcW w:type="dxa" w:w="1300"/>
            <w:tcMar>
              <w:top w:w="80" w:type="dxa"/>
              <w:bottom w:w="80" w:type="dxa"/>
              <w:start w:w="120" w:type="dxa"/>
              <w:end w:w="120" w:type="dxa"/>
            </w:tcMar>
            <w:vAlign w:val="center"/>
          </w:tcPr>
          <w:p>
            <w:pPr>
              <w:spacing w:after="0"/>
            </w:pPr>
            <w:r>
              <w:rPr>
                <w:rFonts w:ascii="Calibri" w:hAnsi="Calibri"/>
                <w:b w:val="0"/>
                <w:i w:val="0"/>
                <w:color w:val="000000"/>
                <w:sz w:val="18"/>
              </w:rPr>
              <w:t>15 %</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Branchenerfahrung, Kundengröße</w:t>
            </w:r>
          </w:p>
        </w:tc>
      </w:tr>
      <w:tr>
        <w:tc>
          <w:tcPr>
            <w:tcW w:type="dxa" w:w="3600"/>
            <w:shd w:fill="FAFBFC"/>
            <w:tcMar>
              <w:top w:w="80" w:type="dxa"/>
              <w:bottom w:w="80" w:type="dxa"/>
              <w:start w:w="120" w:type="dxa"/>
              <w:end w:w="120" w:type="dxa"/>
            </w:tcMar>
            <w:vAlign w:val="center"/>
          </w:tcPr>
          <w:p>
            <w:pPr>
              <w:spacing w:after="0"/>
            </w:pPr>
            <w:r>
              <w:rPr>
                <w:rFonts w:ascii="Calibri" w:hAnsi="Calibri"/>
                <w:b w:val="0"/>
                <w:i w:val="0"/>
                <w:color w:val="000000"/>
                <w:sz w:val="18"/>
              </w:rPr>
              <w:t>Region und Liefermodell</w:t>
            </w:r>
          </w:p>
        </w:tc>
        <w:tc>
          <w:tcPr>
            <w:tcW w:type="dxa" w:w="1300"/>
            <w:shd w:fill="FAFBFC"/>
            <w:tcMar>
              <w:top w:w="80" w:type="dxa"/>
              <w:bottom w:w="80" w:type="dxa"/>
              <w:start w:w="120" w:type="dxa"/>
              <w:end w:w="120" w:type="dxa"/>
            </w:tcMar>
            <w:vAlign w:val="center"/>
          </w:tcPr>
          <w:p>
            <w:pPr>
              <w:spacing w:after="0"/>
            </w:pPr>
            <w:r>
              <w:rPr>
                <w:rFonts w:ascii="Calibri" w:hAnsi="Calibri"/>
                <w:b w:val="0"/>
                <w:i w:val="0"/>
                <w:color w:val="000000"/>
                <w:sz w:val="18"/>
              </w:rPr>
              <w:t>10 %</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Radius, online, vor Ort, hybrid</w:t>
            </w:r>
          </w:p>
        </w:tc>
      </w:tr>
      <w:tr>
        <w:tc>
          <w:tcPr>
            <w:tcW w:type="dxa" w:w="3600"/>
            <w:tcMar>
              <w:top w:w="80" w:type="dxa"/>
              <w:bottom w:w="80" w:type="dxa"/>
              <w:start w:w="120" w:type="dxa"/>
              <w:end w:w="120" w:type="dxa"/>
            </w:tcMar>
            <w:vAlign w:val="center"/>
          </w:tcPr>
          <w:p>
            <w:pPr>
              <w:spacing w:after="0"/>
            </w:pPr>
            <w:r>
              <w:rPr>
                <w:rFonts w:ascii="Calibri" w:hAnsi="Calibri"/>
                <w:b w:val="0"/>
                <w:i w:val="0"/>
                <w:color w:val="000000"/>
                <w:sz w:val="18"/>
              </w:rPr>
              <w:t>Verfügbarkeit und Zeitraum</w:t>
            </w:r>
          </w:p>
        </w:tc>
        <w:tc>
          <w:tcPr>
            <w:tcW w:type="dxa" w:w="1300"/>
            <w:tcMar>
              <w:top w:w="80" w:type="dxa"/>
              <w:bottom w:w="80" w:type="dxa"/>
              <w:start w:w="120" w:type="dxa"/>
              <w:end w:w="120" w:type="dxa"/>
            </w:tcMar>
            <w:vAlign w:val="center"/>
          </w:tcPr>
          <w:p>
            <w:pPr>
              <w:spacing w:after="0"/>
            </w:pPr>
            <w:r>
              <w:rPr>
                <w:rFonts w:ascii="Calibri" w:hAnsi="Calibri"/>
                <w:b w:val="0"/>
                <w:i w:val="0"/>
                <w:color w:val="000000"/>
                <w:sz w:val="18"/>
              </w:rPr>
              <w:t>10 %</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Start, Vorlaufzeit, Kapazität</w:t>
            </w:r>
          </w:p>
        </w:tc>
      </w:tr>
      <w:tr>
        <w:tc>
          <w:tcPr>
            <w:tcW w:type="dxa" w:w="3600"/>
            <w:shd w:fill="FAFBFC"/>
            <w:tcMar>
              <w:top w:w="80" w:type="dxa"/>
              <w:bottom w:w="80" w:type="dxa"/>
              <w:start w:w="120" w:type="dxa"/>
              <w:end w:w="120" w:type="dxa"/>
            </w:tcMar>
            <w:vAlign w:val="center"/>
          </w:tcPr>
          <w:p>
            <w:pPr>
              <w:spacing w:after="0"/>
            </w:pPr>
            <w:r>
              <w:rPr>
                <w:rFonts w:ascii="Calibri" w:hAnsi="Calibri"/>
                <w:b w:val="0"/>
                <w:i w:val="0"/>
                <w:color w:val="000000"/>
                <w:sz w:val="18"/>
              </w:rPr>
              <w:t>Budgetkompatibilität</w:t>
            </w:r>
          </w:p>
        </w:tc>
        <w:tc>
          <w:tcPr>
            <w:tcW w:type="dxa" w:w="1300"/>
            <w:shd w:fill="FAFBFC"/>
            <w:tcMar>
              <w:top w:w="80" w:type="dxa"/>
              <w:bottom w:w="80" w:type="dxa"/>
              <w:start w:w="120" w:type="dxa"/>
              <w:end w:w="120" w:type="dxa"/>
            </w:tcMar>
            <w:vAlign w:val="center"/>
          </w:tcPr>
          <w:p>
            <w:pPr>
              <w:spacing w:after="0"/>
            </w:pPr>
            <w:r>
              <w:rPr>
                <w:rFonts w:ascii="Calibri" w:hAnsi="Calibri"/>
                <w:b w:val="0"/>
                <w:i w:val="0"/>
                <w:color w:val="000000"/>
                <w:sz w:val="18"/>
              </w:rPr>
              <w:t>10 %</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Preisart, Mindestbudget, Budgetklasse</w:t>
            </w:r>
          </w:p>
        </w:tc>
      </w:tr>
      <w:tr>
        <w:tc>
          <w:tcPr>
            <w:tcW w:type="dxa" w:w="3600"/>
            <w:tcMar>
              <w:top w:w="80" w:type="dxa"/>
              <w:bottom w:w="80" w:type="dxa"/>
              <w:start w:w="120" w:type="dxa"/>
              <w:end w:w="120" w:type="dxa"/>
            </w:tcMar>
            <w:vAlign w:val="center"/>
          </w:tcPr>
          <w:p>
            <w:pPr>
              <w:spacing w:after="0"/>
            </w:pPr>
            <w:r>
              <w:rPr>
                <w:rFonts w:ascii="Calibri" w:hAnsi="Calibri"/>
                <w:b w:val="0"/>
                <w:i w:val="0"/>
                <w:color w:val="000000"/>
                <w:sz w:val="18"/>
              </w:rPr>
              <w:t>Referenzen und Erfahrung</w:t>
            </w:r>
          </w:p>
        </w:tc>
        <w:tc>
          <w:tcPr>
            <w:tcW w:type="dxa" w:w="1300"/>
            <w:tcMar>
              <w:top w:w="80" w:type="dxa"/>
              <w:bottom w:w="80" w:type="dxa"/>
              <w:start w:w="120" w:type="dxa"/>
              <w:end w:w="120" w:type="dxa"/>
            </w:tcMar>
            <w:vAlign w:val="center"/>
          </w:tcPr>
          <w:p>
            <w:pPr>
              <w:spacing w:after="0"/>
            </w:pPr>
            <w:r>
              <w:rPr>
                <w:rFonts w:ascii="Calibri" w:hAnsi="Calibri"/>
                <w:b w:val="0"/>
                <w:i w:val="0"/>
                <w:color w:val="000000"/>
                <w:sz w:val="18"/>
              </w:rPr>
              <w:t>5 %</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vergleichbare Projekte und Ergebnisse</w:t>
            </w:r>
          </w:p>
        </w:tc>
      </w:tr>
      <w:tr>
        <w:tc>
          <w:tcPr>
            <w:tcW w:type="dxa" w:w="3600"/>
            <w:shd w:fill="FAFBFC"/>
            <w:tcMar>
              <w:top w:w="80" w:type="dxa"/>
              <w:bottom w:w="80" w:type="dxa"/>
              <w:start w:w="120" w:type="dxa"/>
              <w:end w:w="120" w:type="dxa"/>
            </w:tcMar>
            <w:vAlign w:val="center"/>
          </w:tcPr>
          <w:p>
            <w:pPr>
              <w:spacing w:after="0"/>
            </w:pPr>
            <w:r>
              <w:rPr>
                <w:rFonts w:ascii="Calibri" w:hAnsi="Calibri"/>
                <w:b w:val="0"/>
                <w:i w:val="0"/>
                <w:color w:val="000000"/>
                <w:sz w:val="18"/>
              </w:rPr>
              <w:t>Profilqualität</w:t>
            </w:r>
          </w:p>
        </w:tc>
        <w:tc>
          <w:tcPr>
            <w:tcW w:type="dxa" w:w="1300"/>
            <w:shd w:fill="FAFBFC"/>
            <w:tcMar>
              <w:top w:w="80" w:type="dxa"/>
              <w:bottom w:w="80" w:type="dxa"/>
              <w:start w:w="120" w:type="dxa"/>
              <w:end w:w="120" w:type="dxa"/>
            </w:tcMar>
            <w:vAlign w:val="center"/>
          </w:tcPr>
          <w:p>
            <w:pPr>
              <w:spacing w:after="0"/>
            </w:pPr>
            <w:r>
              <w:rPr>
                <w:rFonts w:ascii="Calibri" w:hAnsi="Calibri"/>
                <w:b w:val="0"/>
                <w:i w:val="0"/>
                <w:color w:val="000000"/>
                <w:sz w:val="18"/>
              </w:rPr>
              <w:t>5 %</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Vollständigkeit, Aktualität, Prüfstufe</w:t>
            </w:r>
          </w:p>
        </w:tc>
      </w:tr>
    </w:tbl>
    <w:p>
      <w:pPr>
        <w:spacing w:after="0"/>
      </w:pPr>
    </w:p>
    <w:p>
      <w:pPr>
        <w:spacing w:after="120" w:line="264" w:lineRule="auto"/>
      </w:pPr>
      <w:r>
        <w:rPr>
          <w:rFonts w:ascii="Calibri" w:hAnsi="Calibri"/>
          <w:b w:val="0"/>
          <w:i/>
          <w:color w:val="667085"/>
          <w:sz w:val="22"/>
        </w:rPr>
        <w:t>Berechnung: Gesamtwert = Summe aus Teilwert × Gewicht. Nicht bewertbare optionale Kriterien werden neutral behandelt und als „noch ungeklärt“ ausgewiesen. Harte Ausschlusskriterien werden niemals durch andere Teilwerte kompensiert.</w:t>
      </w:r>
    </w:p>
    <w:p>
      <w:pPr>
        <w:pStyle w:val="Heading2"/>
        <w:keepNext/>
      </w:pPr>
      <w:r>
        <w:t>9.4 Erklärbarkeit</w:t>
      </w:r>
    </w:p>
    <w:p>
      <w:pPr>
        <w:pStyle w:val="ListBullet"/>
        <w:spacing w:after="80" w:line="264" w:lineRule="auto"/>
      </w:pPr>
      <w:r>
        <w:rPr>
          <w:rFonts w:ascii="Calibri" w:hAnsi="Calibri"/>
          <w:b w:val="0"/>
          <w:i w:val="0"/>
          <w:color w:val="000000"/>
          <w:sz w:val="22"/>
        </w:rPr>
        <w:t>Gesamtwert und relevante Teilwerte anzeigen</w:t>
      </w:r>
    </w:p>
    <w:p>
      <w:pPr>
        <w:pStyle w:val="ListBullet"/>
        <w:spacing w:after="80" w:line="264" w:lineRule="auto"/>
      </w:pPr>
      <w:r>
        <w:rPr>
          <w:rFonts w:ascii="Calibri" w:hAnsi="Calibri"/>
          <w:b w:val="0"/>
          <w:i w:val="0"/>
          <w:color w:val="000000"/>
          <w:sz w:val="22"/>
        </w:rPr>
        <w:t>Stärken, Lücken und ungeklärte Punkte benennen</w:t>
      </w:r>
    </w:p>
    <w:p>
      <w:pPr>
        <w:pStyle w:val="ListBullet"/>
        <w:spacing w:after="80" w:line="264" w:lineRule="auto"/>
      </w:pPr>
      <w:r>
        <w:rPr>
          <w:rFonts w:ascii="Calibri" w:hAnsi="Calibri"/>
          <w:b w:val="0"/>
          <w:i w:val="0"/>
          <w:color w:val="000000"/>
          <w:sz w:val="22"/>
        </w:rPr>
        <w:t>Datenstand und Zeitpunkt der Berechnung speichern</w:t>
      </w:r>
    </w:p>
    <w:p>
      <w:pPr>
        <w:pStyle w:val="ListBullet"/>
        <w:spacing w:after="80" w:line="264" w:lineRule="auto"/>
      </w:pPr>
      <w:r>
        <w:rPr>
          <w:rFonts w:ascii="Calibri" w:hAnsi="Calibri"/>
          <w:b w:val="0"/>
          <w:i w:val="0"/>
          <w:color w:val="000000"/>
          <w:sz w:val="22"/>
        </w:rPr>
        <w:t>Keine bezahlte Platzierung innerhalb des fachlichen Scores</w:t>
      </w:r>
    </w:p>
    <w:p>
      <w:pPr>
        <w:pStyle w:val="ListBullet"/>
        <w:spacing w:after="80" w:line="264" w:lineRule="auto"/>
      </w:pPr>
      <w:r>
        <w:rPr>
          <w:rFonts w:ascii="Calibri" w:hAnsi="Calibri"/>
          <w:b w:val="0"/>
          <w:i w:val="0"/>
          <w:color w:val="000000"/>
          <w:sz w:val="22"/>
        </w:rPr>
        <w:t>Nutzerfeedback fließt kontrolliert in spätere Vorschläge ein</w:t>
      </w:r>
    </w:p>
    <w:p>
      <w:pPr>
        <w:pStyle w:val="Heading1"/>
        <w:keepNext/>
      </w:pPr>
      <w:r>
        <w:t>10. Match-Lebenszyklus</w:t>
      </w:r>
    </w:p>
    <w:p>
      <w:pPr>
        <w:spacing w:after="120" w:line="264" w:lineRule="auto"/>
      </w:pPr>
      <w:r>
        <w:rPr>
          <w:rFonts w:ascii="Calibri" w:hAnsi="Calibri"/>
          <w:b w:val="0"/>
          <w:i w:val="0"/>
          <w:color w:val="000000"/>
          <w:sz w:val="22"/>
        </w:rPr>
        <w:t>Erkannt → beim Auftraggeber zur Prüfung → zurückgestellt oder abgelehnt → anonym freigegeben → vom Dienstleister angesehen → Dienstleister interessiert/abgelehnt → beidseitiger Match → Kontakt aufgenommen → Termin vereinbart → Angebot → Verhandlung → Zusammenarbeit → abgeschlossen oder beendet.</w:t>
      </w:r>
    </w:p>
    <w:p>
      <w:pPr>
        <w:pStyle w:val="Heading2"/>
        <w:keepNext/>
      </w:pPr>
      <w:r>
        <w:t>10.1 Statusregeln</w:t>
      </w:r>
    </w:p>
    <w:p>
      <w:pPr>
        <w:pStyle w:val="ListBullet"/>
        <w:spacing w:after="80" w:line="264" w:lineRule="auto"/>
      </w:pPr>
      <w:r>
        <w:rPr>
          <w:rFonts w:ascii="Calibri" w:hAnsi="Calibri"/>
          <w:b w:val="0"/>
          <w:i w:val="0"/>
          <w:color w:val="000000"/>
          <w:sz w:val="22"/>
        </w:rPr>
        <w:t>Statusänderungen entstehen entweder aus Nutzeraktionen oder klar definierten Systemereignissen.</w:t>
      </w:r>
    </w:p>
    <w:p>
      <w:pPr>
        <w:pStyle w:val="ListBullet"/>
        <w:spacing w:after="80" w:line="264" w:lineRule="auto"/>
      </w:pPr>
      <w:r>
        <w:rPr>
          <w:rFonts w:ascii="Calibri" w:hAnsi="Calibri"/>
          <w:b w:val="0"/>
          <w:i w:val="0"/>
          <w:color w:val="000000"/>
          <w:sz w:val="22"/>
        </w:rPr>
        <w:t>KI darf Statusänderungen vorschlagen, aber keine geschäftlich verbindliche Entscheidung ohne Bestätigung treffen.</w:t>
      </w:r>
    </w:p>
    <w:p>
      <w:pPr>
        <w:pStyle w:val="ListBullet"/>
        <w:spacing w:after="80" w:line="264" w:lineRule="auto"/>
      </w:pPr>
      <w:r>
        <w:rPr>
          <w:rFonts w:ascii="Calibri" w:hAnsi="Calibri"/>
          <w:b w:val="0"/>
          <w:i w:val="0"/>
          <w:color w:val="000000"/>
          <w:sz w:val="22"/>
        </w:rPr>
        <w:t>Jeder Status besitzt Zeitstempel, Akteur, Quelle und optionalen Grund.</w:t>
      </w:r>
    </w:p>
    <w:p>
      <w:pPr>
        <w:pStyle w:val="ListBullet"/>
        <w:spacing w:after="80" w:line="264" w:lineRule="auto"/>
      </w:pPr>
      <w:r>
        <w:rPr>
          <w:rFonts w:ascii="Calibri" w:hAnsi="Calibri"/>
          <w:b w:val="0"/>
          <w:i w:val="0"/>
          <w:color w:val="000000"/>
          <w:sz w:val="22"/>
        </w:rPr>
        <w:t>Geschlossene Matches bleiben für Audit und Vermeidung von Doppelarbeit archiviert.</w:t>
      </w:r>
    </w:p>
    <w:p>
      <w:pPr>
        <w:pStyle w:val="Heading1"/>
        <w:keepNext/>
      </w:pPr>
      <w:r>
        <w:t>11. Chat, Termine und Zusammenarbeit</w:t>
      </w:r>
    </w:p>
    <w:p>
      <w:pPr>
        <w:pStyle w:val="Heading2"/>
        <w:keepNext/>
      </w:pPr>
      <w:r>
        <w:t>11.1 Chat</w:t>
      </w:r>
    </w:p>
    <w:p>
      <w:pPr>
        <w:pStyle w:val="ListBullet"/>
        <w:spacing w:after="80" w:line="264" w:lineRule="auto"/>
      </w:pPr>
      <w:r>
        <w:rPr>
          <w:rFonts w:ascii="Calibri" w:hAnsi="Calibri"/>
          <w:b w:val="0"/>
          <w:i w:val="0"/>
          <w:color w:val="000000"/>
          <w:sz w:val="22"/>
        </w:rPr>
        <w:t>Chat wird nach beidseitigem Interesse aktiviert; optional zunächst anonym.</w:t>
      </w:r>
    </w:p>
    <w:p>
      <w:pPr>
        <w:pStyle w:val="ListBullet"/>
        <w:spacing w:after="80" w:line="264" w:lineRule="auto"/>
      </w:pPr>
      <w:r>
        <w:rPr>
          <w:rFonts w:ascii="Calibri" w:hAnsi="Calibri"/>
          <w:b w:val="0"/>
          <w:i w:val="0"/>
          <w:color w:val="000000"/>
          <w:sz w:val="22"/>
        </w:rPr>
        <w:t>Nachrichten, Anhänge, Systemereignisse, Lesestatus und Erwähnungen</w:t>
      </w:r>
    </w:p>
    <w:p>
      <w:pPr>
        <w:pStyle w:val="ListBullet"/>
        <w:spacing w:after="80" w:line="264" w:lineRule="auto"/>
      </w:pPr>
      <w:r>
        <w:rPr>
          <w:rFonts w:ascii="Calibri" w:hAnsi="Calibri"/>
          <w:b w:val="0"/>
          <w:i w:val="0"/>
          <w:color w:val="000000"/>
          <w:sz w:val="22"/>
        </w:rPr>
        <w:t>Meldung und Sperrung missbräuchlicher Inhalte</w:t>
      </w:r>
    </w:p>
    <w:p>
      <w:pPr>
        <w:pStyle w:val="ListBullet"/>
        <w:spacing w:after="80" w:line="264" w:lineRule="auto"/>
      </w:pPr>
      <w:r>
        <w:rPr>
          <w:rFonts w:ascii="Calibri" w:hAnsi="Calibri"/>
          <w:b w:val="0"/>
          <w:i w:val="0"/>
          <w:color w:val="000000"/>
          <w:sz w:val="22"/>
        </w:rPr>
        <w:t>KI-Zusammenfassungen nur transparent gekennzeichnet und korrigierbar</w:t>
      </w:r>
    </w:p>
    <w:p>
      <w:pPr>
        <w:pStyle w:val="Heading2"/>
        <w:keepNext/>
      </w:pPr>
      <w:r>
        <w:t>11.2 Termine</w:t>
      </w:r>
    </w:p>
    <w:p>
      <w:pPr>
        <w:pStyle w:val="ListBullet"/>
        <w:spacing w:after="80" w:line="264" w:lineRule="auto"/>
      </w:pPr>
      <w:r>
        <w:rPr>
          <w:rFonts w:ascii="Calibri" w:hAnsi="Calibri"/>
          <w:b w:val="0"/>
          <w:i w:val="0"/>
          <w:color w:val="000000"/>
          <w:sz w:val="22"/>
        </w:rPr>
        <w:t>Terminvorschläge mit Zeitzone, Dauer, online/persönlich und Ort</w:t>
      </w:r>
    </w:p>
    <w:p>
      <w:pPr>
        <w:pStyle w:val="ListBullet"/>
        <w:spacing w:after="80" w:line="264" w:lineRule="auto"/>
      </w:pPr>
      <w:r>
        <w:rPr>
          <w:rFonts w:ascii="Calibri" w:hAnsi="Calibri"/>
          <w:b w:val="0"/>
          <w:i w:val="0"/>
          <w:color w:val="000000"/>
          <w:sz w:val="22"/>
        </w:rPr>
        <w:t>Bestätigung, Absage, Verschiebung und Erinnerungen</w:t>
      </w:r>
    </w:p>
    <w:p>
      <w:pPr>
        <w:pStyle w:val="ListBullet"/>
        <w:spacing w:after="80" w:line="264" w:lineRule="auto"/>
      </w:pPr>
      <w:r>
        <w:rPr>
          <w:rFonts w:ascii="Calibri" w:hAnsi="Calibri"/>
          <w:b w:val="0"/>
          <w:i w:val="0"/>
          <w:color w:val="000000"/>
          <w:sz w:val="22"/>
        </w:rPr>
        <w:t>Kalenderdatei im MVP; direkte Kalenderintegrationen später</w:t>
      </w:r>
    </w:p>
    <w:p>
      <w:pPr>
        <w:pStyle w:val="ListBullet"/>
        <w:spacing w:after="80" w:line="264" w:lineRule="auto"/>
      </w:pPr>
      <w:r>
        <w:rPr>
          <w:rFonts w:ascii="Calibri" w:hAnsi="Calibri"/>
          <w:b w:val="0"/>
          <w:i w:val="0"/>
          <w:color w:val="000000"/>
          <w:sz w:val="22"/>
        </w:rPr>
        <w:t>Videokonferenz-Link oder externe Besprechungsadresse</w:t>
      </w:r>
    </w:p>
    <w:p>
      <w:pPr>
        <w:pStyle w:val="Heading2"/>
        <w:keepNext/>
      </w:pPr>
      <w:r>
        <w:t>11.3 Aktivitäten</w:t>
      </w:r>
    </w:p>
    <w:tbl>
      <w:tblPr>
        <w:tblStyle w:val="TableGrid"/>
        <w:jc w:val="left"/>
        <w:tblLayout w:type="fixed"/>
        <w:tblLook w:firstColumn="1" w:firstRow="1" w:lastColumn="0" w:lastRow="0" w:noHBand="0" w:noVBand="1" w:val="04A0"/>
        <w:tblW w:w="9360" w:type="dxa"/>
        <w:tblInd w:w="120" w:type="dxa"/>
      </w:tblPr>
      <w:tblGrid>
        <w:gridCol w:w="2500"/>
        <w:gridCol w:w="6860"/>
      </w:tblGrid>
      <w:tr>
        <w:tc>
          <w:tcPr>
            <w:tcW w:type="dxa" w:w="2500"/>
            <w:shd w:fill="F2F4F7"/>
            <w:tcMar>
              <w:top w:w="80" w:type="dxa"/>
              <w:bottom w:w="80" w:type="dxa"/>
              <w:start w:w="120" w:type="dxa"/>
              <w:end w:w="120" w:type="dxa"/>
            </w:tcMar>
            <w:vAlign w:val="center"/>
          </w:tcPr>
          <w:p>
            <w:pPr>
              <w:spacing w:after="0"/>
            </w:pPr>
            <w:r>
              <w:rPr>
                <w:rFonts w:ascii="Calibri" w:hAnsi="Calibri"/>
                <w:b/>
                <w:i w:val="0"/>
                <w:color w:val="1F4D78"/>
                <w:sz w:val="19"/>
              </w:rPr>
              <w:t>Sichtbarkeit</w:t>
            </w:r>
          </w:p>
        </w:tc>
        <w:tc>
          <w:tcPr>
            <w:tcW w:type="dxa" w:w="6860"/>
            <w:shd w:fill="F2F4F7"/>
            <w:tcMar>
              <w:top w:w="80" w:type="dxa"/>
              <w:bottom w:w="80" w:type="dxa"/>
              <w:start w:w="120" w:type="dxa"/>
              <w:end w:w="120" w:type="dxa"/>
            </w:tcMar>
            <w:vAlign w:val="center"/>
          </w:tcPr>
          <w:p>
            <w:pPr>
              <w:spacing w:after="0"/>
            </w:pPr>
            <w:r>
              <w:rPr>
                <w:rFonts w:ascii="Calibri" w:hAnsi="Calibri"/>
                <w:b/>
                <w:i w:val="0"/>
                <w:color w:val="1F4D78"/>
                <w:sz w:val="19"/>
              </w:rPr>
              <w:t>Beispiele</w:t>
            </w:r>
          </w:p>
        </w:tc>
        <w:trPr>
          <w:tblHeader/>
        </w:trPr>
      </w:tr>
      <w:tr>
        <w:tc>
          <w:tcPr>
            <w:tcW w:type="dxa" w:w="2500"/>
            <w:tcMar>
              <w:top w:w="80" w:type="dxa"/>
              <w:bottom w:w="80" w:type="dxa"/>
              <w:start w:w="120" w:type="dxa"/>
              <w:end w:w="120" w:type="dxa"/>
            </w:tcMar>
            <w:vAlign w:val="center"/>
          </w:tcPr>
          <w:p>
            <w:pPr>
              <w:spacing w:after="0"/>
            </w:pPr>
            <w:r>
              <w:rPr>
                <w:rFonts w:ascii="Calibri" w:hAnsi="Calibri"/>
                <w:b w:val="0"/>
                <w:i w:val="0"/>
                <w:color w:val="000000"/>
                <w:sz w:val="18"/>
              </w:rPr>
              <w:t>Gemeinsam</w:t>
            </w:r>
          </w:p>
        </w:tc>
        <w:tc>
          <w:tcPr>
            <w:tcW w:type="dxa" w:w="6860"/>
            <w:tcMar>
              <w:top w:w="80" w:type="dxa"/>
              <w:bottom w:w="80" w:type="dxa"/>
              <w:start w:w="120" w:type="dxa"/>
              <w:end w:w="120" w:type="dxa"/>
            </w:tcMar>
            <w:vAlign w:val="center"/>
          </w:tcPr>
          <w:p>
            <w:pPr>
              <w:spacing w:after="0"/>
            </w:pPr>
            <w:r>
              <w:rPr>
                <w:rFonts w:ascii="Calibri" w:hAnsi="Calibri"/>
                <w:b w:val="0"/>
                <w:i w:val="0"/>
                <w:color w:val="000000"/>
                <w:sz w:val="18"/>
              </w:rPr>
              <w:t>Freigabe, Matchannahme, Nachrichten, Termine, gemeinsame Statusänderungen</w:t>
            </w:r>
          </w:p>
        </w:tc>
      </w:tr>
      <w:tr>
        <w:tc>
          <w:tcPr>
            <w:tcW w:type="dxa" w:w="2500"/>
            <w:shd w:fill="FAFBFC"/>
            <w:tcMar>
              <w:top w:w="80" w:type="dxa"/>
              <w:bottom w:w="80" w:type="dxa"/>
              <w:start w:w="120" w:type="dxa"/>
              <w:end w:w="120" w:type="dxa"/>
            </w:tcMar>
            <w:vAlign w:val="center"/>
          </w:tcPr>
          <w:p>
            <w:pPr>
              <w:spacing w:after="0"/>
            </w:pPr>
            <w:r>
              <w:rPr>
                <w:rFonts w:ascii="Calibri" w:hAnsi="Calibri"/>
                <w:b w:val="0"/>
                <w:i w:val="0"/>
                <w:color w:val="000000"/>
                <w:sz w:val="18"/>
              </w:rPr>
              <w:t>Nur Auftraggeber</w:t>
            </w:r>
          </w:p>
        </w:tc>
        <w:tc>
          <w:tcPr>
            <w:tcW w:type="dxa" w:w="6860"/>
            <w:shd w:fill="FAFBFC"/>
            <w:tcMar>
              <w:top w:w="80" w:type="dxa"/>
              <w:bottom w:w="80" w:type="dxa"/>
              <w:start w:w="120" w:type="dxa"/>
              <w:end w:w="120" w:type="dxa"/>
            </w:tcMar>
            <w:vAlign w:val="center"/>
          </w:tcPr>
          <w:p>
            <w:pPr>
              <w:spacing w:after="0"/>
            </w:pPr>
            <w:r>
              <w:rPr>
                <w:rFonts w:ascii="Calibri" w:hAnsi="Calibri"/>
                <w:b w:val="0"/>
                <w:i w:val="0"/>
                <w:color w:val="000000"/>
                <w:sz w:val="18"/>
              </w:rPr>
              <w:t>interne Notizen, interne Bewertung, Ablehnungsentwurf, Zuständigkeit</w:t>
            </w:r>
          </w:p>
        </w:tc>
      </w:tr>
      <w:tr>
        <w:tc>
          <w:tcPr>
            <w:tcW w:type="dxa" w:w="2500"/>
            <w:tcMar>
              <w:top w:w="80" w:type="dxa"/>
              <w:bottom w:w="80" w:type="dxa"/>
              <w:start w:w="120" w:type="dxa"/>
              <w:end w:w="120" w:type="dxa"/>
            </w:tcMar>
            <w:vAlign w:val="center"/>
          </w:tcPr>
          <w:p>
            <w:pPr>
              <w:spacing w:after="0"/>
            </w:pPr>
            <w:r>
              <w:rPr>
                <w:rFonts w:ascii="Calibri" w:hAnsi="Calibri"/>
                <w:b w:val="0"/>
                <w:i w:val="0"/>
                <w:color w:val="000000"/>
                <w:sz w:val="18"/>
              </w:rPr>
              <w:t>Nur Dienstleister</w:t>
            </w:r>
          </w:p>
        </w:tc>
        <w:tc>
          <w:tcPr>
            <w:tcW w:type="dxa" w:w="6860"/>
            <w:tcMar>
              <w:top w:w="80" w:type="dxa"/>
              <w:bottom w:w="80" w:type="dxa"/>
              <w:start w:w="120" w:type="dxa"/>
              <w:end w:w="120" w:type="dxa"/>
            </w:tcMar>
            <w:vAlign w:val="center"/>
          </w:tcPr>
          <w:p>
            <w:pPr>
              <w:spacing w:after="0"/>
            </w:pPr>
            <w:r>
              <w:rPr>
                <w:rFonts w:ascii="Calibri" w:hAnsi="Calibri"/>
                <w:b w:val="0"/>
                <w:i w:val="0"/>
                <w:color w:val="000000"/>
                <w:sz w:val="18"/>
              </w:rPr>
              <w:t>interne Verkaufsnotizen, Kalkulation, Zuständigkeit</w:t>
            </w:r>
          </w:p>
        </w:tc>
      </w:tr>
      <w:tr>
        <w:tc>
          <w:tcPr>
            <w:tcW w:type="dxa" w:w="2500"/>
            <w:shd w:fill="FAFBFC"/>
            <w:tcMar>
              <w:top w:w="80" w:type="dxa"/>
              <w:bottom w:w="80" w:type="dxa"/>
              <w:start w:w="120" w:type="dxa"/>
              <w:end w:w="120" w:type="dxa"/>
            </w:tcMar>
            <w:vAlign w:val="center"/>
          </w:tcPr>
          <w:p>
            <w:pPr>
              <w:spacing w:after="0"/>
            </w:pPr>
            <w:r>
              <w:rPr>
                <w:rFonts w:ascii="Calibri" w:hAnsi="Calibri"/>
                <w:b w:val="0"/>
                <w:i w:val="0"/>
                <w:color w:val="000000"/>
                <w:sz w:val="18"/>
              </w:rPr>
              <w:t>Nur Plattform</w:t>
            </w:r>
          </w:p>
        </w:tc>
        <w:tc>
          <w:tcPr>
            <w:tcW w:type="dxa" w:w="6860"/>
            <w:shd w:fill="FAFBFC"/>
            <w:tcMar>
              <w:top w:w="80" w:type="dxa"/>
              <w:bottom w:w="80" w:type="dxa"/>
              <w:start w:w="120" w:type="dxa"/>
              <w:end w:w="120" w:type="dxa"/>
            </w:tcMar>
            <w:vAlign w:val="center"/>
          </w:tcPr>
          <w:p>
            <w:pPr>
              <w:spacing w:after="0"/>
            </w:pPr>
            <w:r>
              <w:rPr>
                <w:rFonts w:ascii="Calibri" w:hAnsi="Calibri"/>
                <w:b w:val="0"/>
                <w:i w:val="0"/>
                <w:color w:val="000000"/>
                <w:sz w:val="18"/>
              </w:rPr>
              <w:t>Prüfbericht, Risikoereignisse, Moderation, Sicherheits- und Auditdaten</w:t>
            </w:r>
          </w:p>
        </w:tc>
      </w:tr>
    </w:tbl>
    <w:p>
      <w:pPr>
        <w:spacing w:after="0"/>
      </w:pPr>
    </w:p>
    <w:p>
      <w:pPr>
        <w:pStyle w:val="Heading1"/>
        <w:keepNext/>
      </w:pPr>
      <w:r>
        <w:t>12. Benachrichtigungen und Automatisierungen</w:t>
      </w:r>
    </w:p>
    <w:tbl>
      <w:tblPr>
        <w:tblStyle w:val="TableGrid"/>
        <w:jc w:val="left"/>
        <w:tblLayout w:type="fixed"/>
        <w:tblLook w:firstColumn="1" w:firstRow="1" w:lastColumn="0" w:lastRow="0" w:noHBand="0" w:noVBand="1" w:val="04A0"/>
        <w:tblW w:w="9360" w:type="dxa"/>
        <w:tblInd w:w="120" w:type="dxa"/>
      </w:tblPr>
      <w:tblGrid>
        <w:gridCol w:w="3000"/>
        <w:gridCol w:w="1800"/>
        <w:gridCol w:w="4560"/>
      </w:tblGrid>
      <w:tr>
        <w:tc>
          <w:tcPr>
            <w:tcW w:type="dxa" w:w="3000"/>
            <w:shd w:fill="F2F4F7"/>
            <w:tcMar>
              <w:top w:w="80" w:type="dxa"/>
              <w:bottom w:w="80" w:type="dxa"/>
              <w:start w:w="120" w:type="dxa"/>
              <w:end w:w="120" w:type="dxa"/>
            </w:tcMar>
            <w:vAlign w:val="center"/>
          </w:tcPr>
          <w:p>
            <w:pPr>
              <w:spacing w:after="0"/>
            </w:pPr>
            <w:r>
              <w:rPr>
                <w:rFonts w:ascii="Calibri" w:hAnsi="Calibri"/>
                <w:b/>
                <w:i w:val="0"/>
                <w:color w:val="1F4D78"/>
                <w:sz w:val="19"/>
              </w:rPr>
              <w:t>Ereignis</w:t>
            </w:r>
          </w:p>
        </w:tc>
        <w:tc>
          <w:tcPr>
            <w:tcW w:type="dxa" w:w="1800"/>
            <w:shd w:fill="F2F4F7"/>
            <w:tcMar>
              <w:top w:w="80" w:type="dxa"/>
              <w:bottom w:w="80" w:type="dxa"/>
              <w:start w:w="120" w:type="dxa"/>
              <w:end w:w="120" w:type="dxa"/>
            </w:tcMar>
            <w:vAlign w:val="center"/>
          </w:tcPr>
          <w:p>
            <w:pPr>
              <w:spacing w:after="0"/>
            </w:pPr>
            <w:r>
              <w:rPr>
                <w:rFonts w:ascii="Calibri" w:hAnsi="Calibri"/>
                <w:b/>
                <w:i w:val="0"/>
                <w:color w:val="1F4D78"/>
                <w:sz w:val="19"/>
              </w:rPr>
              <w:t>Kanal</w:t>
            </w:r>
          </w:p>
        </w:tc>
        <w:tc>
          <w:tcPr>
            <w:tcW w:type="dxa" w:w="4560"/>
            <w:shd w:fill="F2F4F7"/>
            <w:tcMar>
              <w:top w:w="80" w:type="dxa"/>
              <w:bottom w:w="80" w:type="dxa"/>
              <w:start w:w="120" w:type="dxa"/>
              <w:end w:w="120" w:type="dxa"/>
            </w:tcMar>
            <w:vAlign w:val="center"/>
          </w:tcPr>
          <w:p>
            <w:pPr>
              <w:spacing w:after="0"/>
            </w:pPr>
            <w:r>
              <w:rPr>
                <w:rFonts w:ascii="Calibri" w:hAnsi="Calibri"/>
                <w:b/>
                <w:i w:val="0"/>
                <w:color w:val="1F4D78"/>
                <w:sz w:val="19"/>
              </w:rPr>
              <w:t>Regel</w:t>
            </w:r>
          </w:p>
        </w:tc>
        <w:trPr>
          <w:tblHeader/>
        </w:trPr>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Profil benötigt Nachbearbeitung</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E-Mail + In-App</w:t>
            </w:r>
          </w:p>
        </w:tc>
        <w:tc>
          <w:tcPr>
            <w:tcW w:type="dxa" w:w="4560"/>
            <w:tcMar>
              <w:top w:w="80" w:type="dxa"/>
              <w:bottom w:w="80" w:type="dxa"/>
              <w:start w:w="120" w:type="dxa"/>
              <w:end w:w="120" w:type="dxa"/>
            </w:tcMar>
            <w:vAlign w:val="center"/>
          </w:tcPr>
          <w:p>
            <w:pPr>
              <w:spacing w:after="0"/>
            </w:pPr>
            <w:r>
              <w:rPr>
                <w:rFonts w:ascii="Calibri" w:hAnsi="Calibri"/>
                <w:b w:val="0"/>
                <w:i w:val="0"/>
                <w:color w:val="000000"/>
                <w:sz w:val="18"/>
              </w:rPr>
              <w:t>Sofort, mit konkreten Hinweisen</w:t>
            </w:r>
          </w:p>
        </w:tc>
      </w:tr>
      <w:tr>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Neuer relevanter Match</w:t>
            </w:r>
          </w:p>
        </w:tc>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In-App; E-Mail gebündelt</w:t>
            </w:r>
          </w:p>
        </w:tc>
        <w:tc>
          <w:tcPr>
            <w:tcW w:type="dxa" w:w="4560"/>
            <w:shd w:fill="FAFBFC"/>
            <w:tcMar>
              <w:top w:w="80" w:type="dxa"/>
              <w:bottom w:w="80" w:type="dxa"/>
              <w:start w:w="120" w:type="dxa"/>
              <w:end w:w="120" w:type="dxa"/>
            </w:tcMar>
            <w:vAlign w:val="center"/>
          </w:tcPr>
          <w:p>
            <w:pPr>
              <w:spacing w:after="0"/>
            </w:pPr>
            <w:r>
              <w:rPr>
                <w:rFonts w:ascii="Calibri" w:hAnsi="Calibri"/>
                <w:b w:val="0"/>
                <w:i w:val="0"/>
                <w:color w:val="000000"/>
                <w:sz w:val="18"/>
              </w:rPr>
              <w:t>Keine Wiederholung unveränderter Treffer</w:t>
            </w:r>
          </w:p>
        </w:tc>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Bedarf für Dienstleister freigegeben</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E-Mail + In-App</w:t>
            </w:r>
          </w:p>
        </w:tc>
        <w:tc>
          <w:tcPr>
            <w:tcW w:type="dxa" w:w="4560"/>
            <w:tcMar>
              <w:top w:w="80" w:type="dxa"/>
              <w:bottom w:w="80" w:type="dxa"/>
              <w:start w:w="120" w:type="dxa"/>
              <w:end w:w="120" w:type="dxa"/>
            </w:tcMar>
            <w:vAlign w:val="center"/>
          </w:tcPr>
          <w:p>
            <w:pPr>
              <w:spacing w:after="0"/>
            </w:pPr>
            <w:r>
              <w:rPr>
                <w:rFonts w:ascii="Calibri" w:hAnsi="Calibri"/>
                <w:b w:val="0"/>
                <w:i w:val="0"/>
                <w:color w:val="000000"/>
                <w:sz w:val="18"/>
              </w:rPr>
              <w:t>Sofort, Identität bleibt verborgen</w:t>
            </w:r>
          </w:p>
        </w:tc>
      </w:tr>
      <w:tr>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Neue Chatnachricht</w:t>
            </w:r>
          </w:p>
        </w:tc>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In-App + optional E-Mail</w:t>
            </w:r>
          </w:p>
        </w:tc>
        <w:tc>
          <w:tcPr>
            <w:tcW w:type="dxa" w:w="4560"/>
            <w:shd w:fill="FAFBFC"/>
            <w:tcMar>
              <w:top w:w="80" w:type="dxa"/>
              <w:bottom w:w="80" w:type="dxa"/>
              <w:start w:w="120" w:type="dxa"/>
              <w:end w:w="120" w:type="dxa"/>
            </w:tcMar>
            <w:vAlign w:val="center"/>
          </w:tcPr>
          <w:p>
            <w:pPr>
              <w:spacing w:after="0"/>
            </w:pPr>
            <w:r>
              <w:rPr>
                <w:rFonts w:ascii="Calibri" w:hAnsi="Calibri"/>
                <w:b w:val="0"/>
                <w:i w:val="0"/>
                <w:color w:val="000000"/>
                <w:sz w:val="18"/>
              </w:rPr>
              <w:t>Nach Nutzerpräferenz</w:t>
            </w:r>
          </w:p>
        </w:tc>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Termin bevorstehend</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E-Mail + In-App</w:t>
            </w:r>
          </w:p>
        </w:tc>
        <w:tc>
          <w:tcPr>
            <w:tcW w:type="dxa" w:w="4560"/>
            <w:tcMar>
              <w:top w:w="80" w:type="dxa"/>
              <w:bottom w:w="80" w:type="dxa"/>
              <w:start w:w="120" w:type="dxa"/>
              <w:end w:w="120" w:type="dxa"/>
            </w:tcMar>
            <w:vAlign w:val="center"/>
          </w:tcPr>
          <w:p>
            <w:pPr>
              <w:spacing w:after="0"/>
            </w:pPr>
            <w:r>
              <w:rPr>
                <w:rFonts w:ascii="Calibri" w:hAnsi="Calibri"/>
                <w:b w:val="0"/>
                <w:i w:val="0"/>
                <w:color w:val="000000"/>
                <w:sz w:val="18"/>
              </w:rPr>
              <w:t>24 Stunden und 1 Stunde vorher</w:t>
            </w:r>
          </w:p>
        </w:tc>
      </w:tr>
      <w:tr>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Match unbearbeitet</w:t>
            </w:r>
          </w:p>
        </w:tc>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In-App + E-Mail</w:t>
            </w:r>
          </w:p>
        </w:tc>
        <w:tc>
          <w:tcPr>
            <w:tcW w:type="dxa" w:w="4560"/>
            <w:shd w:fill="FAFBFC"/>
            <w:tcMar>
              <w:top w:w="80" w:type="dxa"/>
              <w:bottom w:w="80" w:type="dxa"/>
              <w:start w:w="120" w:type="dxa"/>
              <w:end w:w="120" w:type="dxa"/>
            </w:tcMar>
            <w:vAlign w:val="center"/>
          </w:tcPr>
          <w:p>
            <w:pPr>
              <w:spacing w:after="0"/>
            </w:pPr>
            <w:r>
              <w:rPr>
                <w:rFonts w:ascii="Calibri" w:hAnsi="Calibri"/>
                <w:b w:val="0"/>
                <w:i w:val="0"/>
                <w:color w:val="000000"/>
                <w:sz w:val="18"/>
              </w:rPr>
              <w:t>Einmal nach konfigurierbarer Frist</w:t>
            </w:r>
          </w:p>
        </w:tc>
      </w:tr>
      <w:tr>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Profil veraltet</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E-Mail + In-App</w:t>
            </w:r>
          </w:p>
        </w:tc>
        <w:tc>
          <w:tcPr>
            <w:tcW w:type="dxa" w:w="4560"/>
            <w:tcMar>
              <w:top w:w="80" w:type="dxa"/>
              <w:bottom w:w="80" w:type="dxa"/>
              <w:start w:w="120" w:type="dxa"/>
              <w:end w:w="120" w:type="dxa"/>
            </w:tcMar>
            <w:vAlign w:val="center"/>
          </w:tcPr>
          <w:p>
            <w:pPr>
              <w:spacing w:after="0"/>
            </w:pPr>
            <w:r>
              <w:rPr>
                <w:rFonts w:ascii="Calibri" w:hAnsi="Calibri"/>
                <w:b w:val="0"/>
                <w:i w:val="0"/>
                <w:color w:val="000000"/>
                <w:sz w:val="18"/>
              </w:rPr>
              <w:t>Bestätigung oder erneute Prüfung anfordern</w:t>
            </w:r>
          </w:p>
        </w:tc>
      </w:tr>
    </w:tbl>
    <w:p>
      <w:pPr>
        <w:spacing w:after="0"/>
      </w:pPr>
    </w:p>
    <w:p>
      <w:pPr>
        <w:spacing w:after="120" w:line="264" w:lineRule="auto"/>
      </w:pPr>
      <w:r>
        <w:rPr>
          <w:rFonts w:ascii="Calibri" w:hAnsi="Calibri"/>
          <w:b w:val="0"/>
          <w:i w:val="0"/>
          <w:color w:val="000000"/>
          <w:sz w:val="22"/>
        </w:rPr>
        <w:t>Alle Benachrichtigungen besitzen Frequenzkontrollen, Abmeldeoptionen soweit zulässig und eine nachvollziehbare Ereignisquelle. Sicherheits- und transaktionsbezogene Meldungen sind von Marketingkommunikation getrennt.</w:t>
      </w:r>
    </w:p>
    <w:p>
      <w:pPr>
        <w:pStyle w:val="Heading1"/>
        <w:keepNext/>
      </w:pPr>
      <w:r>
        <w:t>13. Administration und Qualitätssicherung</w:t>
      </w:r>
    </w:p>
    <w:p>
      <w:pPr>
        <w:pStyle w:val="Heading2"/>
        <w:keepNext/>
      </w:pPr>
      <w:r>
        <w:t>13.1 Prüfwarteschlange</w:t>
      </w:r>
    </w:p>
    <w:p>
      <w:pPr>
        <w:pStyle w:val="ListBullet"/>
        <w:spacing w:after="80" w:line="264" w:lineRule="auto"/>
      </w:pPr>
      <w:r>
        <w:rPr>
          <w:rFonts w:ascii="Calibri" w:hAnsi="Calibri"/>
          <w:b w:val="0"/>
          <w:i w:val="0"/>
          <w:color w:val="000000"/>
          <w:sz w:val="22"/>
        </w:rPr>
        <w:t>Priorisierung nach Risiko, Alter und geschäftlicher Auswirkung</w:t>
      </w:r>
    </w:p>
    <w:p>
      <w:pPr>
        <w:pStyle w:val="ListBullet"/>
        <w:spacing w:after="80" w:line="264" w:lineRule="auto"/>
      </w:pPr>
      <w:r>
        <w:rPr>
          <w:rFonts w:ascii="Calibri" w:hAnsi="Calibri"/>
          <w:b w:val="0"/>
          <w:i w:val="0"/>
          <w:color w:val="000000"/>
          <w:sz w:val="22"/>
        </w:rPr>
        <w:t>Vergleich mit Homepage, Domain, bestehenden Profilen und früheren Versionen</w:t>
      </w:r>
    </w:p>
    <w:p>
      <w:pPr>
        <w:pStyle w:val="ListBullet"/>
        <w:spacing w:after="80" w:line="264" w:lineRule="auto"/>
      </w:pPr>
      <w:r>
        <w:rPr>
          <w:rFonts w:ascii="Calibri" w:hAnsi="Calibri"/>
          <w:b w:val="0"/>
          <w:i w:val="0"/>
          <w:color w:val="000000"/>
          <w:sz w:val="22"/>
        </w:rPr>
        <w:t>KI-Zusammenfassung mit markierten Fundstellen und Konfidenz</w:t>
      </w:r>
    </w:p>
    <w:p>
      <w:pPr>
        <w:pStyle w:val="ListBullet"/>
        <w:spacing w:after="80" w:line="264" w:lineRule="auto"/>
      </w:pPr>
      <w:r>
        <w:rPr>
          <w:rFonts w:ascii="Calibri" w:hAnsi="Calibri"/>
          <w:b w:val="0"/>
          <w:i w:val="0"/>
          <w:color w:val="000000"/>
          <w:sz w:val="22"/>
        </w:rPr>
        <w:t>Freigabe, Teilfreigabe, Rückfrage, Ablehnung oder Sperre mit Begründung</w:t>
      </w:r>
    </w:p>
    <w:p>
      <w:pPr>
        <w:pStyle w:val="ListBullet"/>
        <w:spacing w:after="80" w:line="264" w:lineRule="auto"/>
      </w:pPr>
      <w:r>
        <w:rPr>
          <w:rFonts w:ascii="Calibri" w:hAnsi="Calibri"/>
          <w:b w:val="0"/>
          <w:i w:val="0"/>
          <w:color w:val="000000"/>
          <w:sz w:val="22"/>
        </w:rPr>
        <w:t>Vier-Augen-Prinzip für sensible Sperren und Beschwerden als spätere Option</w:t>
      </w:r>
    </w:p>
    <w:p>
      <w:pPr>
        <w:pStyle w:val="Heading2"/>
        <w:keepNext/>
      </w:pPr>
      <w:r>
        <w:t>13.2 Kategoriemanagement</w:t>
      </w:r>
    </w:p>
    <w:p>
      <w:pPr>
        <w:spacing w:after="120" w:line="264" w:lineRule="auto"/>
      </w:pPr>
      <w:r>
        <w:rPr>
          <w:rFonts w:ascii="Calibri" w:hAnsi="Calibri"/>
          <w:b w:val="0"/>
          <w:i w:val="0"/>
          <w:color w:val="000000"/>
          <w:sz w:val="22"/>
        </w:rPr>
        <w:t>Da alle B2B-Dienstleistungen zugelassen werden, muss die Taxonomie kontrolliert wachsen. Freitext wird von der KI bestehenden Begriffen zugeordnet. Unklare oder neue Begriffe landen in einer Kurationswarteschlange. Synonyme werden zusammengeführt; historische Matches behalten ihre ursprüngliche Datenversion.</w:t>
      </w:r>
    </w:p>
    <w:p>
      <w:pPr>
        <w:pStyle w:val="Heading2"/>
        <w:keepNext/>
      </w:pPr>
      <w:r>
        <w:t>13.3 Servicelevel Pilot</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EAF5EE"/>
            <w:tcMar>
              <w:top w:w="80" w:type="dxa"/>
              <w:bottom w:w="80" w:type="dxa"/>
              <w:start w:w="120" w:type="dxa"/>
              <w:end w:w="120" w:type="dxa"/>
            </w:tcMar>
            <w:vAlign w:val="center"/>
          </w:tcPr>
          <w:p>
            <w:pPr>
              <w:spacing w:after="0"/>
            </w:pPr>
            <w:r>
              <w:rPr>
                <w:rFonts w:ascii="Calibri" w:hAnsi="Calibri"/>
                <w:b/>
                <w:i w:val="0"/>
                <w:color w:val="1F4D78"/>
                <w:sz w:val="21"/>
              </w:rPr>
              <w:t xml:space="preserve">Pilot-Ziel  </w:t>
            </w:r>
            <w:r>
              <w:rPr>
                <w:rFonts w:ascii="Calibri" w:hAnsi="Calibri"/>
                <w:b w:val="0"/>
                <w:i w:val="0"/>
                <w:color w:val="000000"/>
                <w:sz w:val="21"/>
              </w:rPr>
              <w:t>Freigabe oder konkrete Rückmeldung innerhalb eines Werktages. Kritische Beschwerden werden innerhalb von vier Geschäftsstunden gesichtet.</w:t>
            </w:r>
          </w:p>
        </w:tc>
        <w:trPr>
          <w:tblHeader/>
        </w:trPr>
      </w:tr>
    </w:tbl>
    <w:p>
      <w:pPr>
        <w:spacing w:after="0"/>
      </w:pPr>
    </w:p>
    <w:p>
      <w:pPr>
        <w:pStyle w:val="Heading1"/>
        <w:keepNext/>
      </w:pPr>
      <w:r>
        <w:t>14. Datenobjekte</w:t>
      </w:r>
    </w:p>
    <w:tbl>
      <w:tblPr>
        <w:tblStyle w:val="TableGrid"/>
        <w:jc w:val="left"/>
        <w:tblLayout w:type="fixed"/>
        <w:tblLook w:firstColumn="1" w:firstRow="1" w:lastColumn="0" w:lastRow="0" w:noHBand="0" w:noVBand="1" w:val="04A0"/>
        <w:tblW w:w="9360" w:type="dxa"/>
        <w:tblInd w:w="120" w:type="dxa"/>
      </w:tblPr>
      <w:tblGrid>
        <w:gridCol w:w="2600"/>
        <w:gridCol w:w="6760"/>
      </w:tblGrid>
      <w:tr>
        <w:tc>
          <w:tcPr>
            <w:tcW w:type="dxa" w:w="2600"/>
            <w:shd w:fill="F2F4F7"/>
            <w:tcMar>
              <w:top w:w="80" w:type="dxa"/>
              <w:bottom w:w="80" w:type="dxa"/>
              <w:start w:w="120" w:type="dxa"/>
              <w:end w:w="120" w:type="dxa"/>
            </w:tcMar>
            <w:vAlign w:val="center"/>
          </w:tcPr>
          <w:p>
            <w:pPr>
              <w:spacing w:after="0"/>
            </w:pPr>
            <w:r>
              <w:rPr>
                <w:rFonts w:ascii="Calibri" w:hAnsi="Calibri"/>
                <w:b/>
                <w:i w:val="0"/>
                <w:color w:val="1F4D78"/>
                <w:sz w:val="19"/>
              </w:rPr>
              <w:t>Objekt</w:t>
            </w:r>
          </w:p>
        </w:tc>
        <w:tc>
          <w:tcPr>
            <w:tcW w:type="dxa" w:w="6760"/>
            <w:shd w:fill="F2F4F7"/>
            <w:tcMar>
              <w:top w:w="80" w:type="dxa"/>
              <w:bottom w:w="80" w:type="dxa"/>
              <w:start w:w="120" w:type="dxa"/>
              <w:end w:w="120" w:type="dxa"/>
            </w:tcMar>
            <w:vAlign w:val="center"/>
          </w:tcPr>
          <w:p>
            <w:pPr>
              <w:spacing w:after="0"/>
            </w:pPr>
            <w:r>
              <w:rPr>
                <w:rFonts w:ascii="Calibri" w:hAnsi="Calibri"/>
                <w:b/>
                <w:i w:val="0"/>
                <w:color w:val="1F4D78"/>
                <w:sz w:val="19"/>
              </w:rPr>
              <w:t>Zentrale Beziehungen</w:t>
            </w:r>
          </w:p>
        </w:tc>
        <w:trPr>
          <w:tblHeader/>
        </w:trPr>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Benutzer</w:t>
            </w:r>
          </w:p>
        </w:tc>
        <w:tc>
          <w:tcPr>
            <w:tcW w:type="dxa" w:w="6760"/>
            <w:tcMar>
              <w:top w:w="80" w:type="dxa"/>
              <w:bottom w:w="80" w:type="dxa"/>
              <w:start w:w="120" w:type="dxa"/>
              <w:end w:w="120" w:type="dxa"/>
            </w:tcMar>
            <w:vAlign w:val="center"/>
          </w:tcPr>
          <w:p>
            <w:pPr>
              <w:spacing w:after="0"/>
            </w:pPr>
            <w:r>
              <w:rPr>
                <w:rFonts w:ascii="Calibri" w:hAnsi="Calibri"/>
                <w:b w:val="0"/>
                <w:i w:val="0"/>
                <w:color w:val="000000"/>
                <w:sz w:val="18"/>
              </w:rPr>
              <w:t>gehört zu einer oder mehreren Organisationen über Mitgliedschaften</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Organisation</w:t>
            </w:r>
          </w:p>
        </w:tc>
        <w:tc>
          <w:tcPr>
            <w:tcW w:type="dxa" w:w="6760"/>
            <w:shd w:fill="FAFBFC"/>
            <w:tcMar>
              <w:top w:w="80" w:type="dxa"/>
              <w:bottom w:w="80" w:type="dxa"/>
              <w:start w:w="120" w:type="dxa"/>
              <w:end w:w="120" w:type="dxa"/>
            </w:tcMar>
            <w:vAlign w:val="center"/>
          </w:tcPr>
          <w:p>
            <w:pPr>
              <w:spacing w:after="0"/>
            </w:pPr>
            <w:r>
              <w:rPr>
                <w:rFonts w:ascii="Calibri" w:hAnsi="Calibri"/>
                <w:b w:val="0"/>
                <w:i w:val="0"/>
                <w:color w:val="000000"/>
                <w:sz w:val="18"/>
              </w:rPr>
              <w:t>besitzt Profil, Team, Bedarfe, Leistungsseiten und Abonnement</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Unternehmensprofil</w:t>
            </w:r>
          </w:p>
        </w:tc>
        <w:tc>
          <w:tcPr>
            <w:tcW w:type="dxa" w:w="6760"/>
            <w:tcMar>
              <w:top w:w="80" w:type="dxa"/>
              <w:bottom w:w="80" w:type="dxa"/>
              <w:start w:w="120" w:type="dxa"/>
              <w:end w:w="120" w:type="dxa"/>
            </w:tcMar>
            <w:vAlign w:val="center"/>
          </w:tcPr>
          <w:p>
            <w:pPr>
              <w:spacing w:after="0"/>
            </w:pPr>
            <w:r>
              <w:rPr>
                <w:rFonts w:ascii="Calibri" w:hAnsi="Calibri"/>
                <w:b w:val="0"/>
                <w:i w:val="0"/>
                <w:color w:val="000000"/>
                <w:sz w:val="18"/>
              </w:rPr>
              <w:t>versioniert; besitzt Prüfstatus und Sichtbarkeit</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Leistungsseite</w:t>
            </w:r>
          </w:p>
        </w:tc>
        <w:tc>
          <w:tcPr>
            <w:tcW w:type="dxa" w:w="6760"/>
            <w:shd w:fill="FAFBFC"/>
            <w:tcMar>
              <w:top w:w="80" w:type="dxa"/>
              <w:bottom w:w="80" w:type="dxa"/>
              <w:start w:w="120" w:type="dxa"/>
              <w:end w:w="120" w:type="dxa"/>
            </w:tcMar>
            <w:vAlign w:val="center"/>
          </w:tcPr>
          <w:p>
            <w:pPr>
              <w:spacing w:after="0"/>
            </w:pPr>
            <w:r>
              <w:rPr>
                <w:rFonts w:ascii="Calibri" w:hAnsi="Calibri"/>
                <w:b w:val="0"/>
                <w:i w:val="0"/>
                <w:color w:val="000000"/>
                <w:sz w:val="18"/>
              </w:rPr>
              <w:t>gehört zu Organisation; Kategorien, Kriterien, Referenzen, Verfügbarkeit</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Bedarf</w:t>
            </w:r>
          </w:p>
        </w:tc>
        <w:tc>
          <w:tcPr>
            <w:tcW w:type="dxa" w:w="6760"/>
            <w:tcMar>
              <w:top w:w="80" w:type="dxa"/>
              <w:bottom w:w="80" w:type="dxa"/>
              <w:start w:w="120" w:type="dxa"/>
              <w:end w:w="120" w:type="dxa"/>
            </w:tcMar>
            <w:vAlign w:val="center"/>
          </w:tcPr>
          <w:p>
            <w:pPr>
              <w:spacing w:after="0"/>
            </w:pPr>
            <w:r>
              <w:rPr>
                <w:rFonts w:ascii="Calibri" w:hAnsi="Calibri"/>
                <w:b w:val="0"/>
                <w:i w:val="0"/>
                <w:color w:val="000000"/>
                <w:sz w:val="18"/>
              </w:rPr>
              <w:t>gehört zu Organisation; Kriterien, Sichtbarkeit, Status und Versionen</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Match</w:t>
            </w:r>
          </w:p>
        </w:tc>
        <w:tc>
          <w:tcPr>
            <w:tcW w:type="dxa" w:w="6760"/>
            <w:shd w:fill="FAFBFC"/>
            <w:tcMar>
              <w:top w:w="80" w:type="dxa"/>
              <w:bottom w:w="80" w:type="dxa"/>
              <w:start w:w="120" w:type="dxa"/>
              <w:end w:w="120" w:type="dxa"/>
            </w:tcMar>
            <w:vAlign w:val="center"/>
          </w:tcPr>
          <w:p>
            <w:pPr>
              <w:spacing w:after="0"/>
            </w:pPr>
            <w:r>
              <w:rPr>
                <w:rFonts w:ascii="Calibri" w:hAnsi="Calibri"/>
                <w:b w:val="0"/>
                <w:i w:val="0"/>
                <w:color w:val="000000"/>
                <w:sz w:val="18"/>
              </w:rPr>
              <w:t>verknüpft genau einen Bedarf mit einer Leistungsseite; Score und Entscheidungen</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Freigabe</w:t>
            </w:r>
          </w:p>
        </w:tc>
        <w:tc>
          <w:tcPr>
            <w:tcW w:type="dxa" w:w="6760"/>
            <w:tcMar>
              <w:top w:w="80" w:type="dxa"/>
              <w:bottom w:w="80" w:type="dxa"/>
              <w:start w:w="120" w:type="dxa"/>
              <w:end w:w="120" w:type="dxa"/>
            </w:tcMar>
            <w:vAlign w:val="center"/>
          </w:tcPr>
          <w:p>
            <w:pPr>
              <w:spacing w:after="0"/>
            </w:pPr>
            <w:r>
              <w:rPr>
                <w:rFonts w:ascii="Calibri" w:hAnsi="Calibri"/>
                <w:b w:val="0"/>
                <w:i w:val="0"/>
                <w:color w:val="000000"/>
                <w:sz w:val="18"/>
              </w:rPr>
              <w:t>pro Match und Sichtbarkeitsstufe; mit Akteur und Zeitpunkt</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Chat</w:t>
            </w:r>
          </w:p>
        </w:tc>
        <w:tc>
          <w:tcPr>
            <w:tcW w:type="dxa" w:w="6760"/>
            <w:shd w:fill="FAFBFC"/>
            <w:tcMar>
              <w:top w:w="80" w:type="dxa"/>
              <w:bottom w:w="80" w:type="dxa"/>
              <w:start w:w="120" w:type="dxa"/>
              <w:end w:w="120" w:type="dxa"/>
            </w:tcMar>
            <w:vAlign w:val="center"/>
          </w:tcPr>
          <w:p>
            <w:pPr>
              <w:spacing w:after="0"/>
            </w:pPr>
            <w:r>
              <w:rPr>
                <w:rFonts w:ascii="Calibri" w:hAnsi="Calibri"/>
                <w:b w:val="0"/>
                <w:i w:val="0"/>
                <w:color w:val="000000"/>
                <w:sz w:val="18"/>
              </w:rPr>
              <w:t>gehört zu beidseitigem Match; Nachrichten und Anhänge</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Termin</w:t>
            </w:r>
          </w:p>
        </w:tc>
        <w:tc>
          <w:tcPr>
            <w:tcW w:type="dxa" w:w="6760"/>
            <w:tcMar>
              <w:top w:w="80" w:type="dxa"/>
              <w:bottom w:w="80" w:type="dxa"/>
              <w:start w:w="120" w:type="dxa"/>
              <w:end w:w="120" w:type="dxa"/>
            </w:tcMar>
            <w:vAlign w:val="center"/>
          </w:tcPr>
          <w:p>
            <w:pPr>
              <w:spacing w:after="0"/>
            </w:pPr>
            <w:r>
              <w:rPr>
                <w:rFonts w:ascii="Calibri" w:hAnsi="Calibri"/>
                <w:b w:val="0"/>
                <w:i w:val="0"/>
                <w:color w:val="000000"/>
                <w:sz w:val="18"/>
              </w:rPr>
              <w:t>gehört zu Match; Teilnehmer, Status und Erinnerungen</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Aktivität</w:t>
            </w:r>
          </w:p>
        </w:tc>
        <w:tc>
          <w:tcPr>
            <w:tcW w:type="dxa" w:w="6760"/>
            <w:shd w:fill="FAFBFC"/>
            <w:tcMar>
              <w:top w:w="80" w:type="dxa"/>
              <w:bottom w:w="80" w:type="dxa"/>
              <w:start w:w="120" w:type="dxa"/>
              <w:end w:w="120" w:type="dxa"/>
            </w:tcMar>
            <w:vAlign w:val="center"/>
          </w:tcPr>
          <w:p>
            <w:pPr>
              <w:spacing w:after="0"/>
            </w:pPr>
            <w:r>
              <w:rPr>
                <w:rFonts w:ascii="Calibri" w:hAnsi="Calibri"/>
                <w:b w:val="0"/>
                <w:i w:val="0"/>
                <w:color w:val="000000"/>
                <w:sz w:val="18"/>
              </w:rPr>
              <w:t>unveränderliches Ereignis mit Sichtbarkeitsklasse</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Prüffall</w:t>
            </w:r>
          </w:p>
        </w:tc>
        <w:tc>
          <w:tcPr>
            <w:tcW w:type="dxa" w:w="6760"/>
            <w:tcMar>
              <w:top w:w="80" w:type="dxa"/>
              <w:bottom w:w="80" w:type="dxa"/>
              <w:start w:w="120" w:type="dxa"/>
              <w:end w:w="120" w:type="dxa"/>
            </w:tcMar>
            <w:vAlign w:val="center"/>
          </w:tcPr>
          <w:p>
            <w:pPr>
              <w:spacing w:after="0"/>
            </w:pPr>
            <w:r>
              <w:rPr>
                <w:rFonts w:ascii="Calibri" w:hAnsi="Calibri"/>
                <w:b w:val="0"/>
                <w:i w:val="0"/>
                <w:color w:val="000000"/>
                <w:sz w:val="18"/>
              </w:rPr>
              <w:t>bezieht sich auf Profil/Leistung; KI-Bericht und Adminentscheidung</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Kategorie</w:t>
            </w:r>
          </w:p>
        </w:tc>
        <w:tc>
          <w:tcPr>
            <w:tcW w:type="dxa" w:w="6760"/>
            <w:shd w:fill="FAFBFC"/>
            <w:tcMar>
              <w:top w:w="80" w:type="dxa"/>
              <w:bottom w:w="80" w:type="dxa"/>
              <w:start w:w="120" w:type="dxa"/>
              <w:end w:w="120" w:type="dxa"/>
            </w:tcMar>
            <w:vAlign w:val="center"/>
          </w:tcPr>
          <w:p>
            <w:pPr>
              <w:spacing w:after="0"/>
            </w:pPr>
            <w:r>
              <w:rPr>
                <w:rFonts w:ascii="Calibri" w:hAnsi="Calibri"/>
                <w:b w:val="0"/>
                <w:i w:val="0"/>
                <w:color w:val="000000"/>
                <w:sz w:val="18"/>
              </w:rPr>
              <w:t>hierarchisch; Synonyme, Versionen und Kriterienvorlage</w:t>
            </w:r>
          </w:p>
        </w:tc>
      </w:tr>
    </w:tbl>
    <w:p>
      <w:pPr>
        <w:spacing w:after="0"/>
      </w:pPr>
    </w:p>
    <w:p>
      <w:pPr>
        <w:pStyle w:val="Heading1"/>
        <w:keepNext/>
      </w:pPr>
      <w:r>
        <w:t>15. Datenschutz, Sicherheit und Nachvollziehbarkeit</w:t>
      </w:r>
    </w:p>
    <w:p>
      <w:pPr>
        <w:pStyle w:val="ListBullet"/>
        <w:spacing w:after="80" w:line="264" w:lineRule="auto"/>
      </w:pPr>
      <w:r>
        <w:rPr>
          <w:rFonts w:ascii="Calibri" w:hAnsi="Calibri"/>
          <w:b w:val="0"/>
          <w:i w:val="0"/>
          <w:color w:val="000000"/>
          <w:sz w:val="22"/>
        </w:rPr>
        <w:t>Privacy by Default: Unternehmensidentität und Kontaktdaten bleiben standardmäßig verborgen.</w:t>
      </w:r>
    </w:p>
    <w:p>
      <w:pPr>
        <w:pStyle w:val="ListBullet"/>
        <w:spacing w:after="80" w:line="264" w:lineRule="auto"/>
      </w:pPr>
      <w:r>
        <w:rPr>
          <w:rFonts w:ascii="Calibri" w:hAnsi="Calibri"/>
          <w:b w:val="0"/>
          <w:i w:val="0"/>
          <w:color w:val="000000"/>
          <w:sz w:val="22"/>
        </w:rPr>
        <w:t>Strikte Mandantentrennung und rollenbasierte Berechtigungen.</w:t>
      </w:r>
    </w:p>
    <w:p>
      <w:pPr>
        <w:pStyle w:val="ListBullet"/>
        <w:spacing w:after="80" w:line="264" w:lineRule="auto"/>
      </w:pPr>
      <w:r>
        <w:rPr>
          <w:rFonts w:ascii="Calibri" w:hAnsi="Calibri"/>
          <w:b w:val="0"/>
          <w:i w:val="0"/>
          <w:color w:val="000000"/>
          <w:sz w:val="22"/>
        </w:rPr>
        <w:t>Verschlüsselte Übertragung und angemessene Speicherung sensibler Daten.</w:t>
      </w:r>
    </w:p>
    <w:p>
      <w:pPr>
        <w:pStyle w:val="ListBullet"/>
        <w:spacing w:after="80" w:line="264" w:lineRule="auto"/>
      </w:pPr>
      <w:r>
        <w:rPr>
          <w:rFonts w:ascii="Calibri" w:hAnsi="Calibri"/>
          <w:b w:val="0"/>
          <w:i w:val="0"/>
          <w:color w:val="000000"/>
          <w:sz w:val="22"/>
        </w:rPr>
        <w:t>Lösch-, Aufbewahrungs- und Exportprozesse für Benutzer- und Unternehmensdaten.</w:t>
      </w:r>
    </w:p>
    <w:p>
      <w:pPr>
        <w:pStyle w:val="ListBullet"/>
        <w:spacing w:after="80" w:line="264" w:lineRule="auto"/>
      </w:pPr>
      <w:r>
        <w:rPr>
          <w:rFonts w:ascii="Calibri" w:hAnsi="Calibri"/>
          <w:b w:val="0"/>
          <w:i w:val="0"/>
          <w:color w:val="000000"/>
          <w:sz w:val="22"/>
        </w:rPr>
        <w:t>Auditprotokoll für Freigaben, Einsichtnahmen, Exporte und administrative Eingriffe.</w:t>
      </w:r>
    </w:p>
    <w:p>
      <w:pPr>
        <w:pStyle w:val="ListBullet"/>
        <w:spacing w:after="80" w:line="264" w:lineRule="auto"/>
      </w:pPr>
      <w:r>
        <w:rPr>
          <w:rFonts w:ascii="Calibri" w:hAnsi="Calibri"/>
          <w:b w:val="0"/>
          <w:i w:val="0"/>
          <w:color w:val="000000"/>
          <w:sz w:val="22"/>
        </w:rPr>
        <w:t>KI-Eingaben werden minimiert; vertrauliche Daten dürfen nicht unkontrolliert für allgemeines Modelltraining verwendet werden.</w:t>
      </w:r>
    </w:p>
    <w:p>
      <w:pPr>
        <w:pStyle w:val="ListBullet"/>
        <w:spacing w:after="80" w:line="264" w:lineRule="auto"/>
      </w:pPr>
      <w:r>
        <w:rPr>
          <w:rFonts w:ascii="Calibri" w:hAnsi="Calibri"/>
          <w:b w:val="0"/>
          <w:i w:val="0"/>
          <w:color w:val="000000"/>
          <w:sz w:val="22"/>
        </w:rPr>
        <w:t>Rechtsprüfung vor Produktivstart: Datenschutz, Plattformbedingungen, Kennzeichnung der Prüfungen und KI-Nutzung.</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FFF4D6"/>
            <w:tcMar>
              <w:top w:w="80" w:type="dxa"/>
              <w:bottom w:w="80" w:type="dxa"/>
              <w:start w:w="120" w:type="dxa"/>
              <w:end w:w="120" w:type="dxa"/>
            </w:tcMar>
            <w:vAlign w:val="center"/>
          </w:tcPr>
          <w:p>
            <w:pPr>
              <w:spacing w:after="0"/>
            </w:pPr>
            <w:r>
              <w:rPr>
                <w:rFonts w:ascii="Calibri" w:hAnsi="Calibri"/>
                <w:b/>
                <w:i w:val="0"/>
                <w:color w:val="1F4D78"/>
                <w:sz w:val="21"/>
              </w:rPr>
              <w:t xml:space="preserve">Wichtige Abgrenzung  </w:t>
            </w:r>
            <w:r>
              <w:rPr>
                <w:rFonts w:ascii="Calibri" w:hAnsi="Calibri"/>
                <w:b w:val="0"/>
                <w:i w:val="0"/>
                <w:color w:val="000000"/>
                <w:sz w:val="21"/>
              </w:rPr>
              <w:t>Die Bezeichnungen „geprüft“ und „verifiziert“ müssen jeweils exakt erklären, was kontrolliert wurde. Sie dürfen keine Bonitäts-, Leistungs- oder Erfolgsgarantie suggerieren.</w:t>
            </w:r>
          </w:p>
        </w:tc>
        <w:trPr>
          <w:tblHeader/>
        </w:trPr>
      </w:tr>
    </w:tbl>
    <w:p>
      <w:pPr>
        <w:spacing w:after="0"/>
      </w:pPr>
    </w:p>
    <w:p>
      <w:pPr>
        <w:pStyle w:val="Heading1"/>
        <w:keepNext/>
      </w:pPr>
      <w:r>
        <w:t>16. Monetarisierung</w:t>
      </w:r>
    </w:p>
    <w:p>
      <w:pPr>
        <w:pStyle w:val="Heading2"/>
        <w:keepNext/>
      </w:pPr>
      <w:r>
        <w:t>16.1 Pilot</w:t>
      </w:r>
    </w:p>
    <w:p>
      <w:pPr>
        <w:spacing w:after="120" w:line="264" w:lineRule="auto"/>
      </w:pPr>
      <w:r>
        <w:rPr>
          <w:rFonts w:ascii="Calibri" w:hAnsi="Calibri"/>
          <w:b w:val="0"/>
          <w:i w:val="0"/>
          <w:color w:val="000000"/>
          <w:sz w:val="22"/>
        </w:rPr>
        <w:t>Registrierung, Profile, Bedarfe, Matching, Chat und Terminplanung sind im Pilot kostenlos. Ziel ist die Messung von Aktivierung, Matchqualität, Gesprächsquote und Zahlungsbereitschaft.</w:t>
      </w:r>
    </w:p>
    <w:p>
      <w:pPr>
        <w:pStyle w:val="Heading2"/>
        <w:keepNext/>
      </w:pPr>
      <w:r>
        <w:t>16.2 Zielmodell nach Validierung</w:t>
      </w:r>
    </w:p>
    <w:tbl>
      <w:tblPr>
        <w:tblStyle w:val="TableGrid"/>
        <w:jc w:val="left"/>
        <w:tblLayout w:type="fixed"/>
        <w:tblLook w:firstColumn="1" w:firstRow="1" w:lastColumn="0" w:lastRow="0" w:noHBand="0" w:noVBand="1" w:val="04A0"/>
        <w:tblW w:w="9360" w:type="dxa"/>
        <w:tblInd w:w="120" w:type="dxa"/>
      </w:tblPr>
      <w:tblGrid>
        <w:gridCol w:w="2200"/>
        <w:gridCol w:w="1800"/>
        <w:gridCol w:w="1700"/>
        <w:gridCol w:w="3660"/>
      </w:tblGrid>
      <w:tr>
        <w:tc>
          <w:tcPr>
            <w:tcW w:type="dxa" w:w="2200"/>
            <w:shd w:fill="F2F4F7"/>
            <w:tcMar>
              <w:top w:w="80" w:type="dxa"/>
              <w:bottom w:w="80" w:type="dxa"/>
              <w:start w:w="120" w:type="dxa"/>
              <w:end w:w="120" w:type="dxa"/>
            </w:tcMar>
            <w:vAlign w:val="center"/>
          </w:tcPr>
          <w:p>
            <w:pPr>
              <w:spacing w:after="0"/>
            </w:pPr>
            <w:r>
              <w:rPr>
                <w:rFonts w:ascii="Calibri" w:hAnsi="Calibri"/>
                <w:b/>
                <w:i w:val="0"/>
                <w:color w:val="1F4D78"/>
                <w:sz w:val="19"/>
              </w:rPr>
              <w:t>Paket</w:t>
            </w:r>
          </w:p>
        </w:tc>
        <w:tc>
          <w:tcPr>
            <w:tcW w:type="dxa" w:w="1800"/>
            <w:shd w:fill="F2F4F7"/>
            <w:tcMar>
              <w:top w:w="80" w:type="dxa"/>
              <w:bottom w:w="80" w:type="dxa"/>
              <w:start w:w="120" w:type="dxa"/>
              <w:end w:w="120" w:type="dxa"/>
            </w:tcMar>
            <w:vAlign w:val="center"/>
          </w:tcPr>
          <w:p>
            <w:pPr>
              <w:spacing w:after="0"/>
            </w:pPr>
            <w:r>
              <w:rPr>
                <w:rFonts w:ascii="Calibri" w:hAnsi="Calibri"/>
                <w:b/>
                <w:i w:val="0"/>
                <w:color w:val="1F4D78"/>
                <w:sz w:val="19"/>
              </w:rPr>
              <w:t>Zielgruppe</w:t>
            </w:r>
          </w:p>
        </w:tc>
        <w:tc>
          <w:tcPr>
            <w:tcW w:type="dxa" w:w="1700"/>
            <w:shd w:fill="F2F4F7"/>
            <w:tcMar>
              <w:top w:w="80" w:type="dxa"/>
              <w:bottom w:w="80" w:type="dxa"/>
              <w:start w:w="120" w:type="dxa"/>
              <w:end w:w="120" w:type="dxa"/>
            </w:tcMar>
            <w:vAlign w:val="center"/>
          </w:tcPr>
          <w:p>
            <w:pPr>
              <w:spacing w:after="0"/>
            </w:pPr>
            <w:r>
              <w:rPr>
                <w:rFonts w:ascii="Calibri" w:hAnsi="Calibri"/>
                <w:b/>
                <w:i w:val="0"/>
                <w:color w:val="1F4D78"/>
                <w:sz w:val="19"/>
              </w:rPr>
              <w:t>Vorläufiger Rahmen</w:t>
            </w:r>
          </w:p>
        </w:tc>
        <w:tc>
          <w:tcPr>
            <w:tcW w:type="dxa" w:w="3660"/>
            <w:shd w:fill="F2F4F7"/>
            <w:tcMar>
              <w:top w:w="80" w:type="dxa"/>
              <w:bottom w:w="80" w:type="dxa"/>
              <w:start w:w="120" w:type="dxa"/>
              <w:end w:w="120" w:type="dxa"/>
            </w:tcMar>
            <w:vAlign w:val="center"/>
          </w:tcPr>
          <w:p>
            <w:pPr>
              <w:spacing w:after="0"/>
            </w:pPr>
            <w:r>
              <w:rPr>
                <w:rFonts w:ascii="Calibri" w:hAnsi="Calibri"/>
                <w:b/>
                <w:i w:val="0"/>
                <w:color w:val="1F4D78"/>
                <w:sz w:val="19"/>
              </w:rPr>
              <w:t>Leistungsprinzip</w:t>
            </w:r>
          </w:p>
        </w:tc>
        <w:trPr>
          <w:tblHeader/>
        </w:trPr>
      </w:tr>
      <w:tr>
        <w:tc>
          <w:tcPr>
            <w:tcW w:type="dxa" w:w="2200"/>
            <w:tcMar>
              <w:top w:w="80" w:type="dxa"/>
              <w:bottom w:w="80" w:type="dxa"/>
              <w:start w:w="120" w:type="dxa"/>
              <w:end w:w="120" w:type="dxa"/>
            </w:tcMar>
            <w:vAlign w:val="center"/>
          </w:tcPr>
          <w:p>
            <w:pPr>
              <w:spacing w:after="0"/>
            </w:pPr>
            <w:r>
              <w:rPr>
                <w:rFonts w:ascii="Calibri" w:hAnsi="Calibri"/>
                <w:b w:val="0"/>
                <w:i w:val="0"/>
                <w:color w:val="000000"/>
                <w:sz w:val="18"/>
              </w:rPr>
              <w:t>Free</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beide Seiten</w:t>
            </w:r>
          </w:p>
        </w:tc>
        <w:tc>
          <w:tcPr>
            <w:tcW w:type="dxa" w:w="1700"/>
            <w:tcMar>
              <w:top w:w="80" w:type="dxa"/>
              <w:bottom w:w="80" w:type="dxa"/>
              <w:start w:w="120" w:type="dxa"/>
              <w:end w:w="120" w:type="dxa"/>
            </w:tcMar>
            <w:vAlign w:val="center"/>
          </w:tcPr>
          <w:p>
            <w:pPr>
              <w:spacing w:after="0"/>
            </w:pPr>
            <w:r>
              <w:rPr>
                <w:rFonts w:ascii="Calibri" w:hAnsi="Calibri"/>
                <w:b w:val="0"/>
                <w:i w:val="0"/>
                <w:color w:val="000000"/>
                <w:sz w:val="18"/>
              </w:rPr>
              <w:t>0 €</w:t>
            </w:r>
          </w:p>
        </w:tc>
        <w:tc>
          <w:tcPr>
            <w:tcW w:type="dxa" w:w="3660"/>
            <w:tcMar>
              <w:top w:w="80" w:type="dxa"/>
              <w:bottom w:w="80" w:type="dxa"/>
              <w:start w:w="120" w:type="dxa"/>
              <w:end w:w="120" w:type="dxa"/>
            </w:tcMar>
            <w:vAlign w:val="center"/>
          </w:tcPr>
          <w:p>
            <w:pPr>
              <w:spacing w:after="0"/>
            </w:pPr>
            <w:r>
              <w:rPr>
                <w:rFonts w:ascii="Calibri" w:hAnsi="Calibri"/>
                <w:b w:val="0"/>
                <w:i w:val="0"/>
                <w:color w:val="000000"/>
                <w:sz w:val="18"/>
              </w:rPr>
              <w:t>Grundprofil, begrenzte aktive Nutzung</w:t>
            </w:r>
          </w:p>
        </w:tc>
      </w:tr>
      <w:tr>
        <w:tc>
          <w:tcPr>
            <w:tcW w:type="dxa" w:w="2200"/>
            <w:shd w:fill="FAFBFC"/>
            <w:tcMar>
              <w:top w:w="80" w:type="dxa"/>
              <w:bottom w:w="80" w:type="dxa"/>
              <w:start w:w="120" w:type="dxa"/>
              <w:end w:w="120" w:type="dxa"/>
            </w:tcMar>
            <w:vAlign w:val="center"/>
          </w:tcPr>
          <w:p>
            <w:pPr>
              <w:spacing w:after="0"/>
            </w:pPr>
            <w:r>
              <w:rPr>
                <w:rFonts w:ascii="Calibri" w:hAnsi="Calibri"/>
                <w:b w:val="0"/>
                <w:i w:val="0"/>
                <w:color w:val="000000"/>
                <w:sz w:val="18"/>
              </w:rPr>
              <w:t>Dienstleister Professional</w:t>
            </w:r>
          </w:p>
        </w:tc>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aktive Anbieter</w:t>
            </w:r>
          </w:p>
        </w:tc>
        <w:tc>
          <w:tcPr>
            <w:tcW w:type="dxa" w:w="1700"/>
            <w:shd w:fill="FAFBFC"/>
            <w:tcMar>
              <w:top w:w="80" w:type="dxa"/>
              <w:bottom w:w="80" w:type="dxa"/>
              <w:start w:w="120" w:type="dxa"/>
              <w:end w:w="120" w:type="dxa"/>
            </w:tcMar>
            <w:vAlign w:val="center"/>
          </w:tcPr>
          <w:p>
            <w:pPr>
              <w:spacing w:after="0"/>
            </w:pPr>
            <w:r>
              <w:rPr>
                <w:rFonts w:ascii="Calibri" w:hAnsi="Calibri"/>
                <w:b w:val="0"/>
                <w:i w:val="0"/>
                <w:color w:val="000000"/>
                <w:sz w:val="18"/>
              </w:rPr>
              <w:t>ca. 79 €/Monat</w:t>
            </w:r>
          </w:p>
        </w:tc>
        <w:tc>
          <w:tcPr>
            <w:tcW w:type="dxa" w:w="3660"/>
            <w:shd w:fill="FAFBFC"/>
            <w:tcMar>
              <w:top w:w="80" w:type="dxa"/>
              <w:bottom w:w="80" w:type="dxa"/>
              <w:start w:w="120" w:type="dxa"/>
              <w:end w:w="120" w:type="dxa"/>
            </w:tcMar>
            <w:vAlign w:val="center"/>
          </w:tcPr>
          <w:p>
            <w:pPr>
              <w:spacing w:after="0"/>
            </w:pPr>
            <w:r>
              <w:rPr>
                <w:rFonts w:ascii="Calibri" w:hAnsi="Calibri"/>
                <w:b w:val="0"/>
                <w:i w:val="0"/>
                <w:color w:val="000000"/>
                <w:sz w:val="18"/>
              </w:rPr>
              <w:t>mehrere Leistungsseiten, Team, Analysen, Verfügbarkeit</w:t>
            </w:r>
          </w:p>
        </w:tc>
      </w:tr>
      <w:tr>
        <w:tc>
          <w:tcPr>
            <w:tcW w:type="dxa" w:w="2200"/>
            <w:tcMar>
              <w:top w:w="80" w:type="dxa"/>
              <w:bottom w:w="80" w:type="dxa"/>
              <w:start w:w="120" w:type="dxa"/>
              <w:end w:w="120" w:type="dxa"/>
            </w:tcMar>
            <w:vAlign w:val="center"/>
          </w:tcPr>
          <w:p>
            <w:pPr>
              <w:spacing w:after="0"/>
            </w:pPr>
            <w:r>
              <w:rPr>
                <w:rFonts w:ascii="Calibri" w:hAnsi="Calibri"/>
                <w:b w:val="0"/>
                <w:i w:val="0"/>
                <w:color w:val="000000"/>
                <w:sz w:val="18"/>
              </w:rPr>
              <w:t>Dienstleister Premium</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größere Anbieter</w:t>
            </w:r>
          </w:p>
        </w:tc>
        <w:tc>
          <w:tcPr>
            <w:tcW w:type="dxa" w:w="1700"/>
            <w:tcMar>
              <w:top w:w="80" w:type="dxa"/>
              <w:bottom w:w="80" w:type="dxa"/>
              <w:start w:w="120" w:type="dxa"/>
              <w:end w:w="120" w:type="dxa"/>
            </w:tcMar>
            <w:vAlign w:val="center"/>
          </w:tcPr>
          <w:p>
            <w:pPr>
              <w:spacing w:after="0"/>
            </w:pPr>
            <w:r>
              <w:rPr>
                <w:rFonts w:ascii="Calibri" w:hAnsi="Calibri"/>
                <w:b w:val="0"/>
                <w:i w:val="0"/>
                <w:color w:val="000000"/>
                <w:sz w:val="18"/>
              </w:rPr>
              <w:t>ca. 199 €/Monat</w:t>
            </w:r>
          </w:p>
        </w:tc>
        <w:tc>
          <w:tcPr>
            <w:tcW w:type="dxa" w:w="3660"/>
            <w:tcMar>
              <w:top w:w="80" w:type="dxa"/>
              <w:bottom w:w="80" w:type="dxa"/>
              <w:start w:w="120" w:type="dxa"/>
              <w:end w:w="120" w:type="dxa"/>
            </w:tcMar>
            <w:vAlign w:val="center"/>
          </w:tcPr>
          <w:p>
            <w:pPr>
              <w:spacing w:after="0"/>
            </w:pPr>
            <w:r>
              <w:rPr>
                <w:rFonts w:ascii="Calibri" w:hAnsi="Calibri"/>
                <w:b w:val="0"/>
                <w:i w:val="0"/>
                <w:color w:val="000000"/>
                <w:sz w:val="18"/>
              </w:rPr>
              <w:t>erweiterte Verwaltung, Schnittstellen, Support</w:t>
            </w:r>
          </w:p>
        </w:tc>
      </w:tr>
      <w:tr>
        <w:tc>
          <w:tcPr>
            <w:tcW w:type="dxa" w:w="2200"/>
            <w:shd w:fill="FAFBFC"/>
            <w:tcMar>
              <w:top w:w="80" w:type="dxa"/>
              <w:bottom w:w="80" w:type="dxa"/>
              <w:start w:w="120" w:type="dxa"/>
              <w:end w:w="120" w:type="dxa"/>
            </w:tcMar>
            <w:vAlign w:val="center"/>
          </w:tcPr>
          <w:p>
            <w:pPr>
              <w:spacing w:after="0"/>
            </w:pPr>
            <w:r>
              <w:rPr>
                <w:rFonts w:ascii="Calibri" w:hAnsi="Calibri"/>
                <w:b w:val="0"/>
                <w:i w:val="0"/>
                <w:color w:val="000000"/>
                <w:sz w:val="18"/>
              </w:rPr>
              <w:t>Auftraggeber Business</w:t>
            </w:r>
          </w:p>
        </w:tc>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regelmäßig Suchende</w:t>
            </w:r>
          </w:p>
        </w:tc>
        <w:tc>
          <w:tcPr>
            <w:tcW w:type="dxa" w:w="1700"/>
            <w:shd w:fill="FAFBFC"/>
            <w:tcMar>
              <w:top w:w="80" w:type="dxa"/>
              <w:bottom w:w="80" w:type="dxa"/>
              <w:start w:w="120" w:type="dxa"/>
              <w:end w:w="120" w:type="dxa"/>
            </w:tcMar>
            <w:vAlign w:val="center"/>
          </w:tcPr>
          <w:p>
            <w:pPr>
              <w:spacing w:after="0"/>
            </w:pPr>
            <w:r>
              <w:rPr>
                <w:rFonts w:ascii="Calibri" w:hAnsi="Calibri"/>
                <w:b w:val="0"/>
                <w:i w:val="0"/>
                <w:color w:val="000000"/>
                <w:sz w:val="18"/>
              </w:rPr>
              <w:t>ca. 49 €/Monat</w:t>
            </w:r>
          </w:p>
        </w:tc>
        <w:tc>
          <w:tcPr>
            <w:tcW w:type="dxa" w:w="3660"/>
            <w:shd w:fill="FAFBFC"/>
            <w:tcMar>
              <w:top w:w="80" w:type="dxa"/>
              <w:bottom w:w="80" w:type="dxa"/>
              <w:start w:w="120" w:type="dxa"/>
              <w:end w:w="120" w:type="dxa"/>
            </w:tcMar>
            <w:vAlign w:val="center"/>
          </w:tcPr>
          <w:p>
            <w:pPr>
              <w:spacing w:after="0"/>
            </w:pPr>
            <w:r>
              <w:rPr>
                <w:rFonts w:ascii="Calibri" w:hAnsi="Calibri"/>
                <w:b w:val="0"/>
                <w:i w:val="0"/>
                <w:color w:val="000000"/>
                <w:sz w:val="18"/>
              </w:rPr>
              <w:t>mehrere Bedarfe, interne Notizen, Vergleiche</w:t>
            </w:r>
          </w:p>
        </w:tc>
      </w:tr>
      <w:tr>
        <w:tc>
          <w:tcPr>
            <w:tcW w:type="dxa" w:w="2200"/>
            <w:tcMar>
              <w:top w:w="80" w:type="dxa"/>
              <w:bottom w:w="80" w:type="dxa"/>
              <w:start w:w="120" w:type="dxa"/>
              <w:end w:w="120" w:type="dxa"/>
            </w:tcMar>
            <w:vAlign w:val="center"/>
          </w:tcPr>
          <w:p>
            <w:pPr>
              <w:spacing w:after="0"/>
            </w:pPr>
            <w:r>
              <w:rPr>
                <w:rFonts w:ascii="Calibri" w:hAnsi="Calibri"/>
                <w:b w:val="0"/>
                <w:i w:val="0"/>
                <w:color w:val="000000"/>
                <w:sz w:val="18"/>
              </w:rPr>
              <w:t>Auftraggeber Professional</w:t>
            </w:r>
          </w:p>
        </w:tc>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Teams/Einkauf</w:t>
            </w:r>
          </w:p>
        </w:tc>
        <w:tc>
          <w:tcPr>
            <w:tcW w:type="dxa" w:w="1700"/>
            <w:tcMar>
              <w:top w:w="80" w:type="dxa"/>
              <w:bottom w:w="80" w:type="dxa"/>
              <w:start w:w="120" w:type="dxa"/>
              <w:end w:w="120" w:type="dxa"/>
            </w:tcMar>
            <w:vAlign w:val="center"/>
          </w:tcPr>
          <w:p>
            <w:pPr>
              <w:spacing w:after="0"/>
            </w:pPr>
            <w:r>
              <w:rPr>
                <w:rFonts w:ascii="Calibri" w:hAnsi="Calibri"/>
                <w:b w:val="0"/>
                <w:i w:val="0"/>
                <w:color w:val="000000"/>
                <w:sz w:val="18"/>
              </w:rPr>
              <w:t>ca. 149 €/Monat</w:t>
            </w:r>
          </w:p>
        </w:tc>
        <w:tc>
          <w:tcPr>
            <w:tcW w:type="dxa" w:w="3660"/>
            <w:tcMar>
              <w:top w:w="80" w:type="dxa"/>
              <w:bottom w:w="80" w:type="dxa"/>
              <w:start w:w="120" w:type="dxa"/>
              <w:end w:w="120" w:type="dxa"/>
            </w:tcMar>
            <w:vAlign w:val="center"/>
          </w:tcPr>
          <w:p>
            <w:pPr>
              <w:spacing w:after="0"/>
            </w:pPr>
            <w:r>
              <w:rPr>
                <w:rFonts w:ascii="Calibri" w:hAnsi="Calibri"/>
                <w:b w:val="0"/>
                <w:i w:val="0"/>
                <w:color w:val="000000"/>
                <w:sz w:val="18"/>
              </w:rPr>
              <w:t>Rollen, Berichte, Exporte und spätere Integrationen</w:t>
            </w:r>
          </w:p>
        </w:tc>
      </w:tr>
    </w:tbl>
    <w:p>
      <w:pPr>
        <w:spacing w:after="0"/>
      </w:pPr>
    </w:p>
    <w:p>
      <w:pPr>
        <w:pStyle w:val="ListBullet"/>
        <w:spacing w:after="80" w:line="264" w:lineRule="auto"/>
      </w:pPr>
      <w:r>
        <w:rPr>
          <w:rFonts w:ascii="Calibri" w:hAnsi="Calibri"/>
          <w:b w:val="0"/>
          <w:i w:val="0"/>
          <w:color w:val="000000"/>
          <w:sz w:val="22"/>
        </w:rPr>
        <w:t>Preise sind Testhypothesen und werden erst nach dem Pilot festgelegt.</w:t>
      </w:r>
    </w:p>
    <w:p>
      <w:pPr>
        <w:pStyle w:val="ListBullet"/>
        <w:spacing w:after="80" w:line="264" w:lineRule="auto"/>
      </w:pPr>
      <w:r>
        <w:rPr>
          <w:rFonts w:ascii="Calibri" w:hAnsi="Calibri"/>
          <w:b w:val="0"/>
          <w:i w:val="0"/>
          <w:color w:val="000000"/>
          <w:sz w:val="22"/>
        </w:rPr>
        <w:t>Keine Erfolgsprovision und keine Matchgebühr zum Start.</w:t>
      </w:r>
    </w:p>
    <w:p>
      <w:pPr>
        <w:pStyle w:val="ListBullet"/>
        <w:spacing w:after="80" w:line="264" w:lineRule="auto"/>
      </w:pPr>
      <w:r>
        <w:rPr>
          <w:rFonts w:ascii="Calibri" w:hAnsi="Calibri"/>
          <w:b w:val="0"/>
          <w:i w:val="0"/>
          <w:color w:val="000000"/>
          <w:sz w:val="22"/>
        </w:rPr>
        <w:t>Bezahlte Pakete verbessern Funktionen und Präsentation, niemals den fachlichen Score.</w:t>
      </w:r>
    </w:p>
    <w:p>
      <w:pPr>
        <w:pStyle w:val="Heading1"/>
        <w:keepNext/>
      </w:pPr>
      <w:r>
        <w:t>17. SEO, öffentliche Inhalte und Wachstum</w:t>
      </w:r>
    </w:p>
    <w:p>
      <w:pPr>
        <w:pStyle w:val="ListBullet"/>
        <w:spacing w:after="80" w:line="264" w:lineRule="auto"/>
      </w:pPr>
      <w:r>
        <w:rPr>
          <w:rFonts w:ascii="Calibri" w:hAnsi="Calibri"/>
          <w:b w:val="0"/>
          <w:i w:val="0"/>
          <w:color w:val="000000"/>
          <w:sz w:val="22"/>
        </w:rPr>
        <w:t>Öffentliche Kategorie-, Leistungs- und Regionsseiten</w:t>
      </w:r>
    </w:p>
    <w:p>
      <w:pPr>
        <w:pStyle w:val="ListBullet"/>
        <w:spacing w:after="80" w:line="264" w:lineRule="auto"/>
      </w:pPr>
      <w:r>
        <w:rPr>
          <w:rFonts w:ascii="Calibri" w:hAnsi="Calibri"/>
          <w:b w:val="0"/>
          <w:i w:val="0"/>
          <w:color w:val="000000"/>
          <w:sz w:val="22"/>
        </w:rPr>
        <w:t>Nur ausdrücklich freigegebene Dienstleisterprofile indexieren</w:t>
      </w:r>
    </w:p>
    <w:p>
      <w:pPr>
        <w:pStyle w:val="ListBullet"/>
        <w:spacing w:after="80" w:line="264" w:lineRule="auto"/>
      </w:pPr>
      <w:r>
        <w:rPr>
          <w:rFonts w:ascii="Calibri" w:hAnsi="Calibri"/>
          <w:b w:val="0"/>
          <w:i w:val="0"/>
          <w:color w:val="000000"/>
          <w:sz w:val="22"/>
        </w:rPr>
        <w:t>Keine vertraulichen oder anonymisierten Gesuche indexieren</w:t>
      </w:r>
    </w:p>
    <w:p>
      <w:pPr>
        <w:pStyle w:val="ListBullet"/>
        <w:spacing w:after="80" w:line="264" w:lineRule="auto"/>
      </w:pPr>
      <w:r>
        <w:rPr>
          <w:rFonts w:ascii="Calibri" w:hAnsi="Calibri"/>
          <w:b w:val="0"/>
          <w:i w:val="0"/>
          <w:color w:val="000000"/>
          <w:sz w:val="22"/>
        </w:rPr>
        <w:t>Strukturierte Daten für Organization, Service, ProfessionalService, FAQPage und BreadcrumbList, soweit inhaltlich zutreffend</w:t>
      </w:r>
    </w:p>
    <w:p>
      <w:pPr>
        <w:pStyle w:val="ListBullet"/>
        <w:spacing w:after="80" w:line="264" w:lineRule="auto"/>
      </w:pPr>
      <w:r>
        <w:rPr>
          <w:rFonts w:ascii="Calibri" w:hAnsi="Calibri"/>
          <w:b w:val="0"/>
          <w:i w:val="0"/>
          <w:color w:val="000000"/>
          <w:sz w:val="22"/>
        </w:rPr>
        <w:t>Redaktionelle Leitfäden und reale Problemlösungsinhalte statt automatisch erzeugter Massenseiten</w:t>
      </w:r>
    </w:p>
    <w:p>
      <w:pPr>
        <w:pStyle w:val="ListBullet"/>
        <w:spacing w:after="80" w:line="264" w:lineRule="auto"/>
      </w:pPr>
      <w:r>
        <w:rPr>
          <w:rFonts w:ascii="Calibri" w:hAnsi="Calibri"/>
          <w:b w:val="0"/>
          <w:i w:val="0"/>
          <w:color w:val="000000"/>
          <w:sz w:val="22"/>
        </w:rPr>
        <w:t>Pilot zusätzlich durch direkte Ansprache und persönliche Begleitung aktivieren; SEO allein erzeugt keinen liquiden Marktplatz</w:t>
      </w:r>
    </w:p>
    <w:p>
      <w:pPr>
        <w:pStyle w:val="Heading1"/>
        <w:keepNext/>
      </w:pPr>
      <w:r>
        <w:t>18. MVP-Abgrenzung</w:t>
      </w:r>
    </w:p>
    <w:p>
      <w:pPr>
        <w:pStyle w:val="Heading2"/>
        <w:keepNext/>
      </w:pPr>
      <w:r>
        <w:t>18.1 Im MVP enthalten</w:t>
      </w:r>
    </w:p>
    <w:p>
      <w:pPr>
        <w:pStyle w:val="ListBullet"/>
        <w:spacing w:after="80" w:line="264" w:lineRule="auto"/>
      </w:pPr>
      <w:r>
        <w:rPr>
          <w:rFonts w:ascii="Calibri" w:hAnsi="Calibri"/>
          <w:b w:val="0"/>
          <w:i w:val="0"/>
          <w:color w:val="000000"/>
          <w:sz w:val="22"/>
        </w:rPr>
        <w:t>Registrierung, E-Mail-Bestätigung, Organisation und Teamgrundfunktionen</w:t>
      </w:r>
    </w:p>
    <w:p>
      <w:pPr>
        <w:pStyle w:val="ListBullet"/>
        <w:spacing w:after="80" w:line="264" w:lineRule="auto"/>
      </w:pPr>
      <w:r>
        <w:rPr>
          <w:rFonts w:ascii="Calibri" w:hAnsi="Calibri"/>
          <w:b w:val="0"/>
          <w:i w:val="0"/>
          <w:color w:val="000000"/>
          <w:sz w:val="22"/>
        </w:rPr>
        <w:t>Unternehmensprofil, Dienstleisterprofil und Leistungsseiten</w:t>
      </w:r>
    </w:p>
    <w:p>
      <w:pPr>
        <w:pStyle w:val="ListBullet"/>
        <w:spacing w:after="80" w:line="264" w:lineRule="auto"/>
      </w:pPr>
      <w:r>
        <w:rPr>
          <w:rFonts w:ascii="Calibri" w:hAnsi="Calibri"/>
          <w:b w:val="0"/>
          <w:i w:val="0"/>
          <w:color w:val="000000"/>
          <w:sz w:val="22"/>
        </w:rPr>
        <w:t>KI-Vorprüfung, Adminwarteschlange und manuelle Freigabe</w:t>
      </w:r>
    </w:p>
    <w:p>
      <w:pPr>
        <w:pStyle w:val="ListBullet"/>
        <w:spacing w:after="80" w:line="264" w:lineRule="auto"/>
      </w:pPr>
      <w:r>
        <w:rPr>
          <w:rFonts w:ascii="Calibri" w:hAnsi="Calibri"/>
          <w:b w:val="0"/>
          <w:i w:val="0"/>
          <w:color w:val="000000"/>
          <w:sz w:val="22"/>
        </w:rPr>
        <w:t>Bedarfserfassung mit Kriterien und anonymisierter Vorschau</w:t>
      </w:r>
    </w:p>
    <w:p>
      <w:pPr>
        <w:pStyle w:val="ListBullet"/>
        <w:spacing w:after="80" w:line="264" w:lineRule="auto"/>
      </w:pPr>
      <w:r>
        <w:rPr>
          <w:rFonts w:ascii="Calibri" w:hAnsi="Calibri"/>
          <w:b w:val="0"/>
          <w:i w:val="0"/>
          <w:color w:val="000000"/>
          <w:sz w:val="22"/>
        </w:rPr>
        <w:t>regelbasiertes plus semantisches Matching mit erklärbarem Score</w:t>
      </w:r>
    </w:p>
    <w:p>
      <w:pPr>
        <w:pStyle w:val="ListBullet"/>
        <w:spacing w:after="80" w:line="264" w:lineRule="auto"/>
      </w:pPr>
      <w:r>
        <w:rPr>
          <w:rFonts w:ascii="Calibri" w:hAnsi="Calibri"/>
          <w:b w:val="0"/>
          <w:i w:val="0"/>
          <w:color w:val="000000"/>
          <w:sz w:val="22"/>
        </w:rPr>
        <w:t>Einzelfreigabe, Zurückstellung, Ablehnung und Ausschlüsse</w:t>
      </w:r>
    </w:p>
    <w:p>
      <w:pPr>
        <w:pStyle w:val="ListBullet"/>
        <w:spacing w:after="80" w:line="264" w:lineRule="auto"/>
      </w:pPr>
      <w:r>
        <w:rPr>
          <w:rFonts w:ascii="Calibri" w:hAnsi="Calibri"/>
          <w:b w:val="0"/>
          <w:i w:val="0"/>
          <w:color w:val="000000"/>
          <w:sz w:val="22"/>
        </w:rPr>
        <w:t>beidseitige Annahme, Chat, Anhänge und einfache Terminplanung</w:t>
      </w:r>
    </w:p>
    <w:p>
      <w:pPr>
        <w:pStyle w:val="ListBullet"/>
        <w:spacing w:after="80" w:line="264" w:lineRule="auto"/>
      </w:pPr>
      <w:r>
        <w:rPr>
          <w:rFonts w:ascii="Calibri" w:hAnsi="Calibri"/>
          <w:b w:val="0"/>
          <w:i w:val="0"/>
          <w:color w:val="000000"/>
          <w:sz w:val="22"/>
        </w:rPr>
        <w:t>Status, Aktivitätshistorie, Benachrichtigungen und Adminbereich</w:t>
      </w:r>
    </w:p>
    <w:p>
      <w:pPr>
        <w:pStyle w:val="Heading2"/>
        <w:keepNext/>
      </w:pPr>
      <w:r>
        <w:t>18.2 Später</w:t>
      </w:r>
    </w:p>
    <w:p>
      <w:pPr>
        <w:pStyle w:val="ListBullet"/>
        <w:spacing w:after="80" w:line="264" w:lineRule="auto"/>
      </w:pPr>
      <w:r>
        <w:rPr>
          <w:rFonts w:ascii="Calibri" w:hAnsi="Calibri"/>
          <w:b w:val="0"/>
          <w:i w:val="0"/>
          <w:color w:val="000000"/>
          <w:sz w:val="22"/>
        </w:rPr>
        <w:t>native Apps, eigene Videokonferenzen und vollständige Kalender-Synchronisation</w:t>
      </w:r>
    </w:p>
    <w:p>
      <w:pPr>
        <w:pStyle w:val="ListBullet"/>
        <w:spacing w:after="80" w:line="264" w:lineRule="auto"/>
      </w:pPr>
      <w:r>
        <w:rPr>
          <w:rFonts w:ascii="Calibri" w:hAnsi="Calibri"/>
          <w:b w:val="0"/>
          <w:i w:val="0"/>
          <w:color w:val="000000"/>
          <w:sz w:val="22"/>
        </w:rPr>
        <w:t>Vertrags-, Angebots-, Zahlungs- und Treuhandabwicklung</w:t>
      </w:r>
    </w:p>
    <w:p>
      <w:pPr>
        <w:pStyle w:val="ListBullet"/>
        <w:spacing w:after="80" w:line="264" w:lineRule="auto"/>
      </w:pPr>
      <w:r>
        <w:rPr>
          <w:rFonts w:ascii="Calibri" w:hAnsi="Calibri"/>
          <w:b w:val="0"/>
          <w:i w:val="0"/>
          <w:color w:val="000000"/>
          <w:sz w:val="22"/>
        </w:rPr>
        <w:t>CRM-, ERP- und Beschaffungssystem-Integrationen</w:t>
      </w:r>
    </w:p>
    <w:p>
      <w:pPr>
        <w:pStyle w:val="ListBullet"/>
        <w:spacing w:after="80" w:line="264" w:lineRule="auto"/>
      </w:pPr>
      <w:r>
        <w:rPr>
          <w:rFonts w:ascii="Calibri" w:hAnsi="Calibri"/>
          <w:b w:val="0"/>
          <w:i w:val="0"/>
          <w:color w:val="000000"/>
          <w:sz w:val="22"/>
        </w:rPr>
        <w:t>erweiterte Register-, Identitäts-, Bonitäts- und Zertifikatsprüfung</w:t>
      </w:r>
    </w:p>
    <w:p>
      <w:pPr>
        <w:pStyle w:val="ListBullet"/>
        <w:spacing w:after="80" w:line="264" w:lineRule="auto"/>
      </w:pPr>
      <w:r>
        <w:rPr>
          <w:rFonts w:ascii="Calibri" w:hAnsi="Calibri"/>
          <w:b w:val="0"/>
          <w:i w:val="0"/>
          <w:color w:val="000000"/>
          <w:sz w:val="22"/>
        </w:rPr>
        <w:t>internationale Märkte, Mehrsprachigkeit und länderspezifische Regeln</w:t>
      </w:r>
    </w:p>
    <w:p>
      <w:pPr>
        <w:pStyle w:val="ListBullet"/>
        <w:spacing w:after="80" w:line="264" w:lineRule="auto"/>
      </w:pPr>
      <w:r>
        <w:rPr>
          <w:rFonts w:ascii="Calibri" w:hAnsi="Calibri"/>
          <w:b w:val="0"/>
          <w:i w:val="0"/>
          <w:color w:val="000000"/>
          <w:sz w:val="22"/>
        </w:rPr>
        <w:t>vollautomatische Freigabe risikoarmer Profile nach nachgewiesener Prüfqualität</w:t>
      </w:r>
    </w:p>
    <w:p>
      <w:pPr>
        <w:pStyle w:val="Heading1"/>
        <w:keepNext/>
      </w:pPr>
      <w:r>
        <w:t>19. Pilot- und Erfolgsmessung</w:t>
      </w:r>
    </w:p>
    <w:tbl>
      <w:tblPr>
        <w:tblStyle w:val="TableGrid"/>
        <w:jc w:val="left"/>
        <w:tblLayout w:type="fixed"/>
        <w:tblLook w:firstColumn="1" w:firstRow="1" w:lastColumn="0" w:lastRow="0" w:noHBand="0" w:noVBand="1" w:val="04A0"/>
        <w:tblW w:w="9360" w:type="dxa"/>
        <w:tblInd w:w="120" w:type="dxa"/>
      </w:tblPr>
      <w:tblGrid>
        <w:gridCol w:w="5100"/>
        <w:gridCol w:w="4260"/>
      </w:tblGrid>
      <w:tr>
        <w:tc>
          <w:tcPr>
            <w:tcW w:type="dxa" w:w="5100"/>
            <w:shd w:fill="F2F4F7"/>
            <w:tcMar>
              <w:top w:w="80" w:type="dxa"/>
              <w:bottom w:w="80" w:type="dxa"/>
              <w:start w:w="120" w:type="dxa"/>
              <w:end w:w="120" w:type="dxa"/>
            </w:tcMar>
            <w:vAlign w:val="center"/>
          </w:tcPr>
          <w:p>
            <w:pPr>
              <w:spacing w:after="0"/>
            </w:pPr>
            <w:r>
              <w:rPr>
                <w:rFonts w:ascii="Calibri" w:hAnsi="Calibri"/>
                <w:b/>
                <w:i w:val="0"/>
                <w:color w:val="1F4D78"/>
                <w:sz w:val="19"/>
              </w:rPr>
              <w:t>Kennzahl</w:t>
            </w:r>
          </w:p>
        </w:tc>
        <w:tc>
          <w:tcPr>
            <w:tcW w:type="dxa" w:w="4260"/>
            <w:shd w:fill="F2F4F7"/>
            <w:tcMar>
              <w:top w:w="80" w:type="dxa"/>
              <w:bottom w:w="80" w:type="dxa"/>
              <w:start w:w="120" w:type="dxa"/>
              <w:end w:w="120" w:type="dxa"/>
            </w:tcMar>
            <w:vAlign w:val="center"/>
          </w:tcPr>
          <w:p>
            <w:pPr>
              <w:spacing w:after="0"/>
            </w:pPr>
            <w:r>
              <w:rPr>
                <w:rFonts w:ascii="Calibri" w:hAnsi="Calibri"/>
                <w:b/>
                <w:i w:val="0"/>
                <w:color w:val="1F4D78"/>
                <w:sz w:val="19"/>
              </w:rPr>
              <w:t>Pilot-Ziel</w:t>
            </w:r>
          </w:p>
        </w:tc>
        <w:trPr>
          <w:tblHeader/>
        </w:trPr>
      </w:tr>
      <w:tr>
        <w:tc>
          <w:tcPr>
            <w:tcW w:type="dxa" w:w="5100"/>
            <w:tcMar>
              <w:top w:w="80" w:type="dxa"/>
              <w:bottom w:w="80" w:type="dxa"/>
              <w:start w:w="120" w:type="dxa"/>
              <w:end w:w="120" w:type="dxa"/>
            </w:tcMar>
            <w:vAlign w:val="center"/>
          </w:tcPr>
          <w:p>
            <w:pPr>
              <w:spacing w:after="0"/>
            </w:pPr>
            <w:r>
              <w:rPr>
                <w:rFonts w:ascii="Calibri" w:hAnsi="Calibri"/>
                <w:b w:val="0"/>
                <w:i w:val="0"/>
                <w:color w:val="000000"/>
                <w:sz w:val="18"/>
              </w:rPr>
              <w:t>Freigegebene Dienstleister</w:t>
            </w:r>
          </w:p>
        </w:tc>
        <w:tc>
          <w:tcPr>
            <w:tcW w:type="dxa" w:w="4260"/>
            <w:tcMar>
              <w:top w:w="80" w:type="dxa"/>
              <w:bottom w:w="80" w:type="dxa"/>
              <w:start w:w="120" w:type="dxa"/>
              <w:end w:w="120" w:type="dxa"/>
            </w:tcMar>
            <w:vAlign w:val="center"/>
          </w:tcPr>
          <w:p>
            <w:pPr>
              <w:spacing w:after="0"/>
            </w:pPr>
            <w:r>
              <w:rPr>
                <w:rFonts w:ascii="Calibri" w:hAnsi="Calibri"/>
                <w:b w:val="0"/>
                <w:i w:val="0"/>
                <w:color w:val="000000"/>
                <w:sz w:val="18"/>
              </w:rPr>
              <w:t>mindestens 30</w:t>
            </w:r>
          </w:p>
        </w:tc>
      </w:tr>
      <w:tr>
        <w:tc>
          <w:tcPr>
            <w:tcW w:type="dxa" w:w="5100"/>
            <w:shd w:fill="FAFBFC"/>
            <w:tcMar>
              <w:top w:w="80" w:type="dxa"/>
              <w:bottom w:w="80" w:type="dxa"/>
              <w:start w:w="120" w:type="dxa"/>
              <w:end w:w="120" w:type="dxa"/>
            </w:tcMar>
            <w:vAlign w:val="center"/>
          </w:tcPr>
          <w:p>
            <w:pPr>
              <w:spacing w:after="0"/>
            </w:pPr>
            <w:r>
              <w:rPr>
                <w:rFonts w:ascii="Calibri" w:hAnsi="Calibri"/>
                <w:b w:val="0"/>
                <w:i w:val="0"/>
                <w:color w:val="000000"/>
                <w:sz w:val="18"/>
              </w:rPr>
              <w:t>Aktive reale Bedarfe</w:t>
            </w:r>
          </w:p>
        </w:tc>
        <w:tc>
          <w:tcPr>
            <w:tcW w:type="dxa" w:w="4260"/>
            <w:shd w:fill="FAFBFC"/>
            <w:tcMar>
              <w:top w:w="80" w:type="dxa"/>
              <w:bottom w:w="80" w:type="dxa"/>
              <w:start w:w="120" w:type="dxa"/>
              <w:end w:w="120" w:type="dxa"/>
            </w:tcMar>
            <w:vAlign w:val="center"/>
          </w:tcPr>
          <w:p>
            <w:pPr>
              <w:spacing w:after="0"/>
            </w:pPr>
            <w:r>
              <w:rPr>
                <w:rFonts w:ascii="Calibri" w:hAnsi="Calibri"/>
                <w:b w:val="0"/>
                <w:i w:val="0"/>
                <w:color w:val="000000"/>
                <w:sz w:val="18"/>
              </w:rPr>
              <w:t>mindestens 10</w:t>
            </w:r>
          </w:p>
        </w:tc>
      </w:tr>
      <w:tr>
        <w:tc>
          <w:tcPr>
            <w:tcW w:type="dxa" w:w="5100"/>
            <w:tcMar>
              <w:top w:w="80" w:type="dxa"/>
              <w:bottom w:w="80" w:type="dxa"/>
              <w:start w:w="120" w:type="dxa"/>
              <w:end w:w="120" w:type="dxa"/>
            </w:tcMar>
            <w:vAlign w:val="center"/>
          </w:tcPr>
          <w:p>
            <w:pPr>
              <w:spacing w:after="0"/>
            </w:pPr>
            <w:r>
              <w:rPr>
                <w:rFonts w:ascii="Calibri" w:hAnsi="Calibri"/>
                <w:b w:val="0"/>
                <w:i w:val="0"/>
                <w:color w:val="000000"/>
                <w:sz w:val="18"/>
              </w:rPr>
              <w:t>geeignete Kandidaten pro Bedarf</w:t>
            </w:r>
          </w:p>
        </w:tc>
        <w:tc>
          <w:tcPr>
            <w:tcW w:type="dxa" w:w="4260"/>
            <w:tcMar>
              <w:top w:w="80" w:type="dxa"/>
              <w:bottom w:w="80" w:type="dxa"/>
              <w:start w:w="120" w:type="dxa"/>
              <w:end w:w="120" w:type="dxa"/>
            </w:tcMar>
            <w:vAlign w:val="center"/>
          </w:tcPr>
          <w:p>
            <w:pPr>
              <w:spacing w:after="0"/>
            </w:pPr>
            <w:r>
              <w:rPr>
                <w:rFonts w:ascii="Calibri" w:hAnsi="Calibri"/>
                <w:b w:val="0"/>
                <w:i w:val="0"/>
                <w:color w:val="000000"/>
                <w:sz w:val="18"/>
              </w:rPr>
              <w:t>3 bis 7</w:t>
            </w:r>
          </w:p>
        </w:tc>
      </w:tr>
      <w:tr>
        <w:tc>
          <w:tcPr>
            <w:tcW w:type="dxa" w:w="5100"/>
            <w:shd w:fill="FAFBFC"/>
            <w:tcMar>
              <w:top w:w="80" w:type="dxa"/>
              <w:bottom w:w="80" w:type="dxa"/>
              <w:start w:w="120" w:type="dxa"/>
              <w:end w:w="120" w:type="dxa"/>
            </w:tcMar>
            <w:vAlign w:val="center"/>
          </w:tcPr>
          <w:p>
            <w:pPr>
              <w:spacing w:after="0"/>
            </w:pPr>
            <w:r>
              <w:rPr>
                <w:rFonts w:ascii="Calibri" w:hAnsi="Calibri"/>
                <w:b w:val="0"/>
                <w:i w:val="0"/>
                <w:color w:val="000000"/>
                <w:sz w:val="18"/>
              </w:rPr>
              <w:t>Freigabequote durch Auftraggeber</w:t>
            </w:r>
          </w:p>
        </w:tc>
        <w:tc>
          <w:tcPr>
            <w:tcW w:type="dxa" w:w="4260"/>
            <w:shd w:fill="FAFBFC"/>
            <w:tcMar>
              <w:top w:w="80" w:type="dxa"/>
              <w:bottom w:w="80" w:type="dxa"/>
              <w:start w:w="120" w:type="dxa"/>
              <w:end w:w="120" w:type="dxa"/>
            </w:tcMar>
            <w:vAlign w:val="center"/>
          </w:tcPr>
          <w:p>
            <w:pPr>
              <w:spacing w:after="0"/>
            </w:pPr>
            <w:r>
              <w:rPr>
                <w:rFonts w:ascii="Calibri" w:hAnsi="Calibri"/>
                <w:b w:val="0"/>
                <w:i w:val="0"/>
                <w:color w:val="000000"/>
                <w:sz w:val="18"/>
              </w:rPr>
              <w:t>über 25 %</w:t>
            </w:r>
          </w:p>
        </w:tc>
      </w:tr>
      <w:tr>
        <w:tc>
          <w:tcPr>
            <w:tcW w:type="dxa" w:w="5100"/>
            <w:tcMar>
              <w:top w:w="80" w:type="dxa"/>
              <w:bottom w:w="80" w:type="dxa"/>
              <w:start w:w="120" w:type="dxa"/>
              <w:end w:w="120" w:type="dxa"/>
            </w:tcMar>
            <w:vAlign w:val="center"/>
          </w:tcPr>
          <w:p>
            <w:pPr>
              <w:spacing w:after="0"/>
            </w:pPr>
            <w:r>
              <w:rPr>
                <w:rFonts w:ascii="Calibri" w:hAnsi="Calibri"/>
                <w:b w:val="0"/>
                <w:i w:val="0"/>
                <w:color w:val="000000"/>
                <w:sz w:val="18"/>
              </w:rPr>
              <w:t>Annahmequote durch Dienstleister</w:t>
            </w:r>
          </w:p>
        </w:tc>
        <w:tc>
          <w:tcPr>
            <w:tcW w:type="dxa" w:w="4260"/>
            <w:tcMar>
              <w:top w:w="80" w:type="dxa"/>
              <w:bottom w:w="80" w:type="dxa"/>
              <w:start w:w="120" w:type="dxa"/>
              <w:end w:w="120" w:type="dxa"/>
            </w:tcMar>
            <w:vAlign w:val="center"/>
          </w:tcPr>
          <w:p>
            <w:pPr>
              <w:spacing w:after="0"/>
            </w:pPr>
            <w:r>
              <w:rPr>
                <w:rFonts w:ascii="Calibri" w:hAnsi="Calibri"/>
                <w:b w:val="0"/>
                <w:i w:val="0"/>
                <w:color w:val="000000"/>
                <w:sz w:val="18"/>
              </w:rPr>
              <w:t>über 50 %</w:t>
            </w:r>
          </w:p>
        </w:tc>
      </w:tr>
      <w:tr>
        <w:tc>
          <w:tcPr>
            <w:tcW w:type="dxa" w:w="5100"/>
            <w:shd w:fill="FAFBFC"/>
            <w:tcMar>
              <w:top w:w="80" w:type="dxa"/>
              <w:bottom w:w="80" w:type="dxa"/>
              <w:start w:w="120" w:type="dxa"/>
              <w:end w:w="120" w:type="dxa"/>
            </w:tcMar>
            <w:vAlign w:val="center"/>
          </w:tcPr>
          <w:p>
            <w:pPr>
              <w:spacing w:after="0"/>
            </w:pPr>
            <w:r>
              <w:rPr>
                <w:rFonts w:ascii="Calibri" w:hAnsi="Calibri"/>
                <w:b w:val="0"/>
                <w:i w:val="0"/>
                <w:color w:val="000000"/>
                <w:sz w:val="18"/>
              </w:rPr>
              <w:t>Zeit bis zum ersten Gespräch</w:t>
            </w:r>
          </w:p>
        </w:tc>
        <w:tc>
          <w:tcPr>
            <w:tcW w:type="dxa" w:w="4260"/>
            <w:shd w:fill="FAFBFC"/>
            <w:tcMar>
              <w:top w:w="80" w:type="dxa"/>
              <w:bottom w:w="80" w:type="dxa"/>
              <w:start w:w="120" w:type="dxa"/>
              <w:end w:w="120" w:type="dxa"/>
            </w:tcMar>
            <w:vAlign w:val="center"/>
          </w:tcPr>
          <w:p>
            <w:pPr>
              <w:spacing w:after="0"/>
            </w:pPr>
            <w:r>
              <w:rPr>
                <w:rFonts w:ascii="Calibri" w:hAnsi="Calibri"/>
                <w:b w:val="0"/>
                <w:i w:val="0"/>
                <w:color w:val="000000"/>
                <w:sz w:val="18"/>
              </w:rPr>
              <w:t>unter 7 Tagen</w:t>
            </w:r>
          </w:p>
        </w:tc>
      </w:tr>
      <w:tr>
        <w:tc>
          <w:tcPr>
            <w:tcW w:type="dxa" w:w="5100"/>
            <w:tcMar>
              <w:top w:w="80" w:type="dxa"/>
              <w:bottom w:w="80" w:type="dxa"/>
              <w:start w:w="120" w:type="dxa"/>
              <w:end w:w="120" w:type="dxa"/>
            </w:tcMar>
            <w:vAlign w:val="center"/>
          </w:tcPr>
          <w:p>
            <w:pPr>
              <w:spacing w:after="0"/>
            </w:pPr>
            <w:r>
              <w:rPr>
                <w:rFonts w:ascii="Calibri" w:hAnsi="Calibri"/>
                <w:b w:val="0"/>
                <w:i w:val="0"/>
                <w:color w:val="000000"/>
                <w:sz w:val="18"/>
              </w:rPr>
              <w:t>Bedarfe mit mindestens einem Gespräch</w:t>
            </w:r>
          </w:p>
        </w:tc>
        <w:tc>
          <w:tcPr>
            <w:tcW w:type="dxa" w:w="4260"/>
            <w:tcMar>
              <w:top w:w="80" w:type="dxa"/>
              <w:bottom w:w="80" w:type="dxa"/>
              <w:start w:w="120" w:type="dxa"/>
              <w:end w:w="120" w:type="dxa"/>
            </w:tcMar>
            <w:vAlign w:val="center"/>
          </w:tcPr>
          <w:p>
            <w:pPr>
              <w:spacing w:after="0"/>
            </w:pPr>
            <w:r>
              <w:rPr>
                <w:rFonts w:ascii="Calibri" w:hAnsi="Calibri"/>
                <w:b w:val="0"/>
                <w:i w:val="0"/>
                <w:color w:val="000000"/>
                <w:sz w:val="18"/>
              </w:rPr>
              <w:t>über 50 %</w:t>
            </w:r>
          </w:p>
        </w:tc>
      </w:tr>
      <w:tr>
        <w:tc>
          <w:tcPr>
            <w:tcW w:type="dxa" w:w="5100"/>
            <w:shd w:fill="FAFBFC"/>
            <w:tcMar>
              <w:top w:w="80" w:type="dxa"/>
              <w:bottom w:w="80" w:type="dxa"/>
              <w:start w:w="120" w:type="dxa"/>
              <w:end w:w="120" w:type="dxa"/>
            </w:tcMar>
            <w:vAlign w:val="center"/>
          </w:tcPr>
          <w:p>
            <w:pPr>
              <w:spacing w:after="0"/>
            </w:pPr>
            <w:r>
              <w:rPr>
                <w:rFonts w:ascii="Calibri" w:hAnsi="Calibri"/>
                <w:b w:val="0"/>
                <w:i w:val="0"/>
                <w:color w:val="000000"/>
                <w:sz w:val="18"/>
              </w:rPr>
              <w:t>Bedarfe mit begonnener Zusammenarbeit</w:t>
            </w:r>
          </w:p>
        </w:tc>
        <w:tc>
          <w:tcPr>
            <w:tcW w:type="dxa" w:w="4260"/>
            <w:shd w:fill="FAFBFC"/>
            <w:tcMar>
              <w:top w:w="80" w:type="dxa"/>
              <w:bottom w:w="80" w:type="dxa"/>
              <w:start w:w="120" w:type="dxa"/>
              <w:end w:w="120" w:type="dxa"/>
            </w:tcMar>
            <w:vAlign w:val="center"/>
          </w:tcPr>
          <w:p>
            <w:pPr>
              <w:spacing w:after="0"/>
            </w:pPr>
            <w:r>
              <w:rPr>
                <w:rFonts w:ascii="Calibri" w:hAnsi="Calibri"/>
                <w:b w:val="0"/>
                <w:i w:val="0"/>
                <w:color w:val="000000"/>
                <w:sz w:val="18"/>
              </w:rPr>
              <w:t>über 15 %</w:t>
            </w:r>
          </w:p>
        </w:tc>
      </w:tr>
      <w:tr>
        <w:tc>
          <w:tcPr>
            <w:tcW w:type="dxa" w:w="5100"/>
            <w:tcMar>
              <w:top w:w="80" w:type="dxa"/>
              <w:bottom w:w="80" w:type="dxa"/>
              <w:start w:w="120" w:type="dxa"/>
              <w:end w:w="120" w:type="dxa"/>
            </w:tcMar>
            <w:vAlign w:val="center"/>
          </w:tcPr>
          <w:p>
            <w:pPr>
              <w:spacing w:after="0"/>
            </w:pPr>
            <w:r>
              <w:rPr>
                <w:rFonts w:ascii="Calibri" w:hAnsi="Calibri"/>
                <w:b w:val="0"/>
                <w:i w:val="0"/>
                <w:color w:val="000000"/>
                <w:sz w:val="18"/>
              </w:rPr>
              <w:t>Profilprüfung/Rückmeldung</w:t>
            </w:r>
          </w:p>
        </w:tc>
        <w:tc>
          <w:tcPr>
            <w:tcW w:type="dxa" w:w="4260"/>
            <w:tcMar>
              <w:top w:w="80" w:type="dxa"/>
              <w:bottom w:w="80" w:type="dxa"/>
              <w:start w:w="120" w:type="dxa"/>
              <w:end w:w="120" w:type="dxa"/>
            </w:tcMar>
            <w:vAlign w:val="center"/>
          </w:tcPr>
          <w:p>
            <w:pPr>
              <w:spacing w:after="0"/>
            </w:pPr>
            <w:r>
              <w:rPr>
                <w:rFonts w:ascii="Calibri" w:hAnsi="Calibri"/>
                <w:b w:val="0"/>
                <w:i w:val="0"/>
                <w:color w:val="000000"/>
                <w:sz w:val="18"/>
              </w:rPr>
              <w:t>innerhalb 1 Werktag</w:t>
            </w:r>
          </w:p>
        </w:tc>
      </w:tr>
      <w:tr>
        <w:tc>
          <w:tcPr>
            <w:tcW w:type="dxa" w:w="5100"/>
            <w:shd w:fill="FAFBFC"/>
            <w:tcMar>
              <w:top w:w="80" w:type="dxa"/>
              <w:bottom w:w="80" w:type="dxa"/>
              <w:start w:w="120" w:type="dxa"/>
              <w:end w:w="120" w:type="dxa"/>
            </w:tcMar>
            <w:vAlign w:val="center"/>
          </w:tcPr>
          <w:p>
            <w:pPr>
              <w:spacing w:after="0"/>
            </w:pPr>
            <w:r>
              <w:rPr>
                <w:rFonts w:ascii="Calibri" w:hAnsi="Calibri"/>
                <w:b w:val="0"/>
                <w:i w:val="0"/>
                <w:color w:val="000000"/>
                <w:sz w:val="18"/>
              </w:rPr>
              <w:t>unbearbeitete Matches nach 7 Tagen</w:t>
            </w:r>
          </w:p>
        </w:tc>
        <w:tc>
          <w:tcPr>
            <w:tcW w:type="dxa" w:w="4260"/>
            <w:shd w:fill="FAFBFC"/>
            <w:tcMar>
              <w:top w:w="80" w:type="dxa"/>
              <w:bottom w:w="80" w:type="dxa"/>
              <w:start w:w="120" w:type="dxa"/>
              <w:end w:w="120" w:type="dxa"/>
            </w:tcMar>
            <w:vAlign w:val="center"/>
          </w:tcPr>
          <w:p>
            <w:pPr>
              <w:spacing w:after="0"/>
            </w:pPr>
            <w:r>
              <w:rPr>
                <w:rFonts w:ascii="Calibri" w:hAnsi="Calibri"/>
                <w:b w:val="0"/>
                <w:i w:val="0"/>
                <w:color w:val="000000"/>
                <w:sz w:val="18"/>
              </w:rPr>
              <w:t>unter 30 %</w:t>
            </w:r>
          </w:p>
        </w:tc>
      </w:tr>
    </w:tbl>
    <w:p>
      <w:pPr>
        <w:spacing w:after="0"/>
      </w:pPr>
    </w:p>
    <w:p>
      <w:pPr>
        <w:pStyle w:val="Heading2"/>
        <w:keepNext/>
      </w:pPr>
      <w:r>
        <w:t>19.1 Lernfragen</w:t>
      </w:r>
    </w:p>
    <w:p>
      <w:pPr>
        <w:pStyle w:val="ListBullet"/>
        <w:spacing w:after="80" w:line="264" w:lineRule="auto"/>
      </w:pPr>
      <w:r>
        <w:rPr>
          <w:rFonts w:ascii="Calibri" w:hAnsi="Calibri"/>
          <w:b w:val="0"/>
          <w:i w:val="0"/>
          <w:color w:val="000000"/>
          <w:sz w:val="22"/>
        </w:rPr>
        <w:t>Welche Kategorien entstehen tatsächlich und welche Kriterien entscheiden je Kategorie?</w:t>
      </w:r>
    </w:p>
    <w:p>
      <w:pPr>
        <w:pStyle w:val="ListBullet"/>
        <w:spacing w:after="80" w:line="264" w:lineRule="auto"/>
      </w:pPr>
      <w:r>
        <w:rPr>
          <w:rFonts w:ascii="Calibri" w:hAnsi="Calibri"/>
          <w:b w:val="0"/>
          <w:i w:val="0"/>
          <w:color w:val="000000"/>
          <w:sz w:val="22"/>
        </w:rPr>
        <w:t>Wie viele vorgeschlagene Dienstleister werden vom Auftraggeber freigegeben?</w:t>
      </w:r>
    </w:p>
    <w:p>
      <w:pPr>
        <w:pStyle w:val="ListBullet"/>
        <w:spacing w:after="80" w:line="264" w:lineRule="auto"/>
      </w:pPr>
      <w:r>
        <w:rPr>
          <w:rFonts w:ascii="Calibri" w:hAnsi="Calibri"/>
          <w:b w:val="0"/>
          <w:i w:val="0"/>
          <w:color w:val="000000"/>
          <w:sz w:val="22"/>
        </w:rPr>
        <w:t>Welche Informationen benötigt der Dienstleister vor einer Interessenbekundung?</w:t>
      </w:r>
    </w:p>
    <w:p>
      <w:pPr>
        <w:pStyle w:val="ListBullet"/>
        <w:spacing w:after="80" w:line="264" w:lineRule="auto"/>
      </w:pPr>
      <w:r>
        <w:rPr>
          <w:rFonts w:ascii="Calibri" w:hAnsi="Calibri"/>
          <w:b w:val="0"/>
          <w:i w:val="0"/>
          <w:color w:val="000000"/>
          <w:sz w:val="22"/>
        </w:rPr>
        <w:t>Wann ist ein Match qualitativ gut genug, um Zahlungsbereitschaft auszulösen?</w:t>
      </w:r>
    </w:p>
    <w:p>
      <w:pPr>
        <w:pStyle w:val="ListBullet"/>
        <w:spacing w:after="80" w:line="264" w:lineRule="auto"/>
      </w:pPr>
      <w:r>
        <w:rPr>
          <w:rFonts w:ascii="Calibri" w:hAnsi="Calibri"/>
          <w:b w:val="0"/>
          <w:i w:val="0"/>
          <w:color w:val="000000"/>
          <w:sz w:val="22"/>
        </w:rPr>
        <w:t>Welche Prüfschritte können zuverlässig automatisiert werden?</w:t>
      </w:r>
    </w:p>
    <w:p>
      <w:pPr>
        <w:pStyle w:val="Heading1"/>
        <w:keepNext/>
      </w:pPr>
      <w:r>
        <w:t>20. Technische Zielarchitektur</w:t>
      </w:r>
    </w:p>
    <w:p>
      <w:pPr>
        <w:pStyle w:val="Heading2"/>
        <w:keepNext/>
      </w:pPr>
      <w:r>
        <w:t>20.1 Architekturentscheidung</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EAF5EE"/>
            <w:tcMar>
              <w:top w:w="80" w:type="dxa"/>
              <w:bottom w:w="80" w:type="dxa"/>
              <w:start w:w="120" w:type="dxa"/>
              <w:end w:w="120" w:type="dxa"/>
            </w:tcMar>
            <w:vAlign w:val="center"/>
          </w:tcPr>
          <w:p>
            <w:pPr>
              <w:spacing w:after="0"/>
            </w:pPr>
            <w:r>
              <w:rPr>
                <w:rFonts w:ascii="Calibri" w:hAnsi="Calibri"/>
                <w:b/>
                <w:i w:val="0"/>
                <w:color w:val="1F4D78"/>
                <w:sz w:val="21"/>
              </w:rPr>
              <w:t xml:space="preserve">Verbindliche technische Grundlage  </w:t>
            </w:r>
            <w:r>
              <w:rPr>
                <w:rFonts w:ascii="Calibri" w:hAnsi="Calibri"/>
                <w:b w:val="0"/>
                <w:i w:val="0"/>
                <w:color w:val="000000"/>
                <w:sz w:val="21"/>
              </w:rPr>
              <w:t>Next.js + NestJS + PostgreSQL/pgvector + Redis + S3-kompatible Dateiablage, umgesetzt als modularer TypeScript-Monolith und betrieben in einem deutschen oder europäischen Rechenzentrum.</w:t>
            </w:r>
          </w:p>
        </w:tc>
        <w:trPr>
          <w:tblHeader/>
        </w:trPr>
      </w:tr>
    </w:tbl>
    <w:p>
      <w:pPr>
        <w:spacing w:after="0"/>
      </w:pPr>
    </w:p>
    <w:p>
      <w:pPr>
        <w:spacing w:after="120" w:line="264" w:lineRule="auto"/>
      </w:pPr>
      <w:r>
        <w:rPr>
          <w:rFonts w:ascii="Calibri" w:hAnsi="Calibri"/>
          <w:b w:val="0"/>
          <w:i w:val="0"/>
          <w:color w:val="000000"/>
          <w:sz w:val="22"/>
        </w:rPr>
        <w:t>Die Architektur verbindet eine schnelle Pilotentwicklung mit klaren Modulgrenzen. Sie vermeidet den Betriebsaufwand einer frühen Microservice-Landschaft, lässt aber stark belastete Teile wie Matching, Chat oder Dokumentenprüfung später kontrolliert auslagern. Die Fachlogik bleibt unabhängig vom konkreten Hosting- und KI-Anbieter.</w:t>
      </w:r>
    </w:p>
    <w:p>
      <w:pPr>
        <w:pStyle w:val="Heading2"/>
        <w:keepNext/>
      </w:pPr>
      <w:r>
        <w:t>20.2 Systemübersicht</w:t>
      </w:r>
    </w:p>
    <w:tbl>
      <w:tblPr>
        <w:tblStyle w:val="TableGrid"/>
        <w:jc w:val="left"/>
        <w:tblLayout w:type="fixed"/>
        <w:tblLook w:firstColumn="1" w:firstRow="1" w:lastColumn="0" w:lastRow="0" w:noHBand="0" w:noVBand="1" w:val="04A0"/>
        <w:tblW w:w="9360" w:type="dxa"/>
        <w:tblInd w:w="120" w:type="dxa"/>
      </w:tblPr>
      <w:tblGrid>
        <w:gridCol w:w="1900"/>
        <w:gridCol w:w="2650"/>
        <w:gridCol w:w="4810"/>
      </w:tblGrid>
      <w:tr>
        <w:tc>
          <w:tcPr>
            <w:tcW w:type="dxa" w:w="1900"/>
            <w:shd w:fill="F2F4F7"/>
            <w:tcMar>
              <w:top w:w="80" w:type="dxa"/>
              <w:bottom w:w="80" w:type="dxa"/>
              <w:start w:w="120" w:type="dxa"/>
              <w:end w:w="120" w:type="dxa"/>
            </w:tcMar>
            <w:vAlign w:val="center"/>
          </w:tcPr>
          <w:p>
            <w:pPr>
              <w:spacing w:after="0"/>
            </w:pPr>
            <w:r>
              <w:rPr>
                <w:rFonts w:ascii="Calibri" w:hAnsi="Calibri"/>
                <w:b/>
                <w:i w:val="0"/>
                <w:color w:val="1F4D78"/>
                <w:sz w:val="19"/>
              </w:rPr>
              <w:t>Schicht</w:t>
            </w:r>
          </w:p>
        </w:tc>
        <w:tc>
          <w:tcPr>
            <w:tcW w:type="dxa" w:w="2650"/>
            <w:shd w:fill="F2F4F7"/>
            <w:tcMar>
              <w:top w:w="80" w:type="dxa"/>
              <w:bottom w:w="80" w:type="dxa"/>
              <w:start w:w="120" w:type="dxa"/>
              <w:end w:w="120" w:type="dxa"/>
            </w:tcMar>
            <w:vAlign w:val="center"/>
          </w:tcPr>
          <w:p>
            <w:pPr>
              <w:spacing w:after="0"/>
            </w:pPr>
            <w:r>
              <w:rPr>
                <w:rFonts w:ascii="Calibri" w:hAnsi="Calibri"/>
                <w:b/>
                <w:i w:val="0"/>
                <w:color w:val="1F4D78"/>
                <w:sz w:val="19"/>
              </w:rPr>
              <w:t>Technik</w:t>
            </w:r>
          </w:p>
        </w:tc>
        <w:tc>
          <w:tcPr>
            <w:tcW w:type="dxa" w:w="4810"/>
            <w:shd w:fill="F2F4F7"/>
            <w:tcMar>
              <w:top w:w="80" w:type="dxa"/>
              <w:bottom w:w="80" w:type="dxa"/>
              <w:start w:w="120" w:type="dxa"/>
              <w:end w:w="120" w:type="dxa"/>
            </w:tcMar>
            <w:vAlign w:val="center"/>
          </w:tcPr>
          <w:p>
            <w:pPr>
              <w:spacing w:after="0"/>
            </w:pPr>
            <w:r>
              <w:rPr>
                <w:rFonts w:ascii="Calibri" w:hAnsi="Calibri"/>
                <w:b/>
                <w:i w:val="0"/>
                <w:color w:val="1F4D78"/>
                <w:sz w:val="19"/>
              </w:rPr>
              <w:t>Aufgabe</w:t>
            </w:r>
          </w:p>
        </w:tc>
        <w:trPr>
          <w:tblHeader/>
        </w:trPr>
      </w:tr>
      <w:tr>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Web und SEO</w:t>
            </w:r>
          </w:p>
        </w:tc>
        <w:tc>
          <w:tcPr>
            <w:tcW w:type="dxa" w:w="2650"/>
            <w:tcMar>
              <w:top w:w="80" w:type="dxa"/>
              <w:bottom w:w="80" w:type="dxa"/>
              <w:start w:w="120" w:type="dxa"/>
              <w:end w:w="120" w:type="dxa"/>
            </w:tcMar>
            <w:vAlign w:val="center"/>
          </w:tcPr>
          <w:p>
            <w:pPr>
              <w:spacing w:after="0"/>
            </w:pPr>
            <w:r>
              <w:rPr>
                <w:rFonts w:ascii="Calibri" w:hAnsi="Calibri"/>
                <w:b w:val="0"/>
                <w:i w:val="0"/>
                <w:color w:val="000000"/>
                <w:sz w:val="18"/>
              </w:rPr>
              <w:t>Next.js, React, TypeScript</w:t>
            </w:r>
          </w:p>
        </w:tc>
        <w:tc>
          <w:tcPr>
            <w:tcW w:type="dxa" w:w="4810"/>
            <w:tcMar>
              <w:top w:w="80" w:type="dxa"/>
              <w:bottom w:w="80" w:type="dxa"/>
              <w:start w:w="120" w:type="dxa"/>
              <w:end w:w="120" w:type="dxa"/>
            </w:tcMar>
            <w:vAlign w:val="center"/>
          </w:tcPr>
          <w:p>
            <w:pPr>
              <w:spacing w:after="0"/>
            </w:pPr>
            <w:r>
              <w:rPr>
                <w:rFonts w:ascii="Calibri" w:hAnsi="Calibri"/>
                <w:b w:val="0"/>
                <w:i w:val="0"/>
                <w:color w:val="000000"/>
                <w:sz w:val="18"/>
              </w:rPr>
              <w:t>Öffentliche Seiten, geschütztes Portal, responsive Oberfläche und Adminbereich</w:t>
            </w:r>
          </w:p>
        </w:tc>
      </w:tr>
      <w:tr>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Anwendungslogik</w:t>
            </w:r>
          </w:p>
        </w:tc>
        <w:tc>
          <w:tcPr>
            <w:tcW w:type="dxa" w:w="2650"/>
            <w:shd w:fill="FAFBFC"/>
            <w:tcMar>
              <w:top w:w="80" w:type="dxa"/>
              <w:bottom w:w="80" w:type="dxa"/>
              <w:start w:w="120" w:type="dxa"/>
              <w:end w:w="120" w:type="dxa"/>
            </w:tcMar>
            <w:vAlign w:val="center"/>
          </w:tcPr>
          <w:p>
            <w:pPr>
              <w:spacing w:after="0"/>
            </w:pPr>
            <w:r>
              <w:rPr>
                <w:rFonts w:ascii="Calibri" w:hAnsi="Calibri"/>
                <w:b w:val="0"/>
                <w:i w:val="0"/>
                <w:color w:val="000000"/>
                <w:sz w:val="18"/>
              </w:rPr>
              <w:t>NestJS, TypeScript</w:t>
            </w:r>
          </w:p>
        </w:tc>
        <w:tc>
          <w:tcPr>
            <w:tcW w:type="dxa" w:w="4810"/>
            <w:shd w:fill="FAFBFC"/>
            <w:tcMar>
              <w:top w:w="80" w:type="dxa"/>
              <w:bottom w:w="80" w:type="dxa"/>
              <w:start w:w="120" w:type="dxa"/>
              <w:end w:w="120" w:type="dxa"/>
            </w:tcMar>
            <w:vAlign w:val="center"/>
          </w:tcPr>
          <w:p>
            <w:pPr>
              <w:spacing w:after="0"/>
            </w:pPr>
            <w:r>
              <w:rPr>
                <w:rFonts w:ascii="Calibri" w:hAnsi="Calibri"/>
                <w:b w:val="0"/>
                <w:i w:val="0"/>
                <w:color w:val="000000"/>
                <w:sz w:val="18"/>
              </w:rPr>
              <w:t>Geschäftsregeln, Rechte, Profile, Bedarfe, Matches, Freigaben und Schnittstellen</w:t>
            </w:r>
          </w:p>
        </w:tc>
      </w:tr>
      <w:tr>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Hintergrundverarbeitung</w:t>
            </w:r>
          </w:p>
        </w:tc>
        <w:tc>
          <w:tcPr>
            <w:tcW w:type="dxa" w:w="2650"/>
            <w:tcMar>
              <w:top w:w="80" w:type="dxa"/>
              <w:bottom w:w="80" w:type="dxa"/>
              <w:start w:w="120" w:type="dxa"/>
              <w:end w:w="120" w:type="dxa"/>
            </w:tcMar>
            <w:vAlign w:val="center"/>
          </w:tcPr>
          <w:p>
            <w:pPr>
              <w:spacing w:after="0"/>
            </w:pPr>
            <w:r>
              <w:rPr>
                <w:rFonts w:ascii="Calibri" w:hAnsi="Calibri"/>
                <w:b w:val="0"/>
                <w:i w:val="0"/>
                <w:color w:val="000000"/>
                <w:sz w:val="18"/>
              </w:rPr>
              <w:t>NestJS Worker, Redis, BullMQ</w:t>
            </w:r>
          </w:p>
        </w:tc>
        <w:tc>
          <w:tcPr>
            <w:tcW w:type="dxa" w:w="4810"/>
            <w:tcMar>
              <w:top w:w="80" w:type="dxa"/>
              <w:bottom w:w="80" w:type="dxa"/>
              <w:start w:w="120" w:type="dxa"/>
              <w:end w:w="120" w:type="dxa"/>
            </w:tcMar>
            <w:vAlign w:val="center"/>
          </w:tcPr>
          <w:p>
            <w:pPr>
              <w:spacing w:after="0"/>
            </w:pPr>
            <w:r>
              <w:rPr>
                <w:rFonts w:ascii="Calibri" w:hAnsi="Calibri"/>
                <w:b w:val="0"/>
                <w:i w:val="0"/>
                <w:color w:val="000000"/>
                <w:sz w:val="18"/>
              </w:rPr>
              <w:t>KI-Prüfungen, wiederkehrendes Matching, Benachrichtigungen und Wartungsaufgaben</w:t>
            </w:r>
          </w:p>
        </w:tc>
      </w:tr>
      <w:tr>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Datenhaltung</w:t>
            </w:r>
          </w:p>
        </w:tc>
        <w:tc>
          <w:tcPr>
            <w:tcW w:type="dxa" w:w="2650"/>
            <w:shd w:fill="FAFBFC"/>
            <w:tcMar>
              <w:top w:w="80" w:type="dxa"/>
              <w:bottom w:w="80" w:type="dxa"/>
              <w:start w:w="120" w:type="dxa"/>
              <w:end w:w="120" w:type="dxa"/>
            </w:tcMar>
            <w:vAlign w:val="center"/>
          </w:tcPr>
          <w:p>
            <w:pPr>
              <w:spacing w:after="0"/>
            </w:pPr>
            <w:r>
              <w:rPr>
                <w:rFonts w:ascii="Calibri" w:hAnsi="Calibri"/>
                <w:b w:val="0"/>
                <w:i w:val="0"/>
                <w:color w:val="000000"/>
                <w:sz w:val="18"/>
              </w:rPr>
              <w:t>PostgreSQL</w:t>
            </w:r>
          </w:p>
        </w:tc>
        <w:tc>
          <w:tcPr>
            <w:tcW w:type="dxa" w:w="4810"/>
            <w:shd w:fill="FAFBFC"/>
            <w:tcMar>
              <w:top w:w="80" w:type="dxa"/>
              <w:bottom w:w="80" w:type="dxa"/>
              <w:start w:w="120" w:type="dxa"/>
              <w:end w:w="120" w:type="dxa"/>
            </w:tcMar>
            <w:vAlign w:val="center"/>
          </w:tcPr>
          <w:p>
            <w:pPr>
              <w:spacing w:after="0"/>
            </w:pPr>
            <w:r>
              <w:rPr>
                <w:rFonts w:ascii="Calibri" w:hAnsi="Calibri"/>
                <w:b w:val="0"/>
                <w:i w:val="0"/>
                <w:color w:val="000000"/>
                <w:sz w:val="18"/>
              </w:rPr>
              <w:t>Verbindliche Stamm-, Prozess-, Kommunikations- und Auditdaten</w:t>
            </w:r>
          </w:p>
        </w:tc>
      </w:tr>
      <w:tr>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Semantische Suche</w:t>
            </w:r>
          </w:p>
        </w:tc>
        <w:tc>
          <w:tcPr>
            <w:tcW w:type="dxa" w:w="2650"/>
            <w:tcMar>
              <w:top w:w="80" w:type="dxa"/>
              <w:bottom w:w="80" w:type="dxa"/>
              <w:start w:w="120" w:type="dxa"/>
              <w:end w:w="120" w:type="dxa"/>
            </w:tcMar>
            <w:vAlign w:val="center"/>
          </w:tcPr>
          <w:p>
            <w:pPr>
              <w:spacing w:after="0"/>
            </w:pPr>
            <w:r>
              <w:rPr>
                <w:rFonts w:ascii="Calibri" w:hAnsi="Calibri"/>
                <w:b w:val="0"/>
                <w:i w:val="0"/>
                <w:color w:val="000000"/>
                <w:sz w:val="18"/>
              </w:rPr>
              <w:t>pgvector in PostgreSQL</w:t>
            </w:r>
          </w:p>
        </w:tc>
        <w:tc>
          <w:tcPr>
            <w:tcW w:type="dxa" w:w="4810"/>
            <w:tcMar>
              <w:top w:w="80" w:type="dxa"/>
              <w:bottom w:w="80" w:type="dxa"/>
              <w:start w:w="120" w:type="dxa"/>
              <w:end w:w="120" w:type="dxa"/>
            </w:tcMar>
            <w:vAlign w:val="center"/>
          </w:tcPr>
          <w:p>
            <w:pPr>
              <w:spacing w:after="0"/>
            </w:pPr>
            <w:r>
              <w:rPr>
                <w:rFonts w:ascii="Calibri" w:hAnsi="Calibri"/>
                <w:b w:val="0"/>
                <w:i w:val="0"/>
                <w:color w:val="000000"/>
                <w:sz w:val="18"/>
              </w:rPr>
              <w:t>Embeddings, Ähnlichkeitssuche und hybride Kandidatenbildung</w:t>
            </w:r>
          </w:p>
        </w:tc>
      </w:tr>
      <w:tr>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Dateien</w:t>
            </w:r>
          </w:p>
        </w:tc>
        <w:tc>
          <w:tcPr>
            <w:tcW w:type="dxa" w:w="2650"/>
            <w:shd w:fill="FAFBFC"/>
            <w:tcMar>
              <w:top w:w="80" w:type="dxa"/>
              <w:bottom w:w="80" w:type="dxa"/>
              <w:start w:w="120" w:type="dxa"/>
              <w:end w:w="120" w:type="dxa"/>
            </w:tcMar>
            <w:vAlign w:val="center"/>
          </w:tcPr>
          <w:p>
            <w:pPr>
              <w:spacing w:after="0"/>
            </w:pPr>
            <w:r>
              <w:rPr>
                <w:rFonts w:ascii="Calibri" w:hAnsi="Calibri"/>
                <w:b w:val="0"/>
                <w:i w:val="0"/>
                <w:color w:val="000000"/>
                <w:sz w:val="18"/>
              </w:rPr>
              <w:t>S3-kompatible Objektablage</w:t>
            </w:r>
          </w:p>
        </w:tc>
        <w:tc>
          <w:tcPr>
            <w:tcW w:type="dxa" w:w="4810"/>
            <w:shd w:fill="FAFBFC"/>
            <w:tcMar>
              <w:top w:w="80" w:type="dxa"/>
              <w:bottom w:w="80" w:type="dxa"/>
              <w:start w:w="120" w:type="dxa"/>
              <w:end w:w="120" w:type="dxa"/>
            </w:tcMar>
            <w:vAlign w:val="center"/>
          </w:tcPr>
          <w:p>
            <w:pPr>
              <w:spacing w:after="0"/>
            </w:pPr>
            <w:r>
              <w:rPr>
                <w:rFonts w:ascii="Calibri" w:hAnsi="Calibri"/>
                <w:b w:val="0"/>
                <w:i w:val="0"/>
                <w:color w:val="000000"/>
                <w:sz w:val="18"/>
              </w:rPr>
              <w:t>Logos, Bilder, Nachweise, Referenzen und Chat-Anhänge</w:t>
            </w:r>
          </w:p>
        </w:tc>
      </w:tr>
      <w:tr>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Echtzeit</w:t>
            </w:r>
          </w:p>
        </w:tc>
        <w:tc>
          <w:tcPr>
            <w:tcW w:type="dxa" w:w="2650"/>
            <w:tcMar>
              <w:top w:w="80" w:type="dxa"/>
              <w:bottom w:w="80" w:type="dxa"/>
              <w:start w:w="120" w:type="dxa"/>
              <w:end w:w="120" w:type="dxa"/>
            </w:tcMar>
            <w:vAlign w:val="center"/>
          </w:tcPr>
          <w:p>
            <w:pPr>
              <w:spacing w:after="0"/>
            </w:pPr>
            <w:r>
              <w:rPr>
                <w:rFonts w:ascii="Calibri" w:hAnsi="Calibri"/>
                <w:b w:val="0"/>
                <w:i w:val="0"/>
                <w:color w:val="000000"/>
                <w:sz w:val="18"/>
              </w:rPr>
              <w:t>WebSockets und Redis</w:t>
            </w:r>
          </w:p>
        </w:tc>
        <w:tc>
          <w:tcPr>
            <w:tcW w:type="dxa" w:w="4810"/>
            <w:tcMar>
              <w:top w:w="80" w:type="dxa"/>
              <w:bottom w:w="80" w:type="dxa"/>
              <w:start w:w="120" w:type="dxa"/>
              <w:end w:w="120" w:type="dxa"/>
            </w:tcMar>
            <w:vAlign w:val="center"/>
          </w:tcPr>
          <w:p>
            <w:pPr>
              <w:spacing w:after="0"/>
            </w:pPr>
            <w:r>
              <w:rPr>
                <w:rFonts w:ascii="Calibri" w:hAnsi="Calibri"/>
                <w:b w:val="0"/>
                <w:i w:val="0"/>
                <w:color w:val="000000"/>
                <w:sz w:val="18"/>
              </w:rPr>
              <w:t>Chatnachrichten, Statusaktualisierungen und Online-Ereignisse</w:t>
            </w:r>
          </w:p>
        </w:tc>
      </w:tr>
      <w:tr>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KI</w:t>
            </w:r>
          </w:p>
        </w:tc>
        <w:tc>
          <w:tcPr>
            <w:tcW w:type="dxa" w:w="2650"/>
            <w:shd w:fill="FAFBFC"/>
            <w:tcMar>
              <w:top w:w="80" w:type="dxa"/>
              <w:bottom w:w="80" w:type="dxa"/>
              <w:start w:w="120" w:type="dxa"/>
              <w:end w:w="120" w:type="dxa"/>
            </w:tcMar>
            <w:vAlign w:val="center"/>
          </w:tcPr>
          <w:p>
            <w:pPr>
              <w:spacing w:after="0"/>
            </w:pPr>
            <w:r>
              <w:rPr>
                <w:rFonts w:ascii="Calibri" w:hAnsi="Calibri"/>
                <w:b w:val="0"/>
                <w:i w:val="0"/>
                <w:color w:val="000000"/>
                <w:sz w:val="18"/>
              </w:rPr>
              <w:t>austauschbare Provider-Schnittstelle</w:t>
            </w:r>
          </w:p>
        </w:tc>
        <w:tc>
          <w:tcPr>
            <w:tcW w:type="dxa" w:w="4810"/>
            <w:shd w:fill="FAFBFC"/>
            <w:tcMar>
              <w:top w:w="80" w:type="dxa"/>
              <w:bottom w:w="80" w:type="dxa"/>
              <w:start w:w="120" w:type="dxa"/>
              <w:end w:w="120" w:type="dxa"/>
            </w:tcMar>
            <w:vAlign w:val="center"/>
          </w:tcPr>
          <w:p>
            <w:pPr>
              <w:spacing w:after="0"/>
            </w:pPr>
            <w:r>
              <w:rPr>
                <w:rFonts w:ascii="Calibri" w:hAnsi="Calibri"/>
                <w:b w:val="0"/>
                <w:i w:val="0"/>
                <w:color w:val="000000"/>
                <w:sz w:val="18"/>
              </w:rPr>
              <w:t>Strukturierung, Qualitätsprüfung, Klassifikation, semantischer Vergleich und Erklärungen</w:t>
            </w:r>
          </w:p>
        </w:tc>
      </w:tr>
      <w:tr>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Betrieb</w:t>
            </w:r>
          </w:p>
        </w:tc>
        <w:tc>
          <w:tcPr>
            <w:tcW w:type="dxa" w:w="2650"/>
            <w:tcMar>
              <w:top w:w="80" w:type="dxa"/>
              <w:bottom w:w="80" w:type="dxa"/>
              <w:start w:w="120" w:type="dxa"/>
              <w:end w:w="120" w:type="dxa"/>
            </w:tcMar>
            <w:vAlign w:val="center"/>
          </w:tcPr>
          <w:p>
            <w:pPr>
              <w:spacing w:after="0"/>
            </w:pPr>
            <w:r>
              <w:rPr>
                <w:rFonts w:ascii="Calibri" w:hAnsi="Calibri"/>
                <w:b w:val="0"/>
                <w:i w:val="0"/>
                <w:color w:val="000000"/>
                <w:sz w:val="18"/>
              </w:rPr>
              <w:t>Docker, automatisierte Bereitstellung</w:t>
            </w:r>
          </w:p>
        </w:tc>
        <w:tc>
          <w:tcPr>
            <w:tcW w:type="dxa" w:w="4810"/>
            <w:tcMar>
              <w:top w:w="80" w:type="dxa"/>
              <w:bottom w:w="80" w:type="dxa"/>
              <w:start w:w="120" w:type="dxa"/>
              <w:end w:w="120" w:type="dxa"/>
            </w:tcMar>
            <w:vAlign w:val="center"/>
          </w:tcPr>
          <w:p>
            <w:pPr>
              <w:spacing w:after="0"/>
            </w:pPr>
            <w:r>
              <w:rPr>
                <w:rFonts w:ascii="Calibri" w:hAnsi="Calibri"/>
                <w:b w:val="0"/>
                <w:i w:val="0"/>
                <w:color w:val="000000"/>
                <w:sz w:val="18"/>
              </w:rPr>
              <w:t>reproduzierbare Test-, Staging- und Produktionsumgebungen</w:t>
            </w:r>
          </w:p>
        </w:tc>
      </w:tr>
    </w:tbl>
    <w:p>
      <w:pPr>
        <w:spacing w:after="0"/>
      </w:pPr>
    </w:p>
    <w:p>
      <w:pPr>
        <w:pStyle w:val="Heading2"/>
        <w:keepNext/>
      </w:pPr>
      <w:r>
        <w:t>20.3 Architekturprinzip: modularer Monolith</w:t>
      </w:r>
    </w:p>
    <w:p>
      <w:pPr>
        <w:spacing w:after="120" w:line="264" w:lineRule="auto"/>
      </w:pPr>
      <w:r>
        <w:rPr>
          <w:rFonts w:ascii="Calibri" w:hAnsi="Calibri"/>
          <w:b w:val="0"/>
          <w:i w:val="0"/>
          <w:color w:val="000000"/>
          <w:sz w:val="22"/>
        </w:rPr>
        <w:t>Webanwendung, API und Hintergrundprozesse werden in einem gemeinsamen Entwicklungsprojekt verwaltet. Die Fachbereiche besitzen getrennte Module, Datenzugriffe und Schnittstellen. Direkte Abhängigkeiten zwischen Modulen werden begrenzt; domänenübergreifende Abläufe verwenden klar definierte Anwendungsdienste und Ereignisse.</w:t>
      </w:r>
    </w:p>
    <w:tbl>
      <w:tblPr>
        <w:tblStyle w:val="TableGrid"/>
        <w:jc w:val="left"/>
        <w:tblLayout w:type="fixed"/>
        <w:tblLook w:firstColumn="1" w:firstRow="1" w:lastColumn="0" w:lastRow="0" w:noHBand="0" w:noVBand="1" w:val="04A0"/>
        <w:tblW w:w="9360" w:type="dxa"/>
        <w:tblInd w:w="120" w:type="dxa"/>
      </w:tblPr>
      <w:tblGrid>
        <w:gridCol w:w="2800"/>
        <w:gridCol w:w="6560"/>
      </w:tblGrid>
      <w:tr>
        <w:tc>
          <w:tcPr>
            <w:tcW w:type="dxa" w:w="2800"/>
            <w:shd w:fill="F2F4F7"/>
            <w:tcMar>
              <w:top w:w="80" w:type="dxa"/>
              <w:bottom w:w="80" w:type="dxa"/>
              <w:start w:w="120" w:type="dxa"/>
              <w:end w:w="120" w:type="dxa"/>
            </w:tcMar>
            <w:vAlign w:val="center"/>
          </w:tcPr>
          <w:p>
            <w:pPr>
              <w:spacing w:after="0"/>
            </w:pPr>
            <w:r>
              <w:rPr>
                <w:rFonts w:ascii="Calibri" w:hAnsi="Calibri"/>
                <w:b/>
                <w:i w:val="0"/>
                <w:color w:val="1F4D78"/>
                <w:sz w:val="19"/>
              </w:rPr>
              <w:t>Fachmodul</w:t>
            </w:r>
          </w:p>
        </w:tc>
        <w:tc>
          <w:tcPr>
            <w:tcW w:type="dxa" w:w="6560"/>
            <w:shd w:fill="F2F4F7"/>
            <w:tcMar>
              <w:top w:w="80" w:type="dxa"/>
              <w:bottom w:w="80" w:type="dxa"/>
              <w:start w:w="120" w:type="dxa"/>
              <w:end w:w="120" w:type="dxa"/>
            </w:tcMar>
            <w:vAlign w:val="center"/>
          </w:tcPr>
          <w:p>
            <w:pPr>
              <w:spacing w:after="0"/>
            </w:pPr>
            <w:r>
              <w:rPr>
                <w:rFonts w:ascii="Calibri" w:hAnsi="Calibri"/>
                <w:b/>
                <w:i w:val="0"/>
                <w:color w:val="1F4D78"/>
                <w:sz w:val="19"/>
              </w:rPr>
              <w:t>Verantwortung</w:t>
            </w:r>
          </w:p>
        </w:tc>
        <w:trPr>
          <w:tblHeader/>
        </w:trPr>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Identität und Zugang</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Anmeldung, Sitzungen, E-Mail-Bestätigung und Kontosicherheit</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Organisation und Team</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Unternehmen, Mitgliedschaften, Rollen und Einladungen</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Profile</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Unternehmensprofile, Versionen, Sichtbarkeit und Veröffentlichung</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Leistungen</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Landingpages, Verfügbarkeit, Referenzen und Nachweise</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Prüfung</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KI-Vorprüfung, Adminentscheidungen, Rückfragen und Prüfhistorie</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Taxonomie</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Kategorien, Synonyme, Fähigkeiten und Kriterienvorlagen</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Bedarfe</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Erfassung, Versionen, Vertraulichkeit, Aktivierung und Abschluss</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Matching</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Kandidatenbildung, Filter, Scores, Erklärungen und Neuberechnung</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Freigaben</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Sichtbarkeitsstufen, Einwilligungen, Ablehnungen und Ausschlüsse</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Kommunikation</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Chat, Anhänge, Termine und gemeinsame Aktivitäten</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Benachrichtigung</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E-Mail, In-App-Meldungen, Präferenzen und Frequenzkontrolle</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Abonnement</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Pakete, Nutzungsgrenzen und spätere Abrechnung</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Administration</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Prüfwarteschlangen, Beschwerden, Sperren, Audit und Konfiguration</w:t>
            </w:r>
          </w:p>
        </w:tc>
      </w:tr>
    </w:tbl>
    <w:p>
      <w:pPr>
        <w:spacing w:after="0"/>
      </w:pPr>
    </w:p>
    <w:p>
      <w:pPr>
        <w:pStyle w:val="Heading2"/>
        <w:keepNext/>
      </w:pPr>
      <w:r>
        <w:t>20.4 Webanwendung</w:t>
      </w:r>
    </w:p>
    <w:p>
      <w:pPr>
        <w:spacing w:after="120" w:line="264" w:lineRule="auto"/>
      </w:pPr>
      <w:r>
        <w:rPr>
          <w:rFonts w:ascii="Calibri" w:hAnsi="Calibri"/>
          <w:b w:val="0"/>
          <w:i w:val="0"/>
          <w:color w:val="000000"/>
          <w:sz w:val="22"/>
        </w:rPr>
        <w:t>Die Benutzeroberfläche wird mit Next.js, React und TypeScript entwickelt. Der App Router strukturiert öffentliche, geschützte und administrative Bereiche. Öffentliche Kategorie- und Leistungsseiten werden serverseitig für schnelle Ladezeiten und Auffindbarkeit erzeugt. Vertrauliche Portalbereiche werden niemals statisch veröffentlicht oder für Suchmaschinen freigegeben.</w:t>
      </w:r>
    </w:p>
    <w:p>
      <w:pPr>
        <w:pStyle w:val="ListBullet"/>
        <w:spacing w:after="80" w:line="264" w:lineRule="auto"/>
      </w:pPr>
      <w:r>
        <w:rPr>
          <w:rFonts w:ascii="Calibri" w:hAnsi="Calibri"/>
          <w:b w:val="0"/>
          <w:i w:val="0"/>
          <w:color w:val="000000"/>
          <w:sz w:val="22"/>
        </w:rPr>
        <w:t>Responsive Nutzung auf Desktop, Tablet und Smartphone; keine native App im MVP</w:t>
      </w:r>
    </w:p>
    <w:p>
      <w:pPr>
        <w:pStyle w:val="ListBullet"/>
        <w:spacing w:after="80" w:line="264" w:lineRule="auto"/>
      </w:pPr>
      <w:r>
        <w:rPr>
          <w:rFonts w:ascii="Calibri" w:hAnsi="Calibri"/>
          <w:b w:val="0"/>
          <w:i w:val="0"/>
          <w:color w:val="000000"/>
          <w:sz w:val="22"/>
        </w:rPr>
        <w:t>Gemeinsame UI-Komponenten und barrierearme Formulare</w:t>
      </w:r>
    </w:p>
    <w:p>
      <w:pPr>
        <w:pStyle w:val="ListBullet"/>
        <w:spacing w:after="80" w:line="264" w:lineRule="auto"/>
      </w:pPr>
      <w:r>
        <w:rPr>
          <w:rFonts w:ascii="Calibri" w:hAnsi="Calibri"/>
          <w:b w:val="0"/>
          <w:i w:val="0"/>
          <w:color w:val="000000"/>
          <w:sz w:val="22"/>
        </w:rPr>
        <w:t>Formularvalidierung im Browser und nochmals verbindlich im Server</w:t>
      </w:r>
    </w:p>
    <w:p>
      <w:pPr>
        <w:pStyle w:val="ListBullet"/>
        <w:spacing w:after="80" w:line="264" w:lineRule="auto"/>
      </w:pPr>
      <w:r>
        <w:rPr>
          <w:rFonts w:ascii="Calibri" w:hAnsi="Calibri"/>
          <w:b w:val="0"/>
          <w:i w:val="0"/>
          <w:color w:val="000000"/>
          <w:sz w:val="22"/>
        </w:rPr>
        <w:t>Klare Lade-, Fehler-, Leer- und Prüfzustände für alle Kernstrecken</w:t>
      </w:r>
    </w:p>
    <w:p>
      <w:pPr>
        <w:pStyle w:val="ListBullet"/>
        <w:spacing w:after="80" w:line="264" w:lineRule="auto"/>
      </w:pPr>
      <w:r>
        <w:rPr>
          <w:rFonts w:ascii="Calibri" w:hAnsi="Calibri"/>
          <w:b w:val="0"/>
          <w:i w:val="0"/>
          <w:color w:val="000000"/>
          <w:sz w:val="22"/>
        </w:rPr>
        <w:t>Adminbereich innerhalb derselben technischen Oberfläche, aber mit separaten Rechten und Sicherheitsregeln</w:t>
      </w:r>
    </w:p>
    <w:p>
      <w:pPr>
        <w:pStyle w:val="Heading2"/>
        <w:keepNext/>
      </w:pPr>
      <w:r>
        <w:t>20.5 API und Anwendungslogik</w:t>
      </w:r>
    </w:p>
    <w:p>
      <w:pPr>
        <w:spacing w:after="120" w:line="264" w:lineRule="auto"/>
      </w:pPr>
      <w:r>
        <w:rPr>
          <w:rFonts w:ascii="Calibri" w:hAnsi="Calibri"/>
          <w:b w:val="0"/>
          <w:i w:val="0"/>
          <w:color w:val="000000"/>
          <w:sz w:val="22"/>
        </w:rPr>
        <w:t>NestJS bildet die zentrale API und setzt alle Geschäftsregeln serverseitig durch. Die Weboberfläche darf keine Berechtigung allein entscheiden. Jede Abfrage prüft Organisation, Rolle, Objektstatus und Sichtbarkeitsstufe. Externe Integrationen greifen später über versionierte Schnittstellen auf dieselben Anwendungsdienste zu.</w:t>
      </w:r>
    </w:p>
    <w:p>
      <w:pPr>
        <w:pStyle w:val="ListBullet"/>
        <w:spacing w:after="80" w:line="264" w:lineRule="auto"/>
      </w:pPr>
      <w:r>
        <w:rPr>
          <w:rFonts w:ascii="Calibri" w:hAnsi="Calibri"/>
          <w:b w:val="0"/>
          <w:i w:val="0"/>
          <w:color w:val="000000"/>
          <w:sz w:val="22"/>
        </w:rPr>
        <w:t>REST-basierte API im MVP; Ereignis- und WebSocket-Kanäle für Echtzeitfunktionen</w:t>
      </w:r>
    </w:p>
    <w:p>
      <w:pPr>
        <w:pStyle w:val="ListBullet"/>
        <w:spacing w:after="80" w:line="264" w:lineRule="auto"/>
      </w:pPr>
      <w:r>
        <w:rPr>
          <w:rFonts w:ascii="Calibri" w:hAnsi="Calibri"/>
          <w:b w:val="0"/>
          <w:i w:val="0"/>
          <w:color w:val="000000"/>
          <w:sz w:val="22"/>
        </w:rPr>
        <w:t>Versionierte Eingabe- und Ausgabeformate</w:t>
      </w:r>
    </w:p>
    <w:p>
      <w:pPr>
        <w:pStyle w:val="ListBullet"/>
        <w:spacing w:after="80" w:line="264" w:lineRule="auto"/>
      </w:pPr>
      <w:r>
        <w:rPr>
          <w:rFonts w:ascii="Calibri" w:hAnsi="Calibri"/>
          <w:b w:val="0"/>
          <w:i w:val="0"/>
          <w:color w:val="000000"/>
          <w:sz w:val="22"/>
        </w:rPr>
        <w:t>Idempotente Verarbeitung kritischer Aktionen wie Freigabe, Einladung und Benachrichtigung</w:t>
      </w:r>
    </w:p>
    <w:p>
      <w:pPr>
        <w:pStyle w:val="ListBullet"/>
        <w:spacing w:after="80" w:line="264" w:lineRule="auto"/>
      </w:pPr>
      <w:r>
        <w:rPr>
          <w:rFonts w:ascii="Calibri" w:hAnsi="Calibri"/>
          <w:b w:val="0"/>
          <w:i w:val="0"/>
          <w:color w:val="000000"/>
          <w:sz w:val="22"/>
        </w:rPr>
        <w:t>Rate Limits, Eingabevalidierung, Fehlerklassifikation und sichere Protokollierung</w:t>
      </w:r>
    </w:p>
    <w:p>
      <w:pPr>
        <w:pStyle w:val="Heading2"/>
        <w:keepNext/>
      </w:pPr>
      <w:r>
        <w:t>20.6 Datenbank und Mandantentrennung</w:t>
      </w:r>
    </w:p>
    <w:p>
      <w:pPr>
        <w:spacing w:after="120" w:line="264" w:lineRule="auto"/>
      </w:pPr>
      <w:r>
        <w:rPr>
          <w:rFonts w:ascii="Calibri" w:hAnsi="Calibri"/>
          <w:b w:val="0"/>
          <w:i w:val="0"/>
          <w:color w:val="000000"/>
          <w:sz w:val="22"/>
        </w:rPr>
        <w:t>PostgreSQL ist die zentrale Quelle verbindlicher Daten. Jede geschäftliche Entität trägt eine Organisationszuordnung. Rollenbasierte Anwendungsprüfungen werden bei besonders sensiblen Tabellen durch Row-Level-Security ergänzt. Ohne passende Richtlinie gilt ein verweigernder Standardzugriff.</w:t>
      </w:r>
    </w:p>
    <w:p>
      <w:pPr>
        <w:pStyle w:val="ListBullet"/>
        <w:spacing w:after="80" w:line="264" w:lineRule="auto"/>
      </w:pPr>
      <w:r>
        <w:rPr>
          <w:rFonts w:ascii="Calibri" w:hAnsi="Calibri"/>
          <w:b w:val="0"/>
          <w:i w:val="0"/>
          <w:color w:val="000000"/>
          <w:sz w:val="22"/>
        </w:rPr>
        <w:t>Transaktionen sichern zusammengehörige Status-, Freigabe- und Auditänderungen.</w:t>
      </w:r>
    </w:p>
    <w:p>
      <w:pPr>
        <w:pStyle w:val="ListBullet"/>
        <w:spacing w:after="80" w:line="264" w:lineRule="auto"/>
      </w:pPr>
      <w:r>
        <w:rPr>
          <w:rFonts w:ascii="Calibri" w:hAnsi="Calibri"/>
          <w:b w:val="0"/>
          <w:i w:val="0"/>
          <w:color w:val="000000"/>
          <w:sz w:val="22"/>
        </w:rPr>
        <w:t>Profile, Leistungsseiten und Bedarfe werden versioniert statt unkontrolliert überschrieben.</w:t>
      </w:r>
    </w:p>
    <w:p>
      <w:pPr>
        <w:pStyle w:val="ListBullet"/>
        <w:spacing w:after="80" w:line="264" w:lineRule="auto"/>
      </w:pPr>
      <w:r>
        <w:rPr>
          <w:rFonts w:ascii="Calibri" w:hAnsi="Calibri"/>
          <w:b w:val="0"/>
          <w:i w:val="0"/>
          <w:color w:val="000000"/>
          <w:sz w:val="22"/>
        </w:rPr>
        <w:t>Zeitstempel werden intern in UTC gespeichert und in der Nutzerzeitzone dargestellt.</w:t>
      </w:r>
    </w:p>
    <w:p>
      <w:pPr>
        <w:pStyle w:val="ListBullet"/>
        <w:spacing w:after="80" w:line="264" w:lineRule="auto"/>
      </w:pPr>
      <w:r>
        <w:rPr>
          <w:rFonts w:ascii="Calibri" w:hAnsi="Calibri"/>
          <w:b w:val="0"/>
          <w:i w:val="0"/>
          <w:color w:val="000000"/>
          <w:sz w:val="22"/>
        </w:rPr>
        <w:t>Soft-Delete nur dort, wo Wiederherstellung oder Audit nötig ist; rechtliche Löschprozesse bleiben möglich.</w:t>
      </w:r>
    </w:p>
    <w:p>
      <w:pPr>
        <w:pStyle w:val="ListBullet"/>
        <w:spacing w:after="80" w:line="264" w:lineRule="auto"/>
      </w:pPr>
      <w:r>
        <w:rPr>
          <w:rFonts w:ascii="Calibri" w:hAnsi="Calibri"/>
          <w:b w:val="0"/>
          <w:i w:val="0"/>
          <w:color w:val="000000"/>
          <w:sz w:val="22"/>
        </w:rPr>
        <w:t>Migrationen werden versioniert und vor Produktionsbereitstellung automatisch geprüft.</w:t>
      </w:r>
    </w:p>
    <w:p>
      <w:pPr>
        <w:pStyle w:val="Heading2"/>
        <w:keepNext/>
      </w:pPr>
      <w:r>
        <w:t>20.7 Such- und Matchingarchitektur</w:t>
      </w:r>
    </w:p>
    <w:p>
      <w:pPr>
        <w:spacing w:after="120" w:line="264" w:lineRule="auto"/>
      </w:pPr>
      <w:r>
        <w:rPr>
          <w:rFonts w:ascii="Calibri" w:hAnsi="Calibri"/>
          <w:b w:val="0"/>
          <w:i w:val="0"/>
          <w:color w:val="000000"/>
          <w:sz w:val="22"/>
        </w:rPr>
        <w:t>Die Kandidatenbildung erfolgt hybrid. PostgreSQL filtert harte Kriterien und Ausschlüsse, die Volltextsuche bewertet Begriffe und Synonyme, pgvector ermittelt die semantische Nähe. Erst danach berechnet eine deterministische Scoringkomponente die gewichteten Teilwerte. Ein Sprachmodell darf die Begründung formulieren, aber nicht den verbindlichen Gesamtwert frei erfinden.</w:t>
      </w:r>
    </w:p>
    <w:tbl>
      <w:tblPr>
        <w:tblStyle w:val="TableGrid"/>
        <w:jc w:val="left"/>
        <w:tblLayout w:type="fixed"/>
        <w:tblLook w:firstColumn="1" w:firstRow="1" w:lastColumn="0" w:lastRow="0" w:noHBand="0" w:noVBand="1" w:val="04A0"/>
        <w:tblW w:w="9360" w:type="dxa"/>
        <w:tblInd w:w="120" w:type="dxa"/>
      </w:tblPr>
      <w:tblGrid>
        <w:gridCol w:w="1800"/>
        <w:gridCol w:w="3100"/>
        <w:gridCol w:w="4460"/>
      </w:tblGrid>
      <w:tr>
        <w:tc>
          <w:tcPr>
            <w:tcW w:type="dxa" w:w="1800"/>
            <w:shd w:fill="F2F4F7"/>
            <w:tcMar>
              <w:top w:w="80" w:type="dxa"/>
              <w:bottom w:w="80" w:type="dxa"/>
              <w:start w:w="120" w:type="dxa"/>
              <w:end w:w="120" w:type="dxa"/>
            </w:tcMar>
            <w:vAlign w:val="center"/>
          </w:tcPr>
          <w:p>
            <w:pPr>
              <w:spacing w:after="0"/>
            </w:pPr>
            <w:r>
              <w:rPr>
                <w:rFonts w:ascii="Calibri" w:hAnsi="Calibri"/>
                <w:b/>
                <w:i w:val="0"/>
                <w:color w:val="1F4D78"/>
                <w:sz w:val="19"/>
              </w:rPr>
              <w:t>Stufe</w:t>
            </w:r>
          </w:p>
        </w:tc>
        <w:tc>
          <w:tcPr>
            <w:tcW w:type="dxa" w:w="3100"/>
            <w:shd w:fill="F2F4F7"/>
            <w:tcMar>
              <w:top w:w="80" w:type="dxa"/>
              <w:bottom w:w="80" w:type="dxa"/>
              <w:start w:w="120" w:type="dxa"/>
              <w:end w:w="120" w:type="dxa"/>
            </w:tcMar>
            <w:vAlign w:val="center"/>
          </w:tcPr>
          <w:p>
            <w:pPr>
              <w:spacing w:after="0"/>
            </w:pPr>
            <w:r>
              <w:rPr>
                <w:rFonts w:ascii="Calibri" w:hAnsi="Calibri"/>
                <w:b/>
                <w:i w:val="0"/>
                <w:color w:val="1F4D78"/>
                <w:sz w:val="19"/>
              </w:rPr>
              <w:t>Verfahren</w:t>
            </w:r>
          </w:p>
        </w:tc>
        <w:tc>
          <w:tcPr>
            <w:tcW w:type="dxa" w:w="4460"/>
            <w:shd w:fill="F2F4F7"/>
            <w:tcMar>
              <w:top w:w="80" w:type="dxa"/>
              <w:bottom w:w="80" w:type="dxa"/>
              <w:start w:w="120" w:type="dxa"/>
              <w:end w:w="120" w:type="dxa"/>
            </w:tcMar>
            <w:vAlign w:val="center"/>
          </w:tcPr>
          <w:p>
            <w:pPr>
              <w:spacing w:after="0"/>
            </w:pPr>
            <w:r>
              <w:rPr>
                <w:rFonts w:ascii="Calibri" w:hAnsi="Calibri"/>
                <w:b/>
                <w:i w:val="0"/>
                <w:color w:val="1F4D78"/>
                <w:sz w:val="19"/>
              </w:rPr>
              <w:t>Ergebnis</w:t>
            </w:r>
          </w:p>
        </w:tc>
        <w:trPr>
          <w:tblHeader/>
        </w:trPr>
      </w:tr>
      <w:tr>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1 – Zulässigkeit</w:t>
            </w:r>
          </w:p>
        </w:tc>
        <w:tc>
          <w:tcPr>
            <w:tcW w:type="dxa" w:w="3100"/>
            <w:tcMar>
              <w:top w:w="80" w:type="dxa"/>
              <w:bottom w:w="80" w:type="dxa"/>
              <w:start w:w="120" w:type="dxa"/>
              <w:end w:w="120" w:type="dxa"/>
            </w:tcMar>
            <w:vAlign w:val="center"/>
          </w:tcPr>
          <w:p>
            <w:pPr>
              <w:spacing w:after="0"/>
            </w:pPr>
            <w:r>
              <w:rPr>
                <w:rFonts w:ascii="Calibri" w:hAnsi="Calibri"/>
                <w:b w:val="0"/>
                <w:i w:val="0"/>
                <w:color w:val="000000"/>
                <w:sz w:val="18"/>
              </w:rPr>
              <w:t>Status-, Freigabe- und Sperrregeln</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nur aktive, geprüfte und sichtbare Leistungsseiten</w:t>
            </w:r>
          </w:p>
        </w:tc>
      </w:tr>
      <w:tr>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2 – harte Filter</w:t>
            </w:r>
          </w:p>
        </w:tc>
        <w:tc>
          <w:tcPr>
            <w:tcW w:type="dxa" w:w="3100"/>
            <w:shd w:fill="FAFBFC"/>
            <w:tcMar>
              <w:top w:w="80" w:type="dxa"/>
              <w:bottom w:w="80" w:type="dxa"/>
              <w:start w:w="120" w:type="dxa"/>
              <w:end w:w="120" w:type="dxa"/>
            </w:tcMar>
            <w:vAlign w:val="center"/>
          </w:tcPr>
          <w:p>
            <w:pPr>
              <w:spacing w:after="0"/>
            </w:pPr>
            <w:r>
              <w:rPr>
                <w:rFonts w:ascii="Calibri" w:hAnsi="Calibri"/>
                <w:b w:val="0"/>
                <w:i w:val="0"/>
                <w:color w:val="000000"/>
                <w:sz w:val="18"/>
              </w:rPr>
              <w:t>SQL-Kriterien und Ausschlüsse</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ungeeignete Kandidaten werden nachvollziehbar ausgeschlossen</w:t>
            </w:r>
          </w:p>
        </w:tc>
      </w:tr>
      <w:tr>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3 – strukturierte Relevanz</w:t>
            </w:r>
          </w:p>
        </w:tc>
        <w:tc>
          <w:tcPr>
            <w:tcW w:type="dxa" w:w="3100"/>
            <w:tcMar>
              <w:top w:w="80" w:type="dxa"/>
              <w:bottom w:w="80" w:type="dxa"/>
              <w:start w:w="120" w:type="dxa"/>
              <w:end w:w="120" w:type="dxa"/>
            </w:tcMar>
            <w:vAlign w:val="center"/>
          </w:tcPr>
          <w:p>
            <w:pPr>
              <w:spacing w:after="0"/>
            </w:pPr>
            <w:r>
              <w:rPr>
                <w:rFonts w:ascii="Calibri" w:hAnsi="Calibri"/>
                <w:b w:val="0"/>
                <w:i w:val="0"/>
                <w:color w:val="000000"/>
                <w:sz w:val="18"/>
              </w:rPr>
              <w:t>gewichtete Kategorien und Merkmale</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Teilwerte für Region, Branche, Größe, Zeitraum und Budget</w:t>
            </w:r>
          </w:p>
        </w:tc>
      </w:tr>
      <w:tr>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4 – semantische Relevanz</w:t>
            </w:r>
          </w:p>
        </w:tc>
        <w:tc>
          <w:tcPr>
            <w:tcW w:type="dxa" w:w="3100"/>
            <w:shd w:fill="FAFBFC"/>
            <w:tcMar>
              <w:top w:w="80" w:type="dxa"/>
              <w:bottom w:w="80" w:type="dxa"/>
              <w:start w:w="120" w:type="dxa"/>
              <w:end w:w="120" w:type="dxa"/>
            </w:tcMar>
            <w:vAlign w:val="center"/>
          </w:tcPr>
          <w:p>
            <w:pPr>
              <w:spacing w:after="0"/>
            </w:pPr>
            <w:r>
              <w:rPr>
                <w:rFonts w:ascii="Calibri" w:hAnsi="Calibri"/>
                <w:b w:val="0"/>
                <w:i w:val="0"/>
                <w:color w:val="000000"/>
                <w:sz w:val="18"/>
              </w:rPr>
              <w:t>Embeddings und pgvector</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inhaltliche Nähe von Bedarf, Leistung und Referenzen</w:t>
            </w:r>
          </w:p>
        </w:tc>
      </w:tr>
      <w:tr>
        <w:tc>
          <w:tcPr>
            <w:tcW w:type="dxa" w:w="1800"/>
            <w:tcMar>
              <w:top w:w="80" w:type="dxa"/>
              <w:bottom w:w="80" w:type="dxa"/>
              <w:start w:w="120" w:type="dxa"/>
              <w:end w:w="120" w:type="dxa"/>
            </w:tcMar>
            <w:vAlign w:val="center"/>
          </w:tcPr>
          <w:p>
            <w:pPr>
              <w:spacing w:after="0"/>
            </w:pPr>
            <w:r>
              <w:rPr>
                <w:rFonts w:ascii="Calibri" w:hAnsi="Calibri"/>
                <w:b w:val="0"/>
                <w:i w:val="0"/>
                <w:color w:val="000000"/>
                <w:sz w:val="18"/>
              </w:rPr>
              <w:t>5 – Gesamtscore</w:t>
            </w:r>
          </w:p>
        </w:tc>
        <w:tc>
          <w:tcPr>
            <w:tcW w:type="dxa" w:w="3100"/>
            <w:tcMar>
              <w:top w:w="80" w:type="dxa"/>
              <w:bottom w:w="80" w:type="dxa"/>
              <w:start w:w="120" w:type="dxa"/>
              <w:end w:w="120" w:type="dxa"/>
            </w:tcMar>
            <w:vAlign w:val="center"/>
          </w:tcPr>
          <w:p>
            <w:pPr>
              <w:spacing w:after="0"/>
            </w:pPr>
            <w:r>
              <w:rPr>
                <w:rFonts w:ascii="Calibri" w:hAnsi="Calibri"/>
                <w:b w:val="0"/>
                <w:i w:val="0"/>
                <w:color w:val="000000"/>
                <w:sz w:val="18"/>
              </w:rPr>
              <w:t>deterministische Gewichtung</w:t>
            </w:r>
          </w:p>
        </w:tc>
        <w:tc>
          <w:tcPr>
            <w:tcW w:type="dxa" w:w="4460"/>
            <w:tcMar>
              <w:top w:w="80" w:type="dxa"/>
              <w:bottom w:w="80" w:type="dxa"/>
              <w:start w:w="120" w:type="dxa"/>
              <w:end w:w="120" w:type="dxa"/>
            </w:tcMar>
            <w:vAlign w:val="center"/>
          </w:tcPr>
          <w:p>
            <w:pPr>
              <w:spacing w:after="0"/>
            </w:pPr>
            <w:r>
              <w:rPr>
                <w:rFonts w:ascii="Calibri" w:hAnsi="Calibri"/>
                <w:b w:val="0"/>
                <w:i w:val="0"/>
                <w:color w:val="000000"/>
                <w:sz w:val="18"/>
              </w:rPr>
              <w:t>reproduzierbarer Prozentwert und Lücken</w:t>
            </w:r>
          </w:p>
        </w:tc>
      </w:tr>
      <w:tr>
        <w:tc>
          <w:tcPr>
            <w:tcW w:type="dxa" w:w="1800"/>
            <w:shd w:fill="FAFBFC"/>
            <w:tcMar>
              <w:top w:w="80" w:type="dxa"/>
              <w:bottom w:w="80" w:type="dxa"/>
              <w:start w:w="120" w:type="dxa"/>
              <w:end w:w="120" w:type="dxa"/>
            </w:tcMar>
            <w:vAlign w:val="center"/>
          </w:tcPr>
          <w:p>
            <w:pPr>
              <w:spacing w:after="0"/>
            </w:pPr>
            <w:r>
              <w:rPr>
                <w:rFonts w:ascii="Calibri" w:hAnsi="Calibri"/>
                <w:b w:val="0"/>
                <w:i w:val="0"/>
                <w:color w:val="000000"/>
                <w:sz w:val="18"/>
              </w:rPr>
              <w:t>6 – Erklärung</w:t>
            </w:r>
          </w:p>
        </w:tc>
        <w:tc>
          <w:tcPr>
            <w:tcW w:type="dxa" w:w="3100"/>
            <w:shd w:fill="FAFBFC"/>
            <w:tcMar>
              <w:top w:w="80" w:type="dxa"/>
              <w:bottom w:w="80" w:type="dxa"/>
              <w:start w:w="120" w:type="dxa"/>
              <w:end w:w="120" w:type="dxa"/>
            </w:tcMar>
            <w:vAlign w:val="center"/>
          </w:tcPr>
          <w:p>
            <w:pPr>
              <w:spacing w:after="0"/>
            </w:pPr>
            <w:r>
              <w:rPr>
                <w:rFonts w:ascii="Calibri" w:hAnsi="Calibri"/>
                <w:b w:val="0"/>
                <w:i w:val="0"/>
                <w:color w:val="000000"/>
                <w:sz w:val="18"/>
              </w:rPr>
              <w:t>Vorlagen plus KI-Unterstützung</w:t>
            </w:r>
          </w:p>
        </w:tc>
        <w:tc>
          <w:tcPr>
            <w:tcW w:type="dxa" w:w="4460"/>
            <w:shd w:fill="FAFBFC"/>
            <w:tcMar>
              <w:top w:w="80" w:type="dxa"/>
              <w:bottom w:w="80" w:type="dxa"/>
              <w:start w:w="120" w:type="dxa"/>
              <w:end w:w="120" w:type="dxa"/>
            </w:tcMar>
            <w:vAlign w:val="center"/>
          </w:tcPr>
          <w:p>
            <w:pPr>
              <w:spacing w:after="0"/>
            </w:pPr>
            <w:r>
              <w:rPr>
                <w:rFonts w:ascii="Calibri" w:hAnsi="Calibri"/>
                <w:b w:val="0"/>
                <w:i w:val="0"/>
                <w:color w:val="000000"/>
                <w:sz w:val="18"/>
              </w:rPr>
              <w:t>verständliche Stärken, Schwächen und ungeklärte Punkte</w:t>
            </w:r>
          </w:p>
        </w:tc>
      </w:tr>
    </w:tbl>
    <w:p>
      <w:pPr>
        <w:spacing w:after="0"/>
      </w:pPr>
    </w:p>
    <w:p>
      <w:pPr>
        <w:pStyle w:val="Heading2"/>
        <w:keepNext/>
      </w:pPr>
      <w:r>
        <w:t>20.8 KI-Architektur und Nachvollziehbarkeit</w:t>
      </w:r>
    </w:p>
    <w:p>
      <w:pPr>
        <w:spacing w:after="120" w:line="264" w:lineRule="auto"/>
      </w:pPr>
      <w:r>
        <w:rPr>
          <w:rFonts w:ascii="Calibri" w:hAnsi="Calibri"/>
          <w:b w:val="0"/>
          <w:i w:val="0"/>
          <w:color w:val="000000"/>
          <w:sz w:val="22"/>
        </w:rPr>
        <w:t>Eine interne KI-Schnittstelle kapselt Anbieter, Modelle, Prompts und Datenformate. Dadurch kann der Modellanbieter gewechselt oder je Aufgabe unterschiedlich gewählt werden. Jede KI-Funktion erhält ein festes Ausgabeschema; unstrukturierte Freitextantworten werden nicht direkt als Geschäftsentscheidung übernommen.</w:t>
      </w:r>
    </w:p>
    <w:p>
      <w:pPr>
        <w:pStyle w:val="ListBullet"/>
        <w:spacing w:after="80" w:line="264" w:lineRule="auto"/>
      </w:pPr>
      <w:r>
        <w:rPr>
          <w:rFonts w:ascii="Calibri" w:hAnsi="Calibri"/>
          <w:b w:val="0"/>
          <w:i w:val="0"/>
          <w:color w:val="000000"/>
          <w:sz w:val="22"/>
        </w:rPr>
        <w:t>Aufgaben: Klassifikation, Datenextraktion, Qualitätsprüfung, Sensitivitätserkennung, semantischer Vergleich und Textvorschläge</w:t>
      </w:r>
    </w:p>
    <w:p>
      <w:pPr>
        <w:pStyle w:val="ListBullet"/>
        <w:spacing w:after="80" w:line="264" w:lineRule="auto"/>
      </w:pPr>
      <w:r>
        <w:rPr>
          <w:rFonts w:ascii="Calibri" w:hAnsi="Calibri"/>
          <w:b w:val="0"/>
          <w:i w:val="0"/>
          <w:color w:val="000000"/>
          <w:sz w:val="22"/>
        </w:rPr>
        <w:t>Protokoll: Zweck, Modellkennung, Promptversion, Objektversion, Zeitpunkt, Ergebnis und Konfidenz</w:t>
      </w:r>
    </w:p>
    <w:p>
      <w:pPr>
        <w:pStyle w:val="ListBullet"/>
        <w:spacing w:after="80" w:line="264" w:lineRule="auto"/>
      </w:pPr>
      <w:r>
        <w:rPr>
          <w:rFonts w:ascii="Calibri" w:hAnsi="Calibri"/>
          <w:b w:val="0"/>
          <w:i w:val="0"/>
          <w:color w:val="000000"/>
          <w:sz w:val="22"/>
        </w:rPr>
        <w:t>Datensparsamkeit: nur für die Aufgabe erforderliche Inhalte übermitteln</w:t>
      </w:r>
    </w:p>
    <w:p>
      <w:pPr>
        <w:pStyle w:val="ListBullet"/>
        <w:spacing w:after="80" w:line="264" w:lineRule="auto"/>
      </w:pPr>
      <w:r>
        <w:rPr>
          <w:rFonts w:ascii="Calibri" w:hAnsi="Calibri"/>
          <w:b w:val="0"/>
          <w:i w:val="0"/>
          <w:color w:val="000000"/>
          <w:sz w:val="22"/>
        </w:rPr>
        <w:t>Unsichere oder widersprüchliche Ergebnisse landen in der manuellen Prüfung</w:t>
      </w:r>
    </w:p>
    <w:p>
      <w:pPr>
        <w:pStyle w:val="ListBullet"/>
        <w:spacing w:after="80" w:line="264" w:lineRule="auto"/>
      </w:pPr>
      <w:r>
        <w:rPr>
          <w:rFonts w:ascii="Calibri" w:hAnsi="Calibri"/>
          <w:b w:val="0"/>
          <w:i w:val="0"/>
          <w:color w:val="000000"/>
          <w:sz w:val="22"/>
        </w:rPr>
        <w:t>Keine Nutzung vertraulicher Plattformdaten für allgemeines Modelltraining ohne gesonderte rechtliche und vertragliche Grundlage</w:t>
      </w:r>
    </w:p>
    <w:p>
      <w:pPr>
        <w:pStyle w:val="Heading2"/>
        <w:keepNext/>
      </w:pPr>
      <w:r>
        <w:t>20.9 Hintergrundprozesse und Zeitsteuerung</w:t>
      </w:r>
    </w:p>
    <w:p>
      <w:pPr>
        <w:spacing w:after="120" w:line="264" w:lineRule="auto"/>
      </w:pPr>
      <w:r>
        <w:rPr>
          <w:rFonts w:ascii="Calibri" w:hAnsi="Calibri"/>
          <w:b w:val="0"/>
          <w:i w:val="0"/>
          <w:color w:val="000000"/>
          <w:sz w:val="22"/>
        </w:rPr>
        <w:t>Redis und BullMQ steuern kurzlebige Warteschlangen. Worker führen zeit- oder rechenintensive Aufgaben außerhalb normaler Nutzeranfragen aus. Jeder Auftrag besitzt Status, Wiederholungsstrategie, Laufzeitgrenze und eindeutige Referenz. Dauerhaft fehlgeschlagene Aufgaben werden in einer Fehlerwarteschlange sichtbar.</w:t>
      </w:r>
    </w:p>
    <w:tbl>
      <w:tblPr>
        <w:tblStyle w:val="TableGrid"/>
        <w:jc w:val="left"/>
        <w:tblLayout w:type="fixed"/>
        <w:tblLook w:firstColumn="1" w:firstRow="1" w:lastColumn="0" w:lastRow="0" w:noHBand="0" w:noVBand="1" w:val="04A0"/>
        <w:tblW w:w="9360" w:type="dxa"/>
        <w:tblInd w:w="120" w:type="dxa"/>
      </w:tblPr>
      <w:tblGrid>
        <w:gridCol w:w="2700"/>
        <w:gridCol w:w="3000"/>
        <w:gridCol w:w="3660"/>
      </w:tblGrid>
      <w:tr>
        <w:tc>
          <w:tcPr>
            <w:tcW w:type="dxa" w:w="2700"/>
            <w:shd w:fill="F2F4F7"/>
            <w:tcMar>
              <w:top w:w="80" w:type="dxa"/>
              <w:bottom w:w="80" w:type="dxa"/>
              <w:start w:w="120" w:type="dxa"/>
              <w:end w:w="120" w:type="dxa"/>
            </w:tcMar>
            <w:vAlign w:val="center"/>
          </w:tcPr>
          <w:p>
            <w:pPr>
              <w:spacing w:after="0"/>
            </w:pPr>
            <w:r>
              <w:rPr>
                <w:rFonts w:ascii="Calibri" w:hAnsi="Calibri"/>
                <w:b/>
                <w:i w:val="0"/>
                <w:color w:val="1F4D78"/>
                <w:sz w:val="19"/>
              </w:rPr>
              <w:t>Aufgabe</w:t>
            </w:r>
          </w:p>
        </w:tc>
        <w:tc>
          <w:tcPr>
            <w:tcW w:type="dxa" w:w="3000"/>
            <w:shd w:fill="F2F4F7"/>
            <w:tcMar>
              <w:top w:w="80" w:type="dxa"/>
              <w:bottom w:w="80" w:type="dxa"/>
              <w:start w:w="120" w:type="dxa"/>
              <w:end w:w="120" w:type="dxa"/>
            </w:tcMar>
            <w:vAlign w:val="center"/>
          </w:tcPr>
          <w:p>
            <w:pPr>
              <w:spacing w:after="0"/>
            </w:pPr>
            <w:r>
              <w:rPr>
                <w:rFonts w:ascii="Calibri" w:hAnsi="Calibri"/>
                <w:b/>
                <w:i w:val="0"/>
                <w:color w:val="1F4D78"/>
                <w:sz w:val="19"/>
              </w:rPr>
              <w:t>Auslöser</w:t>
            </w:r>
          </w:p>
        </w:tc>
        <w:tc>
          <w:tcPr>
            <w:tcW w:type="dxa" w:w="3660"/>
            <w:shd w:fill="F2F4F7"/>
            <w:tcMar>
              <w:top w:w="80" w:type="dxa"/>
              <w:bottom w:w="80" w:type="dxa"/>
              <w:start w:w="120" w:type="dxa"/>
              <w:end w:w="120" w:type="dxa"/>
            </w:tcMar>
            <w:vAlign w:val="center"/>
          </w:tcPr>
          <w:p>
            <w:pPr>
              <w:spacing w:after="0"/>
            </w:pPr>
            <w:r>
              <w:rPr>
                <w:rFonts w:ascii="Calibri" w:hAnsi="Calibri"/>
                <w:b/>
                <w:i w:val="0"/>
                <w:color w:val="1F4D78"/>
                <w:sz w:val="19"/>
              </w:rPr>
              <w:t>Schutzmechanismus</w:t>
            </w:r>
          </w:p>
        </w:tc>
        <w:trPr>
          <w:tblHeader/>
        </w:trPr>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Profilvorprüfung</w:t>
            </w:r>
          </w:p>
        </w:tc>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Einreichung oder wesentliche Änderung</w:t>
            </w:r>
          </w:p>
        </w:tc>
        <w:tc>
          <w:tcPr>
            <w:tcW w:type="dxa" w:w="3660"/>
            <w:tcMar>
              <w:top w:w="80" w:type="dxa"/>
              <w:bottom w:w="80" w:type="dxa"/>
              <w:start w:w="120" w:type="dxa"/>
              <w:end w:w="120" w:type="dxa"/>
            </w:tcMar>
            <w:vAlign w:val="center"/>
          </w:tcPr>
          <w:p>
            <w:pPr>
              <w:spacing w:after="0"/>
            </w:pPr>
            <w:r>
              <w:rPr>
                <w:rFonts w:ascii="Calibri" w:hAnsi="Calibri"/>
                <w:b w:val="0"/>
                <w:i w:val="0"/>
                <w:color w:val="000000"/>
                <w:sz w:val="18"/>
              </w:rPr>
              <w:t>Version sperren, Konfidenz und Fundstellen speichern</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Embedding erzeugen</w:t>
            </w:r>
          </w:p>
        </w:tc>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freigegebener oder geänderter Text</w:t>
            </w:r>
          </w:p>
        </w:tc>
        <w:tc>
          <w:tcPr>
            <w:tcW w:type="dxa" w:w="3660"/>
            <w:shd w:fill="FAFBFC"/>
            <w:tcMar>
              <w:top w:w="80" w:type="dxa"/>
              <w:bottom w:w="80" w:type="dxa"/>
              <w:start w:w="120" w:type="dxa"/>
              <w:end w:w="120" w:type="dxa"/>
            </w:tcMar>
            <w:vAlign w:val="center"/>
          </w:tcPr>
          <w:p>
            <w:pPr>
              <w:spacing w:after="0"/>
            </w:pPr>
            <w:r>
              <w:rPr>
                <w:rFonts w:ascii="Calibri" w:hAnsi="Calibri"/>
                <w:b w:val="0"/>
                <w:i w:val="0"/>
                <w:color w:val="000000"/>
                <w:sz w:val="18"/>
              </w:rPr>
              <w:t>Modell- und Textversion speichern</w:t>
            </w:r>
          </w:p>
        </w:tc>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Match berechnen</w:t>
            </w:r>
          </w:p>
        </w:tc>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Bedarf/Leistung geändert oder Zeitplan</w:t>
            </w:r>
          </w:p>
        </w:tc>
        <w:tc>
          <w:tcPr>
            <w:tcW w:type="dxa" w:w="3660"/>
            <w:tcMar>
              <w:top w:w="80" w:type="dxa"/>
              <w:bottom w:w="80" w:type="dxa"/>
              <w:start w:w="120" w:type="dxa"/>
              <w:end w:w="120" w:type="dxa"/>
            </w:tcMar>
            <w:vAlign w:val="center"/>
          </w:tcPr>
          <w:p>
            <w:pPr>
              <w:spacing w:after="0"/>
            </w:pPr>
            <w:r>
              <w:rPr>
                <w:rFonts w:ascii="Calibri" w:hAnsi="Calibri"/>
                <w:b w:val="0"/>
                <w:i w:val="0"/>
                <w:color w:val="000000"/>
                <w:sz w:val="18"/>
              </w:rPr>
              <w:t>idempotent; nur aktuelle freigegebene Versionen</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Benachrichtigung</w:t>
            </w:r>
          </w:p>
        </w:tc>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Geschäftsereignis</w:t>
            </w:r>
          </w:p>
        </w:tc>
        <w:tc>
          <w:tcPr>
            <w:tcW w:type="dxa" w:w="3660"/>
            <w:shd w:fill="FAFBFC"/>
            <w:tcMar>
              <w:top w:w="80" w:type="dxa"/>
              <w:bottom w:w="80" w:type="dxa"/>
              <w:start w:w="120" w:type="dxa"/>
              <w:end w:w="120" w:type="dxa"/>
            </w:tcMar>
            <w:vAlign w:val="center"/>
          </w:tcPr>
          <w:p>
            <w:pPr>
              <w:spacing w:after="0"/>
            </w:pPr>
            <w:r>
              <w:rPr>
                <w:rFonts w:ascii="Calibri" w:hAnsi="Calibri"/>
                <w:b w:val="0"/>
                <w:i w:val="0"/>
                <w:color w:val="000000"/>
                <w:sz w:val="18"/>
              </w:rPr>
              <w:t>Dubletten- und Frequenzschutz</w:t>
            </w:r>
          </w:p>
        </w:tc>
      </w:tr>
      <w:tr>
        <w:tc>
          <w:tcPr>
            <w:tcW w:type="dxa" w:w="2700"/>
            <w:tcMar>
              <w:top w:w="80" w:type="dxa"/>
              <w:bottom w:w="80" w:type="dxa"/>
              <w:start w:w="120" w:type="dxa"/>
              <w:end w:w="120" w:type="dxa"/>
            </w:tcMar>
            <w:vAlign w:val="center"/>
          </w:tcPr>
          <w:p>
            <w:pPr>
              <w:spacing w:after="0"/>
            </w:pPr>
            <w:r>
              <w:rPr>
                <w:rFonts w:ascii="Calibri" w:hAnsi="Calibri"/>
                <w:b w:val="0"/>
                <w:i w:val="0"/>
                <w:color w:val="000000"/>
                <w:sz w:val="18"/>
              </w:rPr>
              <w:t>Profilaktualität</w:t>
            </w:r>
          </w:p>
        </w:tc>
        <w:tc>
          <w:tcPr>
            <w:tcW w:type="dxa" w:w="3000"/>
            <w:tcMar>
              <w:top w:w="80" w:type="dxa"/>
              <w:bottom w:w="80" w:type="dxa"/>
              <w:start w:w="120" w:type="dxa"/>
              <w:end w:w="120" w:type="dxa"/>
            </w:tcMar>
            <w:vAlign w:val="center"/>
          </w:tcPr>
          <w:p>
            <w:pPr>
              <w:spacing w:after="0"/>
            </w:pPr>
            <w:r>
              <w:rPr>
                <w:rFonts w:ascii="Calibri" w:hAnsi="Calibri"/>
                <w:b w:val="0"/>
                <w:i w:val="0"/>
                <w:color w:val="000000"/>
                <w:sz w:val="18"/>
              </w:rPr>
              <w:t>zeitgesteuert</w:t>
            </w:r>
          </w:p>
        </w:tc>
        <w:tc>
          <w:tcPr>
            <w:tcW w:type="dxa" w:w="3660"/>
            <w:tcMar>
              <w:top w:w="80" w:type="dxa"/>
              <w:bottom w:w="80" w:type="dxa"/>
              <w:start w:w="120" w:type="dxa"/>
              <w:end w:w="120" w:type="dxa"/>
            </w:tcMar>
            <w:vAlign w:val="center"/>
          </w:tcPr>
          <w:p>
            <w:pPr>
              <w:spacing w:after="0"/>
            </w:pPr>
            <w:r>
              <w:rPr>
                <w:rFonts w:ascii="Calibri" w:hAnsi="Calibri"/>
                <w:b w:val="0"/>
                <w:i w:val="0"/>
                <w:color w:val="000000"/>
                <w:sz w:val="18"/>
              </w:rPr>
              <w:t>gestaffelte Erinnerung, keine sofortige Sperre</w:t>
            </w:r>
          </w:p>
        </w:tc>
      </w:tr>
      <w:tr>
        <w:tc>
          <w:tcPr>
            <w:tcW w:type="dxa" w:w="2700"/>
            <w:shd w:fill="FAFBFC"/>
            <w:tcMar>
              <w:top w:w="80" w:type="dxa"/>
              <w:bottom w:w="80" w:type="dxa"/>
              <w:start w:w="120" w:type="dxa"/>
              <w:end w:w="120" w:type="dxa"/>
            </w:tcMar>
            <w:vAlign w:val="center"/>
          </w:tcPr>
          <w:p>
            <w:pPr>
              <w:spacing w:after="0"/>
            </w:pPr>
            <w:r>
              <w:rPr>
                <w:rFonts w:ascii="Calibri" w:hAnsi="Calibri"/>
                <w:b w:val="0"/>
                <w:i w:val="0"/>
                <w:color w:val="000000"/>
                <w:sz w:val="18"/>
              </w:rPr>
              <w:t>Termin erinnern</w:t>
            </w:r>
          </w:p>
        </w:tc>
        <w:tc>
          <w:tcPr>
            <w:tcW w:type="dxa" w:w="3000"/>
            <w:shd w:fill="FAFBFC"/>
            <w:tcMar>
              <w:top w:w="80" w:type="dxa"/>
              <w:bottom w:w="80" w:type="dxa"/>
              <w:start w:w="120" w:type="dxa"/>
              <w:end w:w="120" w:type="dxa"/>
            </w:tcMar>
            <w:vAlign w:val="center"/>
          </w:tcPr>
          <w:p>
            <w:pPr>
              <w:spacing w:after="0"/>
            </w:pPr>
            <w:r>
              <w:rPr>
                <w:rFonts w:ascii="Calibri" w:hAnsi="Calibri"/>
                <w:b w:val="0"/>
                <w:i w:val="0"/>
                <w:color w:val="000000"/>
                <w:sz w:val="18"/>
              </w:rPr>
              <w:t>bestätigter Termin</w:t>
            </w:r>
          </w:p>
        </w:tc>
        <w:tc>
          <w:tcPr>
            <w:tcW w:type="dxa" w:w="3660"/>
            <w:shd w:fill="FAFBFC"/>
            <w:tcMar>
              <w:top w:w="80" w:type="dxa"/>
              <w:bottom w:w="80" w:type="dxa"/>
              <w:start w:w="120" w:type="dxa"/>
              <w:end w:w="120" w:type="dxa"/>
            </w:tcMar>
            <w:vAlign w:val="center"/>
          </w:tcPr>
          <w:p>
            <w:pPr>
              <w:spacing w:after="0"/>
            </w:pPr>
            <w:r>
              <w:rPr>
                <w:rFonts w:ascii="Calibri" w:hAnsi="Calibri"/>
                <w:b w:val="0"/>
                <w:i w:val="0"/>
                <w:color w:val="000000"/>
                <w:sz w:val="18"/>
              </w:rPr>
              <w:t>Zeitzonenprüfung und Versandprotokoll</w:t>
            </w:r>
          </w:p>
        </w:tc>
      </w:tr>
    </w:tbl>
    <w:p>
      <w:pPr>
        <w:spacing w:after="0"/>
      </w:pPr>
    </w:p>
    <w:p>
      <w:pPr>
        <w:pStyle w:val="Heading2"/>
        <w:keepNext/>
      </w:pPr>
      <w:r>
        <w:t>20.10 Chat und Echtzeit</w:t>
      </w:r>
    </w:p>
    <w:p>
      <w:pPr>
        <w:spacing w:after="120" w:line="264" w:lineRule="auto"/>
      </w:pPr>
      <w:r>
        <w:rPr>
          <w:rFonts w:ascii="Calibri" w:hAnsi="Calibri"/>
          <w:b w:val="0"/>
          <w:i w:val="0"/>
          <w:color w:val="000000"/>
          <w:sz w:val="22"/>
        </w:rPr>
        <w:t>WebSockets übertragen neue Nachrichten und Statusereignisse. PostgreSQL speichert den verbindlichen Verlauf, Redis verteilt Echtzeitereignisse zwischen mehreren Anwendungsinstanzen. Bei Verbindungsunterbrechung lädt die Webanwendung fehlende Ereignisse anhand einer fortlaufenden Kennung nach.</w:t>
      </w:r>
    </w:p>
    <w:p>
      <w:pPr>
        <w:pStyle w:val="ListBullet"/>
        <w:spacing w:after="80" w:line="264" w:lineRule="auto"/>
      </w:pPr>
      <w:r>
        <w:rPr>
          <w:rFonts w:ascii="Calibri" w:hAnsi="Calibri"/>
          <w:b w:val="0"/>
          <w:i w:val="0"/>
          <w:color w:val="000000"/>
          <w:sz w:val="22"/>
        </w:rPr>
        <w:t>Chat wird ausschließlich in erlaubten Matchstufen geöffnet.</w:t>
      </w:r>
    </w:p>
    <w:p>
      <w:pPr>
        <w:pStyle w:val="ListBullet"/>
        <w:spacing w:after="80" w:line="264" w:lineRule="auto"/>
      </w:pPr>
      <w:r>
        <w:rPr>
          <w:rFonts w:ascii="Calibri" w:hAnsi="Calibri"/>
          <w:b w:val="0"/>
          <w:i w:val="0"/>
          <w:color w:val="000000"/>
          <w:sz w:val="22"/>
        </w:rPr>
        <w:t>Anonymer Chat und identifizierter Chat verwenden dieselbe Unterhaltung, aber unterschiedliche Sichtbarkeitsrechte.</w:t>
      </w:r>
    </w:p>
    <w:p>
      <w:pPr>
        <w:pStyle w:val="ListBullet"/>
        <w:spacing w:after="80" w:line="264" w:lineRule="auto"/>
      </w:pPr>
      <w:r>
        <w:rPr>
          <w:rFonts w:ascii="Calibri" w:hAnsi="Calibri"/>
          <w:b w:val="0"/>
          <w:i w:val="0"/>
          <w:color w:val="000000"/>
          <w:sz w:val="22"/>
        </w:rPr>
        <w:t>Nachrichtenänderungen und Löschungen bleiben als administrative Ereignisse nachvollziehbar.</w:t>
      </w:r>
    </w:p>
    <w:p>
      <w:pPr>
        <w:pStyle w:val="ListBullet"/>
        <w:spacing w:after="80" w:line="264" w:lineRule="auto"/>
      </w:pPr>
      <w:r>
        <w:rPr>
          <w:rFonts w:ascii="Calibri" w:hAnsi="Calibri"/>
          <w:b w:val="0"/>
          <w:i w:val="0"/>
          <w:color w:val="000000"/>
          <w:sz w:val="22"/>
        </w:rPr>
        <w:t>Anhänge werden nicht in der Datenbank, sondern in der privaten Objektablage gespeichert.</w:t>
      </w:r>
    </w:p>
    <w:p>
      <w:pPr>
        <w:pStyle w:val="Heading2"/>
        <w:keepNext/>
      </w:pPr>
      <w:r>
        <w:t>20.11 Datei- und Dokumentenablage</w:t>
      </w:r>
    </w:p>
    <w:p>
      <w:pPr>
        <w:pStyle w:val="ListBullet"/>
        <w:spacing w:after="80" w:line="264" w:lineRule="auto"/>
      </w:pPr>
      <w:r>
        <w:rPr>
          <w:rFonts w:ascii="Calibri" w:hAnsi="Calibri"/>
          <w:b w:val="0"/>
          <w:i w:val="0"/>
          <w:color w:val="000000"/>
          <w:sz w:val="22"/>
        </w:rPr>
        <w:t>S3-kompatible Ablage mit getrennten öffentlichen und privaten Bereichen</w:t>
      </w:r>
    </w:p>
    <w:p>
      <w:pPr>
        <w:pStyle w:val="ListBullet"/>
        <w:spacing w:after="80" w:line="264" w:lineRule="auto"/>
      </w:pPr>
      <w:r>
        <w:rPr>
          <w:rFonts w:ascii="Calibri" w:hAnsi="Calibri"/>
          <w:b w:val="0"/>
          <w:i w:val="0"/>
          <w:color w:val="000000"/>
          <w:sz w:val="22"/>
        </w:rPr>
        <w:t>Zeitlich begrenzte, signierte Downloadadressen für private Dateien</w:t>
      </w:r>
    </w:p>
    <w:p>
      <w:pPr>
        <w:pStyle w:val="ListBullet"/>
        <w:spacing w:after="80" w:line="264" w:lineRule="auto"/>
      </w:pPr>
      <w:r>
        <w:rPr>
          <w:rFonts w:ascii="Calibri" w:hAnsi="Calibri"/>
          <w:b w:val="0"/>
          <w:i w:val="0"/>
          <w:color w:val="000000"/>
          <w:sz w:val="22"/>
        </w:rPr>
        <w:t>Dateityp-, Größen- und Virenprüfung vor Freigabe</w:t>
      </w:r>
    </w:p>
    <w:p>
      <w:pPr>
        <w:pStyle w:val="ListBullet"/>
        <w:spacing w:after="80" w:line="264" w:lineRule="auto"/>
      </w:pPr>
      <w:r>
        <w:rPr>
          <w:rFonts w:ascii="Calibri" w:hAnsi="Calibri"/>
          <w:b w:val="0"/>
          <w:i w:val="0"/>
          <w:color w:val="000000"/>
          <w:sz w:val="22"/>
        </w:rPr>
        <w:t>Vorschaubilder und Metadaten ohne Veröffentlichung des Originalpfads</w:t>
      </w:r>
    </w:p>
    <w:p>
      <w:pPr>
        <w:pStyle w:val="ListBullet"/>
        <w:spacing w:after="80" w:line="264" w:lineRule="auto"/>
      </w:pPr>
      <w:r>
        <w:rPr>
          <w:rFonts w:ascii="Calibri" w:hAnsi="Calibri"/>
          <w:b w:val="0"/>
          <w:i w:val="0"/>
          <w:color w:val="000000"/>
          <w:sz w:val="22"/>
        </w:rPr>
        <w:t>Aufbewahrungs- und Löschregeln nach Dateiart und Prozessstatus</w:t>
      </w:r>
    </w:p>
    <w:p>
      <w:pPr>
        <w:pStyle w:val="Heading2"/>
        <w:keepNext/>
      </w:pPr>
      <w:r>
        <w:t>20.12 Authentifizierung und Sicherheit</w:t>
      </w:r>
    </w:p>
    <w:p>
      <w:pPr>
        <w:spacing w:after="120" w:line="264" w:lineRule="auto"/>
      </w:pPr>
      <w:r>
        <w:rPr>
          <w:rFonts w:ascii="Calibri" w:hAnsi="Calibri"/>
          <w:b w:val="0"/>
          <w:i w:val="0"/>
          <w:color w:val="000000"/>
          <w:sz w:val="22"/>
        </w:rPr>
        <w:t>Für Passwörter, Sitzungen, E-Mail-Bestätigung und Mehrfaktoranmeldung wird eine etablierte Authentifizierungskomponente eingesetzt. Die konkrete selbst betriebene oder verwaltete EU-Lösung wird in der Architekturphase ausgewählt. Administratoren und Prüfer verwenden verpflichtend Mehrfaktoranmeldung.</w:t>
      </w:r>
    </w:p>
    <w:p>
      <w:pPr>
        <w:pStyle w:val="ListBullet"/>
        <w:spacing w:after="80" w:line="264" w:lineRule="auto"/>
      </w:pPr>
      <w:r>
        <w:rPr>
          <w:rFonts w:ascii="Calibri" w:hAnsi="Calibri"/>
          <w:b w:val="0"/>
          <w:i w:val="0"/>
          <w:color w:val="000000"/>
          <w:sz w:val="22"/>
        </w:rPr>
        <w:t>Sichere Cookies, Schutz gegen Cross-Site Request Forgery und Content-Security-Policy</w:t>
      </w:r>
    </w:p>
    <w:p>
      <w:pPr>
        <w:pStyle w:val="ListBullet"/>
        <w:spacing w:after="80" w:line="264" w:lineRule="auto"/>
      </w:pPr>
      <w:r>
        <w:rPr>
          <w:rFonts w:ascii="Calibri" w:hAnsi="Calibri"/>
          <w:b w:val="0"/>
          <w:i w:val="0"/>
          <w:color w:val="000000"/>
          <w:sz w:val="22"/>
        </w:rPr>
        <w:t>Passwort- und Anmelderatenbegrenzung sowie verdächtige Sitzungsereignisse</w:t>
      </w:r>
    </w:p>
    <w:p>
      <w:pPr>
        <w:pStyle w:val="ListBullet"/>
        <w:spacing w:after="80" w:line="264" w:lineRule="auto"/>
      </w:pPr>
      <w:r>
        <w:rPr>
          <w:rFonts w:ascii="Calibri" w:hAnsi="Calibri"/>
          <w:b w:val="0"/>
          <w:i w:val="0"/>
          <w:color w:val="000000"/>
          <w:sz w:val="22"/>
        </w:rPr>
        <w:t>Least-Privilege-Prinzip für Anwendung, Datenbank, Speicher und Hintergrundprozesse</w:t>
      </w:r>
    </w:p>
    <w:p>
      <w:pPr>
        <w:pStyle w:val="ListBullet"/>
        <w:spacing w:after="80" w:line="264" w:lineRule="auto"/>
      </w:pPr>
      <w:r>
        <w:rPr>
          <w:rFonts w:ascii="Calibri" w:hAnsi="Calibri"/>
          <w:b w:val="0"/>
          <w:i w:val="0"/>
          <w:color w:val="000000"/>
          <w:sz w:val="22"/>
        </w:rPr>
        <w:t>Secrets ausschließlich in einer geschützten Konfiguration, nicht im Quellcode</w:t>
      </w:r>
    </w:p>
    <w:p>
      <w:pPr>
        <w:pStyle w:val="ListBullet"/>
        <w:spacing w:after="80" w:line="264" w:lineRule="auto"/>
      </w:pPr>
      <w:r>
        <w:rPr>
          <w:rFonts w:ascii="Calibri" w:hAnsi="Calibri"/>
          <w:b w:val="0"/>
          <w:i w:val="0"/>
          <w:color w:val="000000"/>
          <w:sz w:val="22"/>
        </w:rPr>
        <w:t>Verschlüsselung während Übertragung; Verschlüsselung ruhender Daten je Hostingdienst</w:t>
      </w:r>
    </w:p>
    <w:p>
      <w:pPr>
        <w:pStyle w:val="ListBullet"/>
        <w:spacing w:after="80" w:line="264" w:lineRule="auto"/>
      </w:pPr>
      <w:r>
        <w:rPr>
          <w:rFonts w:ascii="Calibri" w:hAnsi="Calibri"/>
          <w:b w:val="0"/>
          <w:i w:val="0"/>
          <w:color w:val="000000"/>
          <w:sz w:val="22"/>
        </w:rPr>
        <w:t>Regelmäßige Abhängigkeits-, Sicherheits- und Wiederherstellungstests</w:t>
      </w:r>
    </w:p>
    <w:p>
      <w:pPr>
        <w:pStyle w:val="Heading2"/>
        <w:keepNext/>
      </w:pPr>
      <w:r>
        <w:t>20.13 Datenschutztechnische Umsetzung</w:t>
      </w:r>
    </w:p>
    <w:p>
      <w:pPr>
        <w:pStyle w:val="ListBullet"/>
        <w:spacing w:after="80" w:line="264" w:lineRule="auto"/>
      </w:pPr>
      <w:r>
        <w:rPr>
          <w:rFonts w:ascii="Calibri" w:hAnsi="Calibri"/>
          <w:b w:val="0"/>
          <w:i w:val="0"/>
          <w:color w:val="000000"/>
          <w:sz w:val="22"/>
        </w:rPr>
        <w:t>Privacy by Default für Identität, Ansprechpartner und Kontaktdaten</w:t>
      </w:r>
    </w:p>
    <w:p>
      <w:pPr>
        <w:pStyle w:val="ListBullet"/>
        <w:spacing w:after="80" w:line="264" w:lineRule="auto"/>
      </w:pPr>
      <w:r>
        <w:rPr>
          <w:rFonts w:ascii="Calibri" w:hAnsi="Calibri"/>
          <w:b w:val="0"/>
          <w:i w:val="0"/>
          <w:color w:val="000000"/>
          <w:sz w:val="22"/>
        </w:rPr>
        <w:t>Getrennte Sichtbarkeitsklassen: öffentlich, Mitglied, Match, freigegeben, organisationsintern und Plattformintern</w:t>
      </w:r>
    </w:p>
    <w:p>
      <w:pPr>
        <w:pStyle w:val="ListBullet"/>
        <w:spacing w:after="80" w:line="264" w:lineRule="auto"/>
      </w:pPr>
      <w:r>
        <w:rPr>
          <w:rFonts w:ascii="Calibri" w:hAnsi="Calibri"/>
          <w:b w:val="0"/>
          <w:i w:val="0"/>
          <w:color w:val="000000"/>
          <w:sz w:val="22"/>
        </w:rPr>
        <w:t>Zweckgebundene Adminzugriffe mit Begründung und Auditereignis</w:t>
      </w:r>
    </w:p>
    <w:p>
      <w:pPr>
        <w:pStyle w:val="ListBullet"/>
        <w:spacing w:after="80" w:line="264" w:lineRule="auto"/>
      </w:pPr>
      <w:r>
        <w:rPr>
          <w:rFonts w:ascii="Calibri" w:hAnsi="Calibri"/>
          <w:b w:val="0"/>
          <w:i w:val="0"/>
          <w:color w:val="000000"/>
          <w:sz w:val="22"/>
        </w:rPr>
        <w:t>Datenexport, Kontoschließung, Löschanforderung und Aufbewahrungsfristen als definierte Prozesse</w:t>
      </w:r>
    </w:p>
    <w:p>
      <w:pPr>
        <w:pStyle w:val="ListBullet"/>
        <w:spacing w:after="80" w:line="264" w:lineRule="auto"/>
      </w:pPr>
      <w:r>
        <w:rPr>
          <w:rFonts w:ascii="Calibri" w:hAnsi="Calibri"/>
          <w:b w:val="0"/>
          <w:i w:val="0"/>
          <w:color w:val="000000"/>
          <w:sz w:val="22"/>
        </w:rPr>
        <w:t>Keine Suchmaschinenindexierung geschützter Routen, Gesuche oder Matchdaten</w:t>
      </w:r>
    </w:p>
    <w:p>
      <w:pPr>
        <w:pStyle w:val="ListBullet"/>
        <w:spacing w:after="80" w:line="264" w:lineRule="auto"/>
      </w:pPr>
      <w:r>
        <w:rPr>
          <w:rFonts w:ascii="Calibri" w:hAnsi="Calibri"/>
          <w:b w:val="0"/>
          <w:i w:val="0"/>
          <w:color w:val="000000"/>
          <w:sz w:val="22"/>
        </w:rPr>
        <w:t>Auftragsverarbeitungsverträge und EU-Datenstandorte für relevante externe Dienste</w:t>
      </w:r>
    </w:p>
    <w:p>
      <w:pPr>
        <w:pStyle w:val="Heading2"/>
        <w:keepNext/>
      </w:pPr>
      <w:r>
        <w:t>20.14 Hosting und Umgebungen</w:t>
      </w:r>
    </w:p>
    <w:p>
      <w:pPr>
        <w:spacing w:after="120" w:line="264" w:lineRule="auto"/>
      </w:pPr>
      <w:r>
        <w:rPr>
          <w:rFonts w:ascii="Calibri" w:hAnsi="Calibri"/>
          <w:b w:val="0"/>
          <w:i w:val="0"/>
          <w:color w:val="000000"/>
          <w:sz w:val="22"/>
        </w:rPr>
        <w:t>Der Betrieb erfolgt containerisiert in einem deutschen oder europäischen Rechenzentrum. Der Pilot benötigt keine Kubernetes-Plattform. Anwendung, Worker, PostgreSQL, Redis und Objektablage werden getrennt betreibbar ausgelegt. Die Architektur bleibt portabel und vermeidet unnötige proprietäre Abhängigkeiten.</w:t>
      </w:r>
    </w:p>
    <w:tbl>
      <w:tblPr>
        <w:tblStyle w:val="TableGrid"/>
        <w:jc w:val="left"/>
        <w:tblLayout w:type="fixed"/>
        <w:tblLook w:firstColumn="1" w:firstRow="1" w:lastColumn="0" w:lastRow="0" w:noHBand="0" w:noVBand="1" w:val="04A0"/>
        <w:tblW w:w="9360" w:type="dxa"/>
        <w:tblInd w:w="120" w:type="dxa"/>
      </w:tblPr>
      <w:tblGrid>
        <w:gridCol w:w="2000"/>
        <w:gridCol w:w="3500"/>
        <w:gridCol w:w="3860"/>
      </w:tblGrid>
      <w:tr>
        <w:tc>
          <w:tcPr>
            <w:tcW w:type="dxa" w:w="2000"/>
            <w:shd w:fill="F2F4F7"/>
            <w:tcMar>
              <w:top w:w="80" w:type="dxa"/>
              <w:bottom w:w="80" w:type="dxa"/>
              <w:start w:w="120" w:type="dxa"/>
              <w:end w:w="120" w:type="dxa"/>
            </w:tcMar>
            <w:vAlign w:val="center"/>
          </w:tcPr>
          <w:p>
            <w:pPr>
              <w:spacing w:after="0"/>
            </w:pPr>
            <w:r>
              <w:rPr>
                <w:rFonts w:ascii="Calibri" w:hAnsi="Calibri"/>
                <w:b/>
                <w:i w:val="0"/>
                <w:color w:val="1F4D78"/>
                <w:sz w:val="19"/>
              </w:rPr>
              <w:t>Umgebung</w:t>
            </w:r>
          </w:p>
        </w:tc>
        <w:tc>
          <w:tcPr>
            <w:tcW w:type="dxa" w:w="3500"/>
            <w:shd w:fill="F2F4F7"/>
            <w:tcMar>
              <w:top w:w="80" w:type="dxa"/>
              <w:bottom w:w="80" w:type="dxa"/>
              <w:start w:w="120" w:type="dxa"/>
              <w:end w:w="120" w:type="dxa"/>
            </w:tcMar>
            <w:vAlign w:val="center"/>
          </w:tcPr>
          <w:p>
            <w:pPr>
              <w:spacing w:after="0"/>
            </w:pPr>
            <w:r>
              <w:rPr>
                <w:rFonts w:ascii="Calibri" w:hAnsi="Calibri"/>
                <w:b/>
                <w:i w:val="0"/>
                <w:color w:val="1F4D78"/>
                <w:sz w:val="19"/>
              </w:rPr>
              <w:t>Zweck</w:t>
            </w:r>
          </w:p>
        </w:tc>
        <w:tc>
          <w:tcPr>
            <w:tcW w:type="dxa" w:w="3860"/>
            <w:shd w:fill="F2F4F7"/>
            <w:tcMar>
              <w:top w:w="80" w:type="dxa"/>
              <w:bottom w:w="80" w:type="dxa"/>
              <w:start w:w="120" w:type="dxa"/>
              <w:end w:w="120" w:type="dxa"/>
            </w:tcMar>
            <w:vAlign w:val="center"/>
          </w:tcPr>
          <w:p>
            <w:pPr>
              <w:spacing w:after="0"/>
            </w:pPr>
            <w:r>
              <w:rPr>
                <w:rFonts w:ascii="Calibri" w:hAnsi="Calibri"/>
                <w:b/>
                <w:i w:val="0"/>
                <w:color w:val="1F4D78"/>
                <w:sz w:val="19"/>
              </w:rPr>
              <w:t>Datenregel</w:t>
            </w:r>
          </w:p>
        </w:tc>
        <w:trPr>
          <w:tblHeader/>
        </w:trPr>
      </w:tr>
      <w:tr>
        <w:tc>
          <w:tcPr>
            <w:tcW w:type="dxa" w:w="2000"/>
            <w:tcMar>
              <w:top w:w="80" w:type="dxa"/>
              <w:bottom w:w="80" w:type="dxa"/>
              <w:start w:w="120" w:type="dxa"/>
              <w:end w:w="120" w:type="dxa"/>
            </w:tcMar>
            <w:vAlign w:val="center"/>
          </w:tcPr>
          <w:p>
            <w:pPr>
              <w:spacing w:after="0"/>
            </w:pPr>
            <w:r>
              <w:rPr>
                <w:rFonts w:ascii="Calibri" w:hAnsi="Calibri"/>
                <w:b w:val="0"/>
                <w:i w:val="0"/>
                <w:color w:val="000000"/>
                <w:sz w:val="18"/>
              </w:rPr>
              <w:t>Lokal</w:t>
            </w:r>
          </w:p>
        </w:tc>
        <w:tc>
          <w:tcPr>
            <w:tcW w:type="dxa" w:w="3500"/>
            <w:tcMar>
              <w:top w:w="80" w:type="dxa"/>
              <w:bottom w:w="80" w:type="dxa"/>
              <w:start w:w="120" w:type="dxa"/>
              <w:end w:w="120" w:type="dxa"/>
            </w:tcMar>
            <w:vAlign w:val="center"/>
          </w:tcPr>
          <w:p>
            <w:pPr>
              <w:spacing w:after="0"/>
            </w:pPr>
            <w:r>
              <w:rPr>
                <w:rFonts w:ascii="Calibri" w:hAnsi="Calibri"/>
                <w:b w:val="0"/>
                <w:i w:val="0"/>
                <w:color w:val="000000"/>
                <w:sz w:val="18"/>
              </w:rPr>
              <w:t>Entwicklung und automatisierte Tests</w:t>
            </w:r>
          </w:p>
        </w:tc>
        <w:tc>
          <w:tcPr>
            <w:tcW w:type="dxa" w:w="3860"/>
            <w:tcMar>
              <w:top w:w="80" w:type="dxa"/>
              <w:bottom w:w="80" w:type="dxa"/>
              <w:start w:w="120" w:type="dxa"/>
              <w:end w:w="120" w:type="dxa"/>
            </w:tcMar>
            <w:vAlign w:val="center"/>
          </w:tcPr>
          <w:p>
            <w:pPr>
              <w:spacing w:after="0"/>
            </w:pPr>
            <w:r>
              <w:rPr>
                <w:rFonts w:ascii="Calibri" w:hAnsi="Calibri"/>
                <w:b w:val="0"/>
                <w:i w:val="0"/>
                <w:color w:val="000000"/>
                <w:sz w:val="18"/>
              </w:rPr>
              <w:t>nur synthetische oder anonymisierte Daten</w:t>
            </w:r>
          </w:p>
        </w:tc>
      </w:tr>
      <w:tr>
        <w:tc>
          <w:tcPr>
            <w:tcW w:type="dxa" w:w="2000"/>
            <w:shd w:fill="FAFBFC"/>
            <w:tcMar>
              <w:top w:w="80" w:type="dxa"/>
              <w:bottom w:w="80" w:type="dxa"/>
              <w:start w:w="120" w:type="dxa"/>
              <w:end w:w="120" w:type="dxa"/>
            </w:tcMar>
            <w:vAlign w:val="center"/>
          </w:tcPr>
          <w:p>
            <w:pPr>
              <w:spacing w:after="0"/>
            </w:pPr>
            <w:r>
              <w:rPr>
                <w:rFonts w:ascii="Calibri" w:hAnsi="Calibri"/>
                <w:b w:val="0"/>
                <w:i w:val="0"/>
                <w:color w:val="000000"/>
                <w:sz w:val="18"/>
              </w:rPr>
              <w:t>Test/CI</w:t>
            </w:r>
          </w:p>
        </w:tc>
        <w:tc>
          <w:tcPr>
            <w:tcW w:type="dxa" w:w="3500"/>
            <w:shd w:fill="FAFBFC"/>
            <w:tcMar>
              <w:top w:w="80" w:type="dxa"/>
              <w:bottom w:w="80" w:type="dxa"/>
              <w:start w:w="120" w:type="dxa"/>
              <w:end w:w="120" w:type="dxa"/>
            </w:tcMar>
            <w:vAlign w:val="center"/>
          </w:tcPr>
          <w:p>
            <w:pPr>
              <w:spacing w:after="0"/>
            </w:pPr>
            <w:r>
              <w:rPr>
                <w:rFonts w:ascii="Calibri" w:hAnsi="Calibri"/>
                <w:b w:val="0"/>
                <w:i w:val="0"/>
                <w:color w:val="000000"/>
                <w:sz w:val="18"/>
              </w:rPr>
              <w:t>Build, Migrationen und Integrationstests</w:t>
            </w:r>
          </w:p>
        </w:tc>
        <w:tc>
          <w:tcPr>
            <w:tcW w:type="dxa" w:w="3860"/>
            <w:shd w:fill="FAFBFC"/>
            <w:tcMar>
              <w:top w:w="80" w:type="dxa"/>
              <w:bottom w:w="80" w:type="dxa"/>
              <w:start w:w="120" w:type="dxa"/>
              <w:end w:w="120" w:type="dxa"/>
            </w:tcMar>
            <w:vAlign w:val="center"/>
          </w:tcPr>
          <w:p>
            <w:pPr>
              <w:spacing w:after="0"/>
            </w:pPr>
            <w:r>
              <w:rPr>
                <w:rFonts w:ascii="Calibri" w:hAnsi="Calibri"/>
                <w:b w:val="0"/>
                <w:i w:val="0"/>
                <w:color w:val="000000"/>
                <w:sz w:val="18"/>
              </w:rPr>
              <w:t>kurzlebige Testdaten</w:t>
            </w:r>
          </w:p>
        </w:tc>
      </w:tr>
      <w:tr>
        <w:tc>
          <w:tcPr>
            <w:tcW w:type="dxa" w:w="2000"/>
            <w:tcMar>
              <w:top w:w="80" w:type="dxa"/>
              <w:bottom w:w="80" w:type="dxa"/>
              <w:start w:w="120" w:type="dxa"/>
              <w:end w:w="120" w:type="dxa"/>
            </w:tcMar>
            <w:vAlign w:val="center"/>
          </w:tcPr>
          <w:p>
            <w:pPr>
              <w:spacing w:after="0"/>
            </w:pPr>
            <w:r>
              <w:rPr>
                <w:rFonts w:ascii="Calibri" w:hAnsi="Calibri"/>
                <w:b w:val="0"/>
                <w:i w:val="0"/>
                <w:color w:val="000000"/>
                <w:sz w:val="18"/>
              </w:rPr>
              <w:t>Staging</w:t>
            </w:r>
          </w:p>
        </w:tc>
        <w:tc>
          <w:tcPr>
            <w:tcW w:type="dxa" w:w="3500"/>
            <w:tcMar>
              <w:top w:w="80" w:type="dxa"/>
              <w:bottom w:w="80" w:type="dxa"/>
              <w:start w:w="120" w:type="dxa"/>
              <w:end w:w="120" w:type="dxa"/>
            </w:tcMar>
            <w:vAlign w:val="center"/>
          </w:tcPr>
          <w:p>
            <w:pPr>
              <w:spacing w:after="0"/>
            </w:pPr>
            <w:r>
              <w:rPr>
                <w:rFonts w:ascii="Calibri" w:hAnsi="Calibri"/>
                <w:b w:val="0"/>
                <w:i w:val="0"/>
                <w:color w:val="000000"/>
                <w:sz w:val="18"/>
              </w:rPr>
              <w:t>Abnahme unter produktionsnahen Bedingungen</w:t>
            </w:r>
          </w:p>
        </w:tc>
        <w:tc>
          <w:tcPr>
            <w:tcW w:type="dxa" w:w="3860"/>
            <w:tcMar>
              <w:top w:w="80" w:type="dxa"/>
              <w:bottom w:w="80" w:type="dxa"/>
              <w:start w:w="120" w:type="dxa"/>
              <w:end w:w="120" w:type="dxa"/>
            </w:tcMar>
            <w:vAlign w:val="center"/>
          </w:tcPr>
          <w:p>
            <w:pPr>
              <w:spacing w:after="0"/>
            </w:pPr>
            <w:r>
              <w:rPr>
                <w:rFonts w:ascii="Calibri" w:hAnsi="Calibri"/>
                <w:b w:val="0"/>
                <w:i w:val="0"/>
                <w:color w:val="000000"/>
                <w:sz w:val="18"/>
              </w:rPr>
              <w:t>keine unkontrollierte Kopie produktiver Daten</w:t>
            </w:r>
          </w:p>
        </w:tc>
      </w:tr>
      <w:tr>
        <w:tc>
          <w:tcPr>
            <w:tcW w:type="dxa" w:w="2000"/>
            <w:shd w:fill="FAFBFC"/>
            <w:tcMar>
              <w:top w:w="80" w:type="dxa"/>
              <w:bottom w:w="80" w:type="dxa"/>
              <w:start w:w="120" w:type="dxa"/>
              <w:end w:w="120" w:type="dxa"/>
            </w:tcMar>
            <w:vAlign w:val="center"/>
          </w:tcPr>
          <w:p>
            <w:pPr>
              <w:spacing w:after="0"/>
            </w:pPr>
            <w:r>
              <w:rPr>
                <w:rFonts w:ascii="Calibri" w:hAnsi="Calibri"/>
                <w:b w:val="0"/>
                <w:i w:val="0"/>
                <w:color w:val="000000"/>
                <w:sz w:val="18"/>
              </w:rPr>
              <w:t>Produktion</w:t>
            </w:r>
          </w:p>
        </w:tc>
        <w:tc>
          <w:tcPr>
            <w:tcW w:type="dxa" w:w="3500"/>
            <w:shd w:fill="FAFBFC"/>
            <w:tcMar>
              <w:top w:w="80" w:type="dxa"/>
              <w:bottom w:w="80" w:type="dxa"/>
              <w:start w:w="120" w:type="dxa"/>
              <w:end w:w="120" w:type="dxa"/>
            </w:tcMar>
            <w:vAlign w:val="center"/>
          </w:tcPr>
          <w:p>
            <w:pPr>
              <w:spacing w:after="0"/>
            </w:pPr>
            <w:r>
              <w:rPr>
                <w:rFonts w:ascii="Calibri" w:hAnsi="Calibri"/>
                <w:b w:val="0"/>
                <w:i w:val="0"/>
                <w:color w:val="000000"/>
                <w:sz w:val="18"/>
              </w:rPr>
              <w:t>realer Plattformbetrieb</w:t>
            </w:r>
          </w:p>
        </w:tc>
        <w:tc>
          <w:tcPr>
            <w:tcW w:type="dxa" w:w="3860"/>
            <w:shd w:fill="FAFBFC"/>
            <w:tcMar>
              <w:top w:w="80" w:type="dxa"/>
              <w:bottom w:w="80" w:type="dxa"/>
              <w:start w:w="120" w:type="dxa"/>
              <w:end w:w="120" w:type="dxa"/>
            </w:tcMar>
            <w:vAlign w:val="center"/>
          </w:tcPr>
          <w:p>
            <w:pPr>
              <w:spacing w:after="0"/>
            </w:pPr>
            <w:r>
              <w:rPr>
                <w:rFonts w:ascii="Calibri" w:hAnsi="Calibri"/>
                <w:b w:val="0"/>
                <w:i w:val="0"/>
                <w:color w:val="000000"/>
                <w:sz w:val="18"/>
              </w:rPr>
              <w:t>verschlüsselte Backups, Monitoring und Zugriffsprotokoll</w:t>
            </w:r>
          </w:p>
        </w:tc>
      </w:tr>
    </w:tbl>
    <w:p>
      <w:pPr>
        <w:spacing w:after="0"/>
      </w:pPr>
    </w:p>
    <w:p>
      <w:pPr>
        <w:pStyle w:val="Heading2"/>
        <w:keepNext/>
      </w:pPr>
      <w:r>
        <w:t>20.15 Bereitstellung, Monitoring und Wiederherstellung</w:t>
      </w:r>
    </w:p>
    <w:p>
      <w:pPr>
        <w:pStyle w:val="ListBullet"/>
        <w:spacing w:after="80" w:line="264" w:lineRule="auto"/>
      </w:pPr>
      <w:r>
        <w:rPr>
          <w:rFonts w:ascii="Calibri" w:hAnsi="Calibri"/>
          <w:b w:val="0"/>
          <w:i w:val="0"/>
          <w:color w:val="000000"/>
          <w:sz w:val="22"/>
        </w:rPr>
        <w:t>Automatisierte Pipeline für Prüfung, Build, Datenbankmigration und Bereitstellung</w:t>
      </w:r>
    </w:p>
    <w:p>
      <w:pPr>
        <w:pStyle w:val="ListBullet"/>
        <w:spacing w:after="80" w:line="264" w:lineRule="auto"/>
      </w:pPr>
      <w:r>
        <w:rPr>
          <w:rFonts w:ascii="Calibri" w:hAnsi="Calibri"/>
          <w:b w:val="0"/>
          <w:i w:val="0"/>
          <w:color w:val="000000"/>
          <w:sz w:val="22"/>
        </w:rPr>
        <w:t>Getrennte Freigabe von Anwendungscode und riskanten Datenmigrationen</w:t>
      </w:r>
    </w:p>
    <w:p>
      <w:pPr>
        <w:pStyle w:val="ListBullet"/>
        <w:spacing w:after="80" w:line="264" w:lineRule="auto"/>
      </w:pPr>
      <w:r>
        <w:rPr>
          <w:rFonts w:ascii="Calibri" w:hAnsi="Calibri"/>
          <w:b w:val="0"/>
          <w:i w:val="0"/>
          <w:color w:val="000000"/>
          <w:sz w:val="22"/>
        </w:rPr>
        <w:t>Zentrale technische Protokolle ohne unnötige vertrauliche Inhalte</w:t>
      </w:r>
    </w:p>
    <w:p>
      <w:pPr>
        <w:pStyle w:val="ListBullet"/>
        <w:spacing w:after="80" w:line="264" w:lineRule="auto"/>
      </w:pPr>
      <w:r>
        <w:rPr>
          <w:rFonts w:ascii="Calibri" w:hAnsi="Calibri"/>
          <w:b w:val="0"/>
          <w:i w:val="0"/>
          <w:color w:val="000000"/>
          <w:sz w:val="22"/>
        </w:rPr>
        <w:t>Metriken für Fehlerquote, Antwortzeiten, Warteschlangen, Datenbank und WebSockets</w:t>
      </w:r>
    </w:p>
    <w:p>
      <w:pPr>
        <w:pStyle w:val="ListBullet"/>
        <w:spacing w:after="80" w:line="264" w:lineRule="auto"/>
      </w:pPr>
      <w:r>
        <w:rPr>
          <w:rFonts w:ascii="Calibri" w:hAnsi="Calibri"/>
          <w:b w:val="0"/>
          <w:i w:val="0"/>
          <w:color w:val="000000"/>
          <w:sz w:val="22"/>
        </w:rPr>
        <w:t>Alarmierung für kritische Fehler, fehlgeschlagene Jobs und ungewöhnliche Zugriffe</w:t>
      </w:r>
    </w:p>
    <w:p>
      <w:pPr>
        <w:pStyle w:val="ListBullet"/>
        <w:spacing w:after="80" w:line="264" w:lineRule="auto"/>
      </w:pPr>
      <w:r>
        <w:rPr>
          <w:rFonts w:ascii="Calibri" w:hAnsi="Calibri"/>
          <w:b w:val="0"/>
          <w:i w:val="0"/>
          <w:color w:val="000000"/>
          <w:sz w:val="22"/>
        </w:rPr>
        <w:t>Regelmäßige Datenbank- und Datei-Backups mit dokumentierten Wiederherstellungstests</w:t>
      </w:r>
    </w:p>
    <w:p>
      <w:pPr>
        <w:pStyle w:val="ListBullet"/>
        <w:spacing w:after="80" w:line="264" w:lineRule="auto"/>
      </w:pPr>
      <w:r>
        <w:rPr>
          <w:rFonts w:ascii="Calibri" w:hAnsi="Calibri"/>
          <w:b w:val="0"/>
          <w:i w:val="0"/>
          <w:color w:val="000000"/>
          <w:sz w:val="22"/>
        </w:rPr>
        <w:t>Rollback-Strategie für Anwendung; vorwärtsgerichtete Korrekturen für irreversible Migrationen</w:t>
      </w:r>
    </w:p>
    <w:p>
      <w:pPr>
        <w:pStyle w:val="Heading2"/>
        <w:keepNext/>
      </w:pPr>
      <w:r>
        <w:t>20.16 Entwicklungsstruktur</w:t>
      </w:r>
    </w:p>
    <w:tbl>
      <w:tblPr>
        <w:tblStyle w:val="TableGrid"/>
        <w:jc w:val="left"/>
        <w:tblLayout w:type="fixed"/>
        <w:tblLook w:firstColumn="1" w:firstRow="1" w:lastColumn="0" w:lastRow="0" w:noHBand="0" w:noVBand="1" w:val="04A0"/>
        <w:tblW w:w="9360" w:type="dxa"/>
        <w:tblInd w:w="120" w:type="dxa"/>
      </w:tblPr>
      <w:tblGrid>
        <w:gridCol w:w="2800"/>
        <w:gridCol w:w="6560"/>
      </w:tblGrid>
      <w:tr>
        <w:tc>
          <w:tcPr>
            <w:tcW w:type="dxa" w:w="2800"/>
            <w:shd w:fill="F2F4F7"/>
            <w:tcMar>
              <w:top w:w="80" w:type="dxa"/>
              <w:bottom w:w="80" w:type="dxa"/>
              <w:start w:w="120" w:type="dxa"/>
              <w:end w:w="120" w:type="dxa"/>
            </w:tcMar>
            <w:vAlign w:val="center"/>
          </w:tcPr>
          <w:p>
            <w:pPr>
              <w:spacing w:after="0"/>
            </w:pPr>
            <w:r>
              <w:rPr>
                <w:rFonts w:ascii="Calibri" w:hAnsi="Calibri"/>
                <w:b/>
                <w:i w:val="0"/>
                <w:color w:val="1F4D78"/>
                <w:sz w:val="19"/>
              </w:rPr>
              <w:t>Bereich</w:t>
            </w:r>
          </w:p>
        </w:tc>
        <w:tc>
          <w:tcPr>
            <w:tcW w:type="dxa" w:w="6560"/>
            <w:shd w:fill="F2F4F7"/>
            <w:tcMar>
              <w:top w:w="80" w:type="dxa"/>
              <w:bottom w:w="80" w:type="dxa"/>
              <w:start w:w="120" w:type="dxa"/>
              <w:end w:w="120" w:type="dxa"/>
            </w:tcMar>
            <w:vAlign w:val="center"/>
          </w:tcPr>
          <w:p>
            <w:pPr>
              <w:spacing w:after="0"/>
            </w:pPr>
            <w:r>
              <w:rPr>
                <w:rFonts w:ascii="Calibri" w:hAnsi="Calibri"/>
                <w:b/>
                <w:i w:val="0"/>
                <w:color w:val="1F4D78"/>
                <w:sz w:val="19"/>
              </w:rPr>
              <w:t>Inhalt</w:t>
            </w:r>
          </w:p>
        </w:tc>
        <w:trPr>
          <w:tblHeader/>
        </w:trPr>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apps/web</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Next.js-Webanwendung und Adminoberfläche</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apps/api</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NestJS-API und Geschäftslogik</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apps/worker</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KI-, Matching-, Prüf- und Benachrichtigungsaufgaben</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packages/database</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Schema, Migrationen und Datenzugriff</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packages/matching</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Filter, Gewichtungen, Teilwerte und Erklärungsdaten</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packages/permissions</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Rollen, Sichtbarkeitsregeln und Richtlinien</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packages/contracts</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gemeinsame Datentypen und validierte Schnittstellen</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packages/ui</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wiederverwendbare Oberflächenbausteine</w:t>
            </w:r>
          </w:p>
        </w:tc>
      </w:tr>
      <w:tr>
        <w:tc>
          <w:tcPr>
            <w:tcW w:type="dxa" w:w="2800"/>
            <w:tcMar>
              <w:top w:w="80" w:type="dxa"/>
              <w:bottom w:w="80" w:type="dxa"/>
              <w:start w:w="120" w:type="dxa"/>
              <w:end w:w="120" w:type="dxa"/>
            </w:tcMar>
            <w:vAlign w:val="center"/>
          </w:tcPr>
          <w:p>
            <w:pPr>
              <w:spacing w:after="0"/>
            </w:pPr>
            <w:r>
              <w:rPr>
                <w:rFonts w:ascii="Calibri" w:hAnsi="Calibri"/>
                <w:b w:val="0"/>
                <w:i w:val="0"/>
                <w:color w:val="000000"/>
                <w:sz w:val="18"/>
              </w:rPr>
              <w:t>infrastructure</w:t>
            </w:r>
          </w:p>
        </w:tc>
        <w:tc>
          <w:tcPr>
            <w:tcW w:type="dxa" w:w="6560"/>
            <w:tcMar>
              <w:top w:w="80" w:type="dxa"/>
              <w:bottom w:w="80" w:type="dxa"/>
              <w:start w:w="120" w:type="dxa"/>
              <w:end w:w="120" w:type="dxa"/>
            </w:tcMar>
            <w:vAlign w:val="center"/>
          </w:tcPr>
          <w:p>
            <w:pPr>
              <w:spacing w:after="0"/>
            </w:pPr>
            <w:r>
              <w:rPr>
                <w:rFonts w:ascii="Calibri" w:hAnsi="Calibri"/>
                <w:b w:val="0"/>
                <w:i w:val="0"/>
                <w:color w:val="000000"/>
                <w:sz w:val="18"/>
              </w:rPr>
              <w:t>Container, Umgebungen, Bereitstellung und Monitoring</w:t>
            </w:r>
          </w:p>
        </w:tc>
      </w:tr>
      <w:tr>
        <w:tc>
          <w:tcPr>
            <w:tcW w:type="dxa" w:w="2800"/>
            <w:shd w:fill="FAFBFC"/>
            <w:tcMar>
              <w:top w:w="80" w:type="dxa"/>
              <w:bottom w:w="80" w:type="dxa"/>
              <w:start w:w="120" w:type="dxa"/>
              <w:end w:w="120" w:type="dxa"/>
            </w:tcMar>
            <w:vAlign w:val="center"/>
          </w:tcPr>
          <w:p>
            <w:pPr>
              <w:spacing w:after="0"/>
            </w:pPr>
            <w:r>
              <w:rPr>
                <w:rFonts w:ascii="Calibri" w:hAnsi="Calibri"/>
                <w:b w:val="0"/>
                <w:i w:val="0"/>
                <w:color w:val="000000"/>
                <w:sz w:val="18"/>
              </w:rPr>
              <w:t>tests</w:t>
            </w:r>
          </w:p>
        </w:tc>
        <w:tc>
          <w:tcPr>
            <w:tcW w:type="dxa" w:w="6560"/>
            <w:shd w:fill="FAFBFC"/>
            <w:tcMar>
              <w:top w:w="80" w:type="dxa"/>
              <w:bottom w:w="80" w:type="dxa"/>
              <w:start w:w="120" w:type="dxa"/>
              <w:end w:w="120" w:type="dxa"/>
            </w:tcMar>
            <w:vAlign w:val="center"/>
          </w:tcPr>
          <w:p>
            <w:pPr>
              <w:spacing w:after="0"/>
            </w:pPr>
            <w:r>
              <w:rPr>
                <w:rFonts w:ascii="Calibri" w:hAnsi="Calibri"/>
                <w:b w:val="0"/>
                <w:i w:val="0"/>
                <w:color w:val="000000"/>
                <w:sz w:val="18"/>
              </w:rPr>
              <w:t>Komponenten-, Integrations-, Berechtigungs- und End-to-End-Tests</w:t>
            </w:r>
          </w:p>
        </w:tc>
      </w:tr>
    </w:tbl>
    <w:p>
      <w:pPr>
        <w:spacing w:after="0"/>
      </w:pPr>
    </w:p>
    <w:p>
      <w:pPr>
        <w:pStyle w:val="Heading2"/>
        <w:keepNext/>
      </w:pPr>
      <w:r>
        <w:t>20.17 Technische Qualitätssicherung</w:t>
      </w:r>
    </w:p>
    <w:p>
      <w:pPr>
        <w:pStyle w:val="ListBullet"/>
        <w:spacing w:after="80" w:line="264" w:lineRule="auto"/>
      </w:pPr>
      <w:r>
        <w:rPr>
          <w:rFonts w:ascii="Calibri" w:hAnsi="Calibri"/>
          <w:b w:val="0"/>
          <w:i w:val="0"/>
          <w:color w:val="000000"/>
          <w:sz w:val="22"/>
        </w:rPr>
        <w:t>Komponententests für Regeln, Scoreberechnung und Statusübergänge</w:t>
      </w:r>
    </w:p>
    <w:p>
      <w:pPr>
        <w:pStyle w:val="ListBullet"/>
        <w:spacing w:after="80" w:line="264" w:lineRule="auto"/>
      </w:pPr>
      <w:r>
        <w:rPr>
          <w:rFonts w:ascii="Calibri" w:hAnsi="Calibri"/>
          <w:b w:val="0"/>
          <w:i w:val="0"/>
          <w:color w:val="000000"/>
          <w:sz w:val="22"/>
        </w:rPr>
        <w:t>Integrationstests für Datenbank, Warteschlangen, Speicher und KI-Schnittstelle</w:t>
      </w:r>
    </w:p>
    <w:p>
      <w:pPr>
        <w:pStyle w:val="ListBullet"/>
        <w:spacing w:after="80" w:line="264" w:lineRule="auto"/>
      </w:pPr>
      <w:r>
        <w:rPr>
          <w:rFonts w:ascii="Calibri" w:hAnsi="Calibri"/>
          <w:b w:val="0"/>
          <w:i w:val="0"/>
          <w:color w:val="000000"/>
          <w:sz w:val="22"/>
        </w:rPr>
        <w:t>End-to-End-Tests der vollständigen Kernstrecken</w:t>
      </w:r>
    </w:p>
    <w:p>
      <w:pPr>
        <w:pStyle w:val="ListBullet"/>
        <w:spacing w:after="80" w:line="264" w:lineRule="auto"/>
      </w:pPr>
      <w:r>
        <w:rPr>
          <w:rFonts w:ascii="Calibri" w:hAnsi="Calibri"/>
          <w:b w:val="0"/>
          <w:i w:val="0"/>
          <w:color w:val="000000"/>
          <w:sz w:val="22"/>
        </w:rPr>
        <w:t>Berechtigungs- und Mandantentrennungstests für jede Sichtbarkeitsstufe</w:t>
      </w:r>
    </w:p>
    <w:p>
      <w:pPr>
        <w:pStyle w:val="ListBullet"/>
        <w:spacing w:after="80" w:line="264" w:lineRule="auto"/>
      </w:pPr>
      <w:r>
        <w:rPr>
          <w:rFonts w:ascii="Calibri" w:hAnsi="Calibri"/>
          <w:b w:val="0"/>
          <w:i w:val="0"/>
          <w:color w:val="000000"/>
          <w:sz w:val="22"/>
        </w:rPr>
        <w:t>Referenzdatensätze zur reproduzierbaren Bewertung der Matchqualität</w:t>
      </w:r>
    </w:p>
    <w:p>
      <w:pPr>
        <w:pStyle w:val="ListBullet"/>
        <w:spacing w:after="80" w:line="264" w:lineRule="auto"/>
      </w:pPr>
      <w:r>
        <w:rPr>
          <w:rFonts w:ascii="Calibri" w:hAnsi="Calibri"/>
          <w:b w:val="0"/>
          <w:i w:val="0"/>
          <w:color w:val="000000"/>
          <w:sz w:val="22"/>
        </w:rPr>
        <w:t>Lasttests vor größerer Öffnung; besonders Matching, Chat und Dateiabruf</w:t>
      </w:r>
    </w:p>
    <w:p>
      <w:pPr>
        <w:pStyle w:val="ListBullet"/>
        <w:spacing w:after="80" w:line="264" w:lineRule="auto"/>
      </w:pPr>
      <w:r>
        <w:rPr>
          <w:rFonts w:ascii="Calibri" w:hAnsi="Calibri"/>
          <w:b w:val="0"/>
          <w:i w:val="0"/>
          <w:color w:val="000000"/>
          <w:sz w:val="22"/>
        </w:rPr>
        <w:t>Barrierefreiheits-, Browser- und responsive Oberflächentests</w:t>
      </w:r>
    </w:p>
    <w:p>
      <w:pPr>
        <w:pStyle w:val="Heading2"/>
        <w:keepNext/>
      </w:pPr>
      <w:r>
        <w:t>20.18 Kritische automatische Sicherheitstests</w:t>
      </w:r>
    </w:p>
    <w:p>
      <w:pPr>
        <w:pStyle w:val="ListNumber"/>
        <w:spacing w:after="100" w:line="264" w:lineRule="auto"/>
      </w:pPr>
      <w:r>
        <w:rPr>
          <w:rFonts w:ascii="Calibri" w:hAnsi="Calibri"/>
          <w:b w:val="0"/>
          <w:i w:val="0"/>
          <w:color w:val="000000"/>
          <w:sz w:val="22"/>
        </w:rPr>
        <w:t>Ein Dienstleister kann ein Gesuch vor der Einzel-Freigabe nicht abrufen.</w:t>
      </w:r>
    </w:p>
    <w:p>
      <w:pPr>
        <w:pStyle w:val="ListNumber"/>
        <w:spacing w:after="100" w:line="264" w:lineRule="auto"/>
      </w:pPr>
      <w:r>
        <w:rPr>
          <w:rFonts w:ascii="Calibri" w:hAnsi="Calibri"/>
          <w:b w:val="0"/>
          <w:i w:val="0"/>
          <w:color w:val="000000"/>
          <w:sz w:val="22"/>
        </w:rPr>
        <w:t>Organisation A kann keine internen Daten von Organisation B lesen oder verändern.</w:t>
      </w:r>
    </w:p>
    <w:p>
      <w:pPr>
        <w:pStyle w:val="ListNumber"/>
        <w:spacing w:after="100" w:line="264" w:lineRule="auto"/>
      </w:pPr>
      <w:r>
        <w:rPr>
          <w:rFonts w:ascii="Calibri" w:hAnsi="Calibri"/>
          <w:b w:val="0"/>
          <w:i w:val="0"/>
          <w:color w:val="000000"/>
          <w:sz w:val="22"/>
        </w:rPr>
        <w:t>Öffentliche Suchmaschinen und anonyme Besucher erhalten keinen Zugriff auf Gesuche oder Matches.</w:t>
      </w:r>
    </w:p>
    <w:p>
      <w:pPr>
        <w:pStyle w:val="ListNumber"/>
        <w:spacing w:after="100" w:line="264" w:lineRule="auto"/>
      </w:pPr>
      <w:r>
        <w:rPr>
          <w:rFonts w:ascii="Calibri" w:hAnsi="Calibri"/>
          <w:b w:val="0"/>
          <w:i w:val="0"/>
          <w:color w:val="000000"/>
          <w:sz w:val="22"/>
        </w:rPr>
        <w:t>Bezahlte Pakete verändern den fachlichen Matchwert nicht.</w:t>
      </w:r>
    </w:p>
    <w:p>
      <w:pPr>
        <w:pStyle w:val="ListNumber"/>
        <w:spacing w:after="100" w:line="264" w:lineRule="auto"/>
      </w:pPr>
      <w:r>
        <w:rPr>
          <w:rFonts w:ascii="Calibri" w:hAnsi="Calibri"/>
          <w:b w:val="0"/>
          <w:i w:val="0"/>
          <w:color w:val="000000"/>
          <w:sz w:val="22"/>
        </w:rPr>
        <w:t>Eine neue Profilversion überschreibt die freigegebene Version nicht vor der Prüfung.</w:t>
      </w:r>
    </w:p>
    <w:p>
      <w:pPr>
        <w:pStyle w:val="ListNumber"/>
        <w:spacing w:after="100" w:line="264" w:lineRule="auto"/>
      </w:pPr>
      <w:r>
        <w:rPr>
          <w:rFonts w:ascii="Calibri" w:hAnsi="Calibri"/>
          <w:b w:val="0"/>
          <w:i w:val="0"/>
          <w:color w:val="000000"/>
          <w:sz w:val="22"/>
        </w:rPr>
        <w:t>Abgelehnte Matches werden nicht identisch erneut vorgeschlagen.</w:t>
      </w:r>
    </w:p>
    <w:p>
      <w:pPr>
        <w:pStyle w:val="ListNumber"/>
        <w:spacing w:after="100" w:line="264" w:lineRule="auto"/>
      </w:pPr>
      <w:r>
        <w:rPr>
          <w:rFonts w:ascii="Calibri" w:hAnsi="Calibri"/>
          <w:b w:val="0"/>
          <w:i w:val="0"/>
          <w:color w:val="000000"/>
          <w:sz w:val="22"/>
        </w:rPr>
        <w:t>Chat, Anhänge und Termine sind nur in erlaubten Matchstufen zugänglich.</w:t>
      </w:r>
    </w:p>
    <w:p>
      <w:pPr>
        <w:pStyle w:val="ListNumber"/>
        <w:spacing w:after="100" w:line="264" w:lineRule="auto"/>
      </w:pPr>
      <w:r>
        <w:rPr>
          <w:rFonts w:ascii="Calibri" w:hAnsi="Calibri"/>
          <w:b w:val="0"/>
          <w:i w:val="0"/>
          <w:color w:val="000000"/>
          <w:sz w:val="22"/>
        </w:rPr>
        <w:t>Administrative Einsicht und Änderung erzeugen ein Auditereignis.</w:t>
      </w:r>
    </w:p>
    <w:p>
      <w:pPr>
        <w:pStyle w:val="Heading2"/>
        <w:keepNext/>
      </w:pPr>
      <w:r>
        <w:t>20.19 Skalierungsweg</w:t>
      </w:r>
    </w:p>
    <w:p>
      <w:pPr>
        <w:spacing w:after="120" w:line="264" w:lineRule="auto"/>
      </w:pPr>
      <w:r>
        <w:rPr>
          <w:rFonts w:ascii="Calibri" w:hAnsi="Calibri"/>
          <w:b w:val="0"/>
          <w:i w:val="0"/>
          <w:color w:val="000000"/>
          <w:sz w:val="22"/>
        </w:rPr>
        <w:t>Zunächst werden Anwendung und Worker horizontal vervielfältigt, Datenbankindizes optimiert und Lesezugriffe bei Bedarf über Replikate verteilt. Erst wenn reale Lastmessungen einen Engpass belegen, werden einzelne Fachmodule als eigenständige Dienste ausgegliedert. Für sehr große Suchmengen kann später eine spezialisierte Suchmaschine ergänzt werden; im MVP bleiben Volltext und Vektorsuche gemeinsam in PostgreSQL.</w:t>
      </w:r>
    </w:p>
    <w:p>
      <w:pPr>
        <w:pStyle w:val="Heading2"/>
        <w:keepNext/>
      </w:pPr>
      <w:r>
        <w:t>20.20 Technische Entscheidungen vor Implementierungsbeginn</w:t>
      </w:r>
    </w:p>
    <w:tbl>
      <w:tblPr>
        <w:tblStyle w:val="TableGrid"/>
        <w:jc w:val="left"/>
        <w:tblLayout w:type="fixed"/>
        <w:tblLook w:firstColumn="1" w:firstRow="1" w:lastColumn="0" w:lastRow="0" w:noHBand="0" w:noVBand="1" w:val="04A0"/>
        <w:tblW w:w="9360" w:type="dxa"/>
        <w:tblInd w:w="120" w:type="dxa"/>
      </w:tblPr>
      <w:tblGrid>
        <w:gridCol w:w="4200"/>
        <w:gridCol w:w="5160"/>
      </w:tblGrid>
      <w:tr>
        <w:tc>
          <w:tcPr>
            <w:tcW w:type="dxa" w:w="4200"/>
            <w:shd w:fill="F2F4F7"/>
            <w:tcMar>
              <w:top w:w="80" w:type="dxa"/>
              <w:bottom w:w="80" w:type="dxa"/>
              <w:start w:w="120" w:type="dxa"/>
              <w:end w:w="120" w:type="dxa"/>
            </w:tcMar>
            <w:vAlign w:val="center"/>
          </w:tcPr>
          <w:p>
            <w:pPr>
              <w:spacing w:after="0"/>
            </w:pPr>
            <w:r>
              <w:rPr>
                <w:rFonts w:ascii="Calibri" w:hAnsi="Calibri"/>
                <w:b/>
                <w:i w:val="0"/>
                <w:color w:val="1F4D78"/>
                <w:sz w:val="19"/>
              </w:rPr>
              <w:t>Entscheidung</w:t>
            </w:r>
          </w:p>
        </w:tc>
        <w:tc>
          <w:tcPr>
            <w:tcW w:type="dxa" w:w="5160"/>
            <w:shd w:fill="F2F4F7"/>
            <w:tcMar>
              <w:top w:w="80" w:type="dxa"/>
              <w:bottom w:w="80" w:type="dxa"/>
              <w:start w:w="120" w:type="dxa"/>
              <w:end w:w="120" w:type="dxa"/>
            </w:tcMar>
            <w:vAlign w:val="center"/>
          </w:tcPr>
          <w:p>
            <w:pPr>
              <w:spacing w:after="0"/>
            </w:pPr>
            <w:r>
              <w:rPr>
                <w:rFonts w:ascii="Calibri" w:hAnsi="Calibri"/>
                <w:b/>
                <w:i w:val="0"/>
                <w:color w:val="1F4D78"/>
                <w:sz w:val="19"/>
              </w:rPr>
              <w:t>Vorgabe</w:t>
            </w:r>
          </w:p>
        </w:tc>
        <w:trPr>
          <w:tblHeader/>
        </w:trPr>
      </w:tr>
      <w:tr>
        <w:tc>
          <w:tcPr>
            <w:tcW w:type="dxa" w:w="4200"/>
            <w:tcMar>
              <w:top w:w="80" w:type="dxa"/>
              <w:bottom w:w="80" w:type="dxa"/>
              <w:start w:w="120" w:type="dxa"/>
              <w:end w:w="120" w:type="dxa"/>
            </w:tcMar>
            <w:vAlign w:val="center"/>
          </w:tcPr>
          <w:p>
            <w:pPr>
              <w:spacing w:after="0"/>
            </w:pPr>
            <w:r>
              <w:rPr>
                <w:rFonts w:ascii="Calibri" w:hAnsi="Calibri"/>
                <w:b w:val="0"/>
                <w:i w:val="0"/>
                <w:color w:val="000000"/>
                <w:sz w:val="18"/>
              </w:rPr>
              <w:t>Hostinganbieter und Region</w:t>
            </w:r>
          </w:p>
        </w:tc>
        <w:tc>
          <w:tcPr>
            <w:tcW w:type="dxa" w:w="5160"/>
            <w:tcMar>
              <w:top w:w="80" w:type="dxa"/>
              <w:bottom w:w="80" w:type="dxa"/>
              <w:start w:w="120" w:type="dxa"/>
              <w:end w:w="120" w:type="dxa"/>
            </w:tcMar>
            <w:vAlign w:val="center"/>
          </w:tcPr>
          <w:p>
            <w:pPr>
              <w:spacing w:after="0"/>
            </w:pPr>
            <w:r>
              <w:rPr>
                <w:rFonts w:ascii="Calibri" w:hAnsi="Calibri"/>
                <w:b w:val="0"/>
                <w:i w:val="0"/>
                <w:color w:val="000000"/>
                <w:sz w:val="18"/>
              </w:rPr>
              <w:t>deutscher/EU-Standort, AV-Vertrag und Backupkonzept erforderlich</w:t>
            </w:r>
          </w:p>
        </w:tc>
      </w:tr>
      <w:tr>
        <w:tc>
          <w:tcPr>
            <w:tcW w:type="dxa" w:w="4200"/>
            <w:shd w:fill="FAFBFC"/>
            <w:tcMar>
              <w:top w:w="80" w:type="dxa"/>
              <w:bottom w:w="80" w:type="dxa"/>
              <w:start w:w="120" w:type="dxa"/>
              <w:end w:w="120" w:type="dxa"/>
            </w:tcMar>
            <w:vAlign w:val="center"/>
          </w:tcPr>
          <w:p>
            <w:pPr>
              <w:spacing w:after="0"/>
            </w:pPr>
            <w:r>
              <w:rPr>
                <w:rFonts w:ascii="Calibri" w:hAnsi="Calibri"/>
                <w:b w:val="0"/>
                <w:i w:val="0"/>
                <w:color w:val="000000"/>
                <w:sz w:val="18"/>
              </w:rPr>
              <w:t>Authentifizierung</w:t>
            </w:r>
          </w:p>
        </w:tc>
        <w:tc>
          <w:tcPr>
            <w:tcW w:type="dxa" w:w="5160"/>
            <w:shd w:fill="FAFBFC"/>
            <w:tcMar>
              <w:top w:w="80" w:type="dxa"/>
              <w:bottom w:w="80" w:type="dxa"/>
              <w:start w:w="120" w:type="dxa"/>
              <w:end w:w="120" w:type="dxa"/>
            </w:tcMar>
            <w:vAlign w:val="center"/>
          </w:tcPr>
          <w:p>
            <w:pPr>
              <w:spacing w:after="0"/>
            </w:pPr>
            <w:r>
              <w:rPr>
                <w:rFonts w:ascii="Calibri" w:hAnsi="Calibri"/>
                <w:b w:val="0"/>
                <w:i w:val="0"/>
                <w:color w:val="000000"/>
                <w:sz w:val="18"/>
              </w:rPr>
              <w:t>etablierte Lösung; MFA für Admins/Prüfer verpflichtend</w:t>
            </w:r>
          </w:p>
        </w:tc>
      </w:tr>
      <w:tr>
        <w:tc>
          <w:tcPr>
            <w:tcW w:type="dxa" w:w="4200"/>
            <w:tcMar>
              <w:top w:w="80" w:type="dxa"/>
              <w:bottom w:w="80" w:type="dxa"/>
              <w:start w:w="120" w:type="dxa"/>
              <w:end w:w="120" w:type="dxa"/>
            </w:tcMar>
            <w:vAlign w:val="center"/>
          </w:tcPr>
          <w:p>
            <w:pPr>
              <w:spacing w:after="0"/>
            </w:pPr>
            <w:r>
              <w:rPr>
                <w:rFonts w:ascii="Calibri" w:hAnsi="Calibri"/>
                <w:b w:val="0"/>
                <w:i w:val="0"/>
                <w:color w:val="000000"/>
                <w:sz w:val="18"/>
              </w:rPr>
              <w:t>KI-Anbieter und Modelle</w:t>
            </w:r>
          </w:p>
        </w:tc>
        <w:tc>
          <w:tcPr>
            <w:tcW w:type="dxa" w:w="5160"/>
            <w:tcMar>
              <w:top w:w="80" w:type="dxa"/>
              <w:bottom w:w="80" w:type="dxa"/>
              <w:start w:w="120" w:type="dxa"/>
              <w:end w:w="120" w:type="dxa"/>
            </w:tcMar>
            <w:vAlign w:val="center"/>
          </w:tcPr>
          <w:p>
            <w:pPr>
              <w:spacing w:after="0"/>
            </w:pPr>
            <w:r>
              <w:rPr>
                <w:rFonts w:ascii="Calibri" w:hAnsi="Calibri"/>
                <w:b w:val="0"/>
                <w:i w:val="0"/>
                <w:color w:val="000000"/>
                <w:sz w:val="18"/>
              </w:rPr>
              <w:t>austauschbar; Datenverarbeitung und Aufbewahrung vertraglich klären</w:t>
            </w:r>
          </w:p>
        </w:tc>
      </w:tr>
      <w:tr>
        <w:tc>
          <w:tcPr>
            <w:tcW w:type="dxa" w:w="4200"/>
            <w:shd w:fill="FAFBFC"/>
            <w:tcMar>
              <w:top w:w="80" w:type="dxa"/>
              <w:bottom w:w="80" w:type="dxa"/>
              <w:start w:w="120" w:type="dxa"/>
              <w:end w:w="120" w:type="dxa"/>
            </w:tcMar>
            <w:vAlign w:val="center"/>
          </w:tcPr>
          <w:p>
            <w:pPr>
              <w:spacing w:after="0"/>
            </w:pPr>
            <w:r>
              <w:rPr>
                <w:rFonts w:ascii="Calibri" w:hAnsi="Calibri"/>
                <w:b w:val="0"/>
                <w:i w:val="0"/>
                <w:color w:val="000000"/>
                <w:sz w:val="18"/>
              </w:rPr>
              <w:t>Transaktions-E-Mail</w:t>
            </w:r>
          </w:p>
        </w:tc>
        <w:tc>
          <w:tcPr>
            <w:tcW w:type="dxa" w:w="5160"/>
            <w:shd w:fill="FAFBFC"/>
            <w:tcMar>
              <w:top w:w="80" w:type="dxa"/>
              <w:bottom w:w="80" w:type="dxa"/>
              <w:start w:w="120" w:type="dxa"/>
              <w:end w:w="120" w:type="dxa"/>
            </w:tcMar>
            <w:vAlign w:val="center"/>
          </w:tcPr>
          <w:p>
            <w:pPr>
              <w:spacing w:after="0"/>
            </w:pPr>
            <w:r>
              <w:rPr>
                <w:rFonts w:ascii="Calibri" w:hAnsi="Calibri"/>
                <w:b w:val="0"/>
                <w:i w:val="0"/>
                <w:color w:val="000000"/>
                <w:sz w:val="18"/>
              </w:rPr>
              <w:t>EU-/DSGVO-tauglicher Versand mit Zustellprotokoll</w:t>
            </w:r>
          </w:p>
        </w:tc>
      </w:tr>
      <w:tr>
        <w:tc>
          <w:tcPr>
            <w:tcW w:type="dxa" w:w="4200"/>
            <w:tcMar>
              <w:top w:w="80" w:type="dxa"/>
              <w:bottom w:w="80" w:type="dxa"/>
              <w:start w:w="120" w:type="dxa"/>
              <w:end w:w="120" w:type="dxa"/>
            </w:tcMar>
            <w:vAlign w:val="center"/>
          </w:tcPr>
          <w:p>
            <w:pPr>
              <w:spacing w:after="0"/>
            </w:pPr>
            <w:r>
              <w:rPr>
                <w:rFonts w:ascii="Calibri" w:hAnsi="Calibri"/>
                <w:b w:val="0"/>
                <w:i w:val="0"/>
                <w:color w:val="000000"/>
                <w:sz w:val="18"/>
              </w:rPr>
              <w:t>Objektablage</w:t>
            </w:r>
          </w:p>
        </w:tc>
        <w:tc>
          <w:tcPr>
            <w:tcW w:type="dxa" w:w="5160"/>
            <w:tcMar>
              <w:top w:w="80" w:type="dxa"/>
              <w:bottom w:w="80" w:type="dxa"/>
              <w:start w:w="120" w:type="dxa"/>
              <w:end w:w="120" w:type="dxa"/>
            </w:tcMar>
            <w:vAlign w:val="center"/>
          </w:tcPr>
          <w:p>
            <w:pPr>
              <w:spacing w:after="0"/>
            </w:pPr>
            <w:r>
              <w:rPr>
                <w:rFonts w:ascii="Calibri" w:hAnsi="Calibri"/>
                <w:b w:val="0"/>
                <w:i w:val="0"/>
                <w:color w:val="000000"/>
                <w:sz w:val="18"/>
              </w:rPr>
              <w:t>S3-kompatibel, private Buckets und signierte URLs</w:t>
            </w:r>
          </w:p>
        </w:tc>
      </w:tr>
      <w:tr>
        <w:tc>
          <w:tcPr>
            <w:tcW w:type="dxa" w:w="4200"/>
            <w:shd w:fill="FAFBFC"/>
            <w:tcMar>
              <w:top w:w="80" w:type="dxa"/>
              <w:bottom w:w="80" w:type="dxa"/>
              <w:start w:w="120" w:type="dxa"/>
              <w:end w:w="120" w:type="dxa"/>
            </w:tcMar>
            <w:vAlign w:val="center"/>
          </w:tcPr>
          <w:p>
            <w:pPr>
              <w:spacing w:after="0"/>
            </w:pPr>
            <w:r>
              <w:rPr>
                <w:rFonts w:ascii="Calibri" w:hAnsi="Calibri"/>
                <w:b w:val="0"/>
                <w:i w:val="0"/>
                <w:color w:val="000000"/>
                <w:sz w:val="18"/>
              </w:rPr>
              <w:t>Monitoring</w:t>
            </w:r>
          </w:p>
        </w:tc>
        <w:tc>
          <w:tcPr>
            <w:tcW w:type="dxa" w:w="5160"/>
            <w:shd w:fill="FAFBFC"/>
            <w:tcMar>
              <w:top w:w="80" w:type="dxa"/>
              <w:bottom w:w="80" w:type="dxa"/>
              <w:start w:w="120" w:type="dxa"/>
              <w:end w:w="120" w:type="dxa"/>
            </w:tcMar>
            <w:vAlign w:val="center"/>
          </w:tcPr>
          <w:p>
            <w:pPr>
              <w:spacing w:after="0"/>
            </w:pPr>
            <w:r>
              <w:rPr>
                <w:rFonts w:ascii="Calibri" w:hAnsi="Calibri"/>
                <w:b w:val="0"/>
                <w:i w:val="0"/>
                <w:color w:val="000000"/>
                <w:sz w:val="18"/>
              </w:rPr>
              <w:t>Fehler, Metriken, Audit und Alarmierung ohne unnötige Inhaltsdaten</w:t>
            </w:r>
          </w:p>
        </w:tc>
      </w:tr>
      <w:tr>
        <w:tc>
          <w:tcPr>
            <w:tcW w:type="dxa" w:w="4200"/>
            <w:tcMar>
              <w:top w:w="80" w:type="dxa"/>
              <w:bottom w:w="80" w:type="dxa"/>
              <w:start w:w="120" w:type="dxa"/>
              <w:end w:w="120" w:type="dxa"/>
            </w:tcMar>
            <w:vAlign w:val="center"/>
          </w:tcPr>
          <w:p>
            <w:pPr>
              <w:spacing w:after="0"/>
            </w:pPr>
            <w:r>
              <w:rPr>
                <w:rFonts w:ascii="Calibri" w:hAnsi="Calibri"/>
                <w:b w:val="0"/>
                <w:i w:val="0"/>
                <w:color w:val="000000"/>
                <w:sz w:val="18"/>
              </w:rPr>
              <w:t>Quellcodeverwaltung</w:t>
            </w:r>
          </w:p>
        </w:tc>
        <w:tc>
          <w:tcPr>
            <w:tcW w:type="dxa" w:w="5160"/>
            <w:tcMar>
              <w:top w:w="80" w:type="dxa"/>
              <w:bottom w:w="80" w:type="dxa"/>
              <w:start w:w="120" w:type="dxa"/>
              <w:end w:w="120" w:type="dxa"/>
            </w:tcMar>
            <w:vAlign w:val="center"/>
          </w:tcPr>
          <w:p>
            <w:pPr>
              <w:spacing w:after="0"/>
            </w:pPr>
            <w:r>
              <w:rPr>
                <w:rFonts w:ascii="Calibri" w:hAnsi="Calibri"/>
                <w:b w:val="0"/>
                <w:i w:val="0"/>
                <w:color w:val="000000"/>
                <w:sz w:val="18"/>
              </w:rPr>
              <w:t>geschütztes Repository, Reviews und automatisierte Prüfungen</w:t>
            </w:r>
          </w:p>
        </w:tc>
      </w:tr>
    </w:tbl>
    <w:p>
      <w:pPr>
        <w:spacing w:after="0"/>
      </w:pPr>
    </w:p>
    <w:p>
      <w:pPr>
        <w:pStyle w:val="Heading1"/>
        <w:keepNext/>
      </w:pPr>
      <w:r>
        <w:t>21. Umsetzungsplan</w:t>
      </w:r>
    </w:p>
    <w:tbl>
      <w:tblPr>
        <w:tblStyle w:val="TableGrid"/>
        <w:jc w:val="left"/>
        <w:tblLayout w:type="fixed"/>
        <w:tblLook w:firstColumn="1" w:firstRow="1" w:lastColumn="0" w:lastRow="0" w:noHBand="0" w:noVBand="1" w:val="04A0"/>
        <w:tblW w:w="9360" w:type="dxa"/>
        <w:tblInd w:w="120" w:type="dxa"/>
      </w:tblPr>
      <w:tblGrid>
        <w:gridCol w:w="2600"/>
        <w:gridCol w:w="1900"/>
        <w:gridCol w:w="4860"/>
      </w:tblGrid>
      <w:tr>
        <w:tc>
          <w:tcPr>
            <w:tcW w:type="dxa" w:w="2600"/>
            <w:shd w:fill="F2F4F7"/>
            <w:tcMar>
              <w:top w:w="80" w:type="dxa"/>
              <w:bottom w:w="80" w:type="dxa"/>
              <w:start w:w="120" w:type="dxa"/>
              <w:end w:w="120" w:type="dxa"/>
            </w:tcMar>
            <w:vAlign w:val="center"/>
          </w:tcPr>
          <w:p>
            <w:pPr>
              <w:spacing w:after="0"/>
            </w:pPr>
            <w:r>
              <w:rPr>
                <w:rFonts w:ascii="Calibri" w:hAnsi="Calibri"/>
                <w:b/>
                <w:i w:val="0"/>
                <w:color w:val="1F4D78"/>
                <w:sz w:val="19"/>
              </w:rPr>
              <w:t>Phase</w:t>
            </w:r>
          </w:p>
        </w:tc>
        <w:tc>
          <w:tcPr>
            <w:tcW w:type="dxa" w:w="1900"/>
            <w:shd w:fill="F2F4F7"/>
            <w:tcMar>
              <w:top w:w="80" w:type="dxa"/>
              <w:bottom w:w="80" w:type="dxa"/>
              <w:start w:w="120" w:type="dxa"/>
              <w:end w:w="120" w:type="dxa"/>
            </w:tcMar>
            <w:vAlign w:val="center"/>
          </w:tcPr>
          <w:p>
            <w:pPr>
              <w:spacing w:after="0"/>
            </w:pPr>
            <w:r>
              <w:rPr>
                <w:rFonts w:ascii="Calibri" w:hAnsi="Calibri"/>
                <w:b/>
                <w:i w:val="0"/>
                <w:color w:val="1F4D78"/>
                <w:sz w:val="19"/>
              </w:rPr>
              <w:t>Zeitraum</w:t>
            </w:r>
          </w:p>
        </w:tc>
        <w:tc>
          <w:tcPr>
            <w:tcW w:type="dxa" w:w="4860"/>
            <w:shd w:fill="F2F4F7"/>
            <w:tcMar>
              <w:top w:w="80" w:type="dxa"/>
              <w:bottom w:w="80" w:type="dxa"/>
              <w:start w:w="120" w:type="dxa"/>
              <w:end w:w="120" w:type="dxa"/>
            </w:tcMar>
            <w:vAlign w:val="center"/>
          </w:tcPr>
          <w:p>
            <w:pPr>
              <w:spacing w:after="0"/>
            </w:pPr>
            <w:r>
              <w:rPr>
                <w:rFonts w:ascii="Calibri" w:hAnsi="Calibri"/>
                <w:b/>
                <w:i w:val="0"/>
                <w:color w:val="1F4D78"/>
                <w:sz w:val="19"/>
              </w:rPr>
              <w:t>Ergebnis</w:t>
            </w:r>
          </w:p>
        </w:tc>
        <w:trPr>
          <w:tblHeader/>
        </w:trPr>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1 – UX und Spezifikation</w:t>
            </w:r>
          </w:p>
        </w:tc>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Wochen 1–3</w:t>
            </w:r>
          </w:p>
        </w:tc>
        <w:tc>
          <w:tcPr>
            <w:tcW w:type="dxa" w:w="4860"/>
            <w:tcMar>
              <w:top w:w="80" w:type="dxa"/>
              <w:bottom w:w="80" w:type="dxa"/>
              <w:start w:w="120" w:type="dxa"/>
              <w:end w:w="120" w:type="dxa"/>
            </w:tcMar>
            <w:vAlign w:val="center"/>
          </w:tcPr>
          <w:p>
            <w:pPr>
              <w:spacing w:after="0"/>
            </w:pPr>
            <w:r>
              <w:rPr>
                <w:rFonts w:ascii="Calibri" w:hAnsi="Calibri"/>
                <w:b w:val="0"/>
                <w:i w:val="0"/>
                <w:color w:val="000000"/>
                <w:sz w:val="18"/>
              </w:rPr>
              <w:t>Wireframes, Felder, Rechte, Status und Abnahmekriterien</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2 – technischer Kern</w:t>
            </w:r>
          </w:p>
        </w:tc>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Wochen 4–9</w:t>
            </w:r>
          </w:p>
        </w:tc>
        <w:tc>
          <w:tcPr>
            <w:tcW w:type="dxa" w:w="4860"/>
            <w:shd w:fill="FAFBFC"/>
            <w:tcMar>
              <w:top w:w="80" w:type="dxa"/>
              <w:bottom w:w="80" w:type="dxa"/>
              <w:start w:w="120" w:type="dxa"/>
              <w:end w:w="120" w:type="dxa"/>
            </w:tcMar>
            <w:vAlign w:val="center"/>
          </w:tcPr>
          <w:p>
            <w:pPr>
              <w:spacing w:after="0"/>
            </w:pPr>
            <w:r>
              <w:rPr>
                <w:rFonts w:ascii="Calibri" w:hAnsi="Calibri"/>
                <w:b w:val="0"/>
                <w:i w:val="0"/>
                <w:color w:val="000000"/>
                <w:sz w:val="18"/>
              </w:rPr>
              <w:t>Konten, Organisationen, Profile, Prüfung und Administration</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3 – Matching und Freigaben</w:t>
            </w:r>
          </w:p>
        </w:tc>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Wochen 10–14</w:t>
            </w:r>
          </w:p>
        </w:tc>
        <w:tc>
          <w:tcPr>
            <w:tcW w:type="dxa" w:w="4860"/>
            <w:tcMar>
              <w:top w:w="80" w:type="dxa"/>
              <w:bottom w:w="80" w:type="dxa"/>
              <w:start w:w="120" w:type="dxa"/>
              <w:end w:w="120" w:type="dxa"/>
            </w:tcMar>
            <w:vAlign w:val="center"/>
          </w:tcPr>
          <w:p>
            <w:pPr>
              <w:spacing w:after="0"/>
            </w:pPr>
            <w:r>
              <w:rPr>
                <w:rFonts w:ascii="Calibri" w:hAnsi="Calibri"/>
                <w:b w:val="0"/>
                <w:i w:val="0"/>
                <w:color w:val="000000"/>
                <w:sz w:val="18"/>
              </w:rPr>
              <w:t>Bedarfe, Score, Freigabestufen und Matchhistorie</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4 – Kommunikation</w:t>
            </w:r>
          </w:p>
        </w:tc>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Wochen 15–18</w:t>
            </w:r>
          </w:p>
        </w:tc>
        <w:tc>
          <w:tcPr>
            <w:tcW w:type="dxa" w:w="4860"/>
            <w:shd w:fill="FAFBFC"/>
            <w:tcMar>
              <w:top w:w="80" w:type="dxa"/>
              <w:bottom w:w="80" w:type="dxa"/>
              <w:start w:w="120" w:type="dxa"/>
              <w:end w:w="120" w:type="dxa"/>
            </w:tcMar>
            <w:vAlign w:val="center"/>
          </w:tcPr>
          <w:p>
            <w:pPr>
              <w:spacing w:after="0"/>
            </w:pPr>
            <w:r>
              <w:rPr>
                <w:rFonts w:ascii="Calibri" w:hAnsi="Calibri"/>
                <w:b w:val="0"/>
                <w:i w:val="0"/>
                <w:color w:val="000000"/>
                <w:sz w:val="18"/>
              </w:rPr>
              <w:t>Chat, Anhänge, Termine, Aktivitäten und Benachrichtigungen</w:t>
            </w:r>
          </w:p>
        </w:tc>
      </w:tr>
      <w:tr>
        <w:tc>
          <w:tcPr>
            <w:tcW w:type="dxa" w:w="2600"/>
            <w:tcMar>
              <w:top w:w="80" w:type="dxa"/>
              <w:bottom w:w="80" w:type="dxa"/>
              <w:start w:w="120" w:type="dxa"/>
              <w:end w:w="120" w:type="dxa"/>
            </w:tcMar>
            <w:vAlign w:val="center"/>
          </w:tcPr>
          <w:p>
            <w:pPr>
              <w:spacing w:after="0"/>
            </w:pPr>
            <w:r>
              <w:rPr>
                <w:rFonts w:ascii="Calibri" w:hAnsi="Calibri"/>
                <w:b w:val="0"/>
                <w:i w:val="0"/>
                <w:color w:val="000000"/>
                <w:sz w:val="18"/>
              </w:rPr>
              <w:t>5 – Pilotvorbereitung</w:t>
            </w:r>
          </w:p>
        </w:tc>
        <w:tc>
          <w:tcPr>
            <w:tcW w:type="dxa" w:w="1900"/>
            <w:tcMar>
              <w:top w:w="80" w:type="dxa"/>
              <w:bottom w:w="80" w:type="dxa"/>
              <w:start w:w="120" w:type="dxa"/>
              <w:end w:w="120" w:type="dxa"/>
            </w:tcMar>
            <w:vAlign w:val="center"/>
          </w:tcPr>
          <w:p>
            <w:pPr>
              <w:spacing w:after="0"/>
            </w:pPr>
            <w:r>
              <w:rPr>
                <w:rFonts w:ascii="Calibri" w:hAnsi="Calibri"/>
                <w:b w:val="0"/>
                <w:i w:val="0"/>
                <w:color w:val="000000"/>
                <w:sz w:val="18"/>
              </w:rPr>
              <w:t>Wochen 19–21</w:t>
            </w:r>
          </w:p>
        </w:tc>
        <w:tc>
          <w:tcPr>
            <w:tcW w:type="dxa" w:w="4860"/>
            <w:tcMar>
              <w:top w:w="80" w:type="dxa"/>
              <w:bottom w:w="80" w:type="dxa"/>
              <w:start w:w="120" w:type="dxa"/>
              <w:end w:w="120" w:type="dxa"/>
            </w:tcMar>
            <w:vAlign w:val="center"/>
          </w:tcPr>
          <w:p>
            <w:pPr>
              <w:spacing w:after="0"/>
            </w:pPr>
            <w:r>
              <w:rPr>
                <w:rFonts w:ascii="Calibri" w:hAnsi="Calibri"/>
                <w:b w:val="0"/>
                <w:i w:val="0"/>
                <w:color w:val="000000"/>
                <w:sz w:val="18"/>
              </w:rPr>
              <w:t>Sicherheit, Inhalte, Testdaten, Support und Betriebsprozesse</w:t>
            </w:r>
          </w:p>
        </w:tc>
      </w:tr>
      <w:tr>
        <w:tc>
          <w:tcPr>
            <w:tcW w:type="dxa" w:w="2600"/>
            <w:shd w:fill="FAFBFC"/>
            <w:tcMar>
              <w:top w:w="80" w:type="dxa"/>
              <w:bottom w:w="80" w:type="dxa"/>
              <w:start w:w="120" w:type="dxa"/>
              <w:end w:w="120" w:type="dxa"/>
            </w:tcMar>
            <w:vAlign w:val="center"/>
          </w:tcPr>
          <w:p>
            <w:pPr>
              <w:spacing w:after="0"/>
            </w:pPr>
            <w:r>
              <w:rPr>
                <w:rFonts w:ascii="Calibri" w:hAnsi="Calibri"/>
                <w:b w:val="0"/>
                <w:i w:val="0"/>
                <w:color w:val="000000"/>
                <w:sz w:val="18"/>
              </w:rPr>
              <w:t>6 – begleiteter Pilot</w:t>
            </w:r>
          </w:p>
        </w:tc>
        <w:tc>
          <w:tcPr>
            <w:tcW w:type="dxa" w:w="1900"/>
            <w:shd w:fill="FAFBFC"/>
            <w:tcMar>
              <w:top w:w="80" w:type="dxa"/>
              <w:bottom w:w="80" w:type="dxa"/>
              <w:start w:w="120" w:type="dxa"/>
              <w:end w:w="120" w:type="dxa"/>
            </w:tcMar>
            <w:vAlign w:val="center"/>
          </w:tcPr>
          <w:p>
            <w:pPr>
              <w:spacing w:after="0"/>
            </w:pPr>
            <w:r>
              <w:rPr>
                <w:rFonts w:ascii="Calibri" w:hAnsi="Calibri"/>
                <w:b w:val="0"/>
                <w:i w:val="0"/>
                <w:color w:val="000000"/>
                <w:sz w:val="18"/>
              </w:rPr>
              <w:t>Wochen 22–29</w:t>
            </w:r>
          </w:p>
        </w:tc>
        <w:tc>
          <w:tcPr>
            <w:tcW w:type="dxa" w:w="4860"/>
            <w:shd w:fill="FAFBFC"/>
            <w:tcMar>
              <w:top w:w="80" w:type="dxa"/>
              <w:bottom w:w="80" w:type="dxa"/>
              <w:start w:w="120" w:type="dxa"/>
              <w:end w:w="120" w:type="dxa"/>
            </w:tcMar>
            <w:vAlign w:val="center"/>
          </w:tcPr>
          <w:p>
            <w:pPr>
              <w:spacing w:after="0"/>
            </w:pPr>
            <w:r>
              <w:rPr>
                <w:rFonts w:ascii="Calibri" w:hAnsi="Calibri"/>
                <w:b w:val="0"/>
                <w:i w:val="0"/>
                <w:color w:val="000000"/>
                <w:sz w:val="18"/>
              </w:rPr>
              <w:t>reale Nutzer, manuelle Prüfung, Messung und Iteration</w:t>
            </w:r>
          </w:p>
        </w:tc>
      </w:tr>
    </w:tbl>
    <w:p>
      <w:pPr>
        <w:spacing w:after="0"/>
      </w:pPr>
    </w:p>
    <w:p>
      <w:pPr>
        <w:spacing w:after="120" w:line="264" w:lineRule="auto"/>
      </w:pPr>
      <w:r>
        <w:rPr>
          <w:rFonts w:ascii="Calibri" w:hAnsi="Calibri"/>
          <w:b w:val="0"/>
          <w:i/>
          <w:color w:val="667085"/>
          <w:sz w:val="22"/>
        </w:rPr>
        <w:t>Die Zeiträume sind eine erste Planungsannahme. Eine belastbare Schätzung setzt UX-Wireframes, Technologieentscheidung, Teamgröße, Integrationen und Qualitätsanforderungen voraus.</w:t>
      </w:r>
    </w:p>
    <w:p>
      <w:pPr>
        <w:pStyle w:val="Heading1"/>
        <w:keepNext/>
      </w:pPr>
      <w:r>
        <w:t>22. Abnahmekriterien für die erste Version</w:t>
      </w:r>
    </w:p>
    <w:p>
      <w:pPr>
        <w:pStyle w:val="ListBullet"/>
        <w:spacing w:after="80" w:line="264" w:lineRule="auto"/>
      </w:pPr>
      <w:r>
        <w:rPr>
          <w:rFonts w:ascii="Calibri" w:hAnsi="Calibri"/>
          <w:b w:val="0"/>
          <w:i w:val="0"/>
          <w:color w:val="000000"/>
          <w:sz w:val="22"/>
        </w:rPr>
        <w:t>Kein ungeprüftes Unternehmensprofil nimmt am Matching teil.</w:t>
      </w:r>
    </w:p>
    <w:p>
      <w:pPr>
        <w:pStyle w:val="ListBullet"/>
        <w:spacing w:after="80" w:line="264" w:lineRule="auto"/>
      </w:pPr>
      <w:r>
        <w:rPr>
          <w:rFonts w:ascii="Calibri" w:hAnsi="Calibri"/>
          <w:b w:val="0"/>
          <w:i w:val="0"/>
          <w:color w:val="000000"/>
          <w:sz w:val="22"/>
        </w:rPr>
        <w:t>Kein Dienstleister sieht einen Bedarf vor der expliziten Einzelfreigabe.</w:t>
      </w:r>
    </w:p>
    <w:p>
      <w:pPr>
        <w:pStyle w:val="ListBullet"/>
        <w:spacing w:after="80" w:line="264" w:lineRule="auto"/>
      </w:pPr>
      <w:r>
        <w:rPr>
          <w:rFonts w:ascii="Calibri" w:hAnsi="Calibri"/>
          <w:b w:val="0"/>
          <w:i w:val="0"/>
          <w:color w:val="000000"/>
          <w:sz w:val="22"/>
        </w:rPr>
        <w:t>Die Identität des suchenden Unternehmens bleibt bis zur vorgesehenen Freigabestufe verborgen.</w:t>
      </w:r>
    </w:p>
    <w:p>
      <w:pPr>
        <w:pStyle w:val="ListBullet"/>
        <w:spacing w:after="80" w:line="264" w:lineRule="auto"/>
      </w:pPr>
      <w:r>
        <w:rPr>
          <w:rFonts w:ascii="Calibri" w:hAnsi="Calibri"/>
          <w:b w:val="0"/>
          <w:i w:val="0"/>
          <w:color w:val="000000"/>
          <w:sz w:val="22"/>
        </w:rPr>
        <w:t>Jeder Score zeigt mindestens die wichtigsten positiven, negativen und ungeklärten Faktoren.</w:t>
      </w:r>
    </w:p>
    <w:p>
      <w:pPr>
        <w:pStyle w:val="ListBullet"/>
        <w:spacing w:after="80" w:line="264" w:lineRule="auto"/>
      </w:pPr>
      <w:r>
        <w:rPr>
          <w:rFonts w:ascii="Calibri" w:hAnsi="Calibri"/>
          <w:b w:val="0"/>
          <w:i w:val="0"/>
          <w:color w:val="000000"/>
          <w:sz w:val="22"/>
        </w:rPr>
        <w:t>Ablehnungen verhindern identische Wiedervorlagen und werden nachvollziehbar protokolliert.</w:t>
      </w:r>
    </w:p>
    <w:p>
      <w:pPr>
        <w:pStyle w:val="ListBullet"/>
        <w:spacing w:after="80" w:line="264" w:lineRule="auto"/>
      </w:pPr>
      <w:r>
        <w:rPr>
          <w:rFonts w:ascii="Calibri" w:hAnsi="Calibri"/>
          <w:b w:val="0"/>
          <w:i w:val="0"/>
          <w:color w:val="000000"/>
          <w:sz w:val="22"/>
        </w:rPr>
        <w:t>Jede kritische Profiländerung erzeugt eine neue Prüfversion.</w:t>
      </w:r>
    </w:p>
    <w:p>
      <w:pPr>
        <w:pStyle w:val="ListBullet"/>
        <w:spacing w:after="80" w:line="264" w:lineRule="auto"/>
      </w:pPr>
      <w:r>
        <w:rPr>
          <w:rFonts w:ascii="Calibri" w:hAnsi="Calibri"/>
          <w:b w:val="0"/>
          <w:i w:val="0"/>
          <w:color w:val="000000"/>
          <w:sz w:val="22"/>
        </w:rPr>
        <w:t>Chat und Terminplanung sind nur im erlaubten Matchstatus verfügbar.</w:t>
      </w:r>
    </w:p>
    <w:p>
      <w:pPr>
        <w:pStyle w:val="ListBullet"/>
        <w:spacing w:after="80" w:line="264" w:lineRule="auto"/>
      </w:pPr>
      <w:r>
        <w:rPr>
          <w:rFonts w:ascii="Calibri" w:hAnsi="Calibri"/>
          <w:b w:val="0"/>
          <w:i w:val="0"/>
          <w:color w:val="000000"/>
          <w:sz w:val="22"/>
        </w:rPr>
        <w:t>Alle Rollen können ausschließlich die für sie freigegebenen Daten sehen.</w:t>
      </w:r>
    </w:p>
    <w:p>
      <w:pPr>
        <w:pStyle w:val="ListBullet"/>
        <w:spacing w:after="80" w:line="264" w:lineRule="auto"/>
      </w:pPr>
      <w:r>
        <w:rPr>
          <w:rFonts w:ascii="Calibri" w:hAnsi="Calibri"/>
          <w:b w:val="0"/>
          <w:i w:val="0"/>
          <w:color w:val="000000"/>
          <w:sz w:val="22"/>
        </w:rPr>
        <w:t>Administratoren können Prüfentscheidungen, Beschwerden und Sperren vollständig nachvollziehen.</w:t>
      </w:r>
    </w:p>
    <w:p>
      <w:pPr>
        <w:pStyle w:val="ListBullet"/>
        <w:spacing w:after="80" w:line="264" w:lineRule="auto"/>
      </w:pPr>
      <w:r>
        <w:rPr>
          <w:rFonts w:ascii="Calibri" w:hAnsi="Calibri"/>
          <w:b w:val="0"/>
          <w:i w:val="0"/>
          <w:color w:val="000000"/>
          <w:sz w:val="22"/>
        </w:rPr>
        <w:t>Öffentliche Suchmaschinen erhalten niemals Zugriff auf Gesuche oder vertrauliche Matchdaten.</w:t>
      </w:r>
    </w:p>
    <w:p>
      <w:pPr>
        <w:pStyle w:val="Heading1"/>
        <w:keepNext/>
      </w:pPr>
      <w:r>
        <w:t>23. Offene Entscheidungen vor Entwicklungsfreigabe</w:t>
      </w:r>
    </w:p>
    <w:tbl>
      <w:tblPr>
        <w:tblStyle w:val="TableGrid"/>
        <w:jc w:val="left"/>
        <w:tblLayout w:type="fixed"/>
        <w:tblLook w:firstColumn="1" w:firstRow="1" w:lastColumn="0" w:lastRow="0" w:noHBand="0" w:noVBand="1" w:val="04A0"/>
        <w:tblW w:w="9360" w:type="dxa"/>
        <w:tblInd w:w="120" w:type="dxa"/>
      </w:tblPr>
      <w:tblGrid>
        <w:gridCol w:w="6000"/>
        <w:gridCol w:w="3360"/>
      </w:tblGrid>
      <w:tr>
        <w:tc>
          <w:tcPr>
            <w:tcW w:type="dxa" w:w="6000"/>
            <w:shd w:fill="F2F4F7"/>
            <w:tcMar>
              <w:top w:w="80" w:type="dxa"/>
              <w:bottom w:w="80" w:type="dxa"/>
              <w:start w:w="120" w:type="dxa"/>
              <w:end w:w="120" w:type="dxa"/>
            </w:tcMar>
            <w:vAlign w:val="center"/>
          </w:tcPr>
          <w:p>
            <w:pPr>
              <w:spacing w:after="0"/>
            </w:pPr>
            <w:r>
              <w:rPr>
                <w:rFonts w:ascii="Calibri" w:hAnsi="Calibri"/>
                <w:b/>
                <w:i w:val="0"/>
                <w:color w:val="1F4D78"/>
                <w:sz w:val="19"/>
              </w:rPr>
              <w:t>Entscheidung</w:t>
            </w:r>
          </w:p>
        </w:tc>
        <w:tc>
          <w:tcPr>
            <w:tcW w:type="dxa" w:w="3360"/>
            <w:shd w:fill="F2F4F7"/>
            <w:tcMar>
              <w:top w:w="80" w:type="dxa"/>
              <w:bottom w:w="80" w:type="dxa"/>
              <w:start w:w="120" w:type="dxa"/>
              <w:end w:w="120" w:type="dxa"/>
            </w:tcMar>
            <w:vAlign w:val="center"/>
          </w:tcPr>
          <w:p>
            <w:pPr>
              <w:spacing w:after="0"/>
            </w:pPr>
            <w:r>
              <w:rPr>
                <w:rFonts w:ascii="Calibri" w:hAnsi="Calibri"/>
                <w:b/>
                <w:i w:val="0"/>
                <w:color w:val="1F4D78"/>
                <w:sz w:val="19"/>
              </w:rPr>
              <w:t>Empfohlener Zeitpunkt</w:t>
            </w:r>
          </w:p>
        </w:tc>
        <w:trPr>
          <w:tblHeader/>
        </w:trPr>
      </w:tr>
      <w:tr>
        <w:tc>
          <w:tcPr>
            <w:tcW w:type="dxa" w:w="6000"/>
            <w:tcMar>
              <w:top w:w="80" w:type="dxa"/>
              <w:bottom w:w="80" w:type="dxa"/>
              <w:start w:w="120" w:type="dxa"/>
              <w:end w:w="120" w:type="dxa"/>
            </w:tcMar>
            <w:vAlign w:val="center"/>
          </w:tcPr>
          <w:p>
            <w:pPr>
              <w:spacing w:after="0"/>
            </w:pPr>
            <w:r>
              <w:rPr>
                <w:rFonts w:ascii="Calibri" w:hAnsi="Calibri"/>
                <w:b w:val="0"/>
                <w:i w:val="0"/>
                <w:color w:val="000000"/>
                <w:sz w:val="18"/>
              </w:rPr>
              <w:t>Produktname, Marke und Domain</w:t>
            </w:r>
          </w:p>
        </w:tc>
        <w:tc>
          <w:tcPr>
            <w:tcW w:type="dxa" w:w="3360"/>
            <w:tcMar>
              <w:top w:w="80" w:type="dxa"/>
              <w:bottom w:w="80" w:type="dxa"/>
              <w:start w:w="120" w:type="dxa"/>
              <w:end w:w="120" w:type="dxa"/>
            </w:tcMar>
            <w:vAlign w:val="center"/>
          </w:tcPr>
          <w:p>
            <w:pPr>
              <w:spacing w:after="0"/>
            </w:pPr>
            <w:r>
              <w:rPr>
                <w:rFonts w:ascii="Calibri" w:hAnsi="Calibri"/>
                <w:b w:val="0"/>
                <w:i w:val="0"/>
                <w:color w:val="000000"/>
                <w:sz w:val="18"/>
              </w:rPr>
              <w:t>vor UX-Design und öffentlichem Pilot</w:t>
            </w:r>
          </w:p>
        </w:tc>
      </w:tr>
      <w:tr>
        <w:tc>
          <w:tcPr>
            <w:tcW w:type="dxa" w:w="6000"/>
            <w:shd w:fill="FAFBFC"/>
            <w:tcMar>
              <w:top w:w="80" w:type="dxa"/>
              <w:bottom w:w="80" w:type="dxa"/>
              <w:start w:w="120" w:type="dxa"/>
              <w:end w:w="120" w:type="dxa"/>
            </w:tcMar>
            <w:vAlign w:val="center"/>
          </w:tcPr>
          <w:p>
            <w:pPr>
              <w:spacing w:after="0"/>
            </w:pPr>
            <w:r>
              <w:rPr>
                <w:rFonts w:ascii="Calibri" w:hAnsi="Calibri"/>
                <w:b w:val="0"/>
                <w:i w:val="0"/>
                <w:color w:val="000000"/>
                <w:sz w:val="18"/>
              </w:rPr>
              <w:t>genaue Pflichtfelder je Profiltyp</w:t>
            </w:r>
          </w:p>
        </w:tc>
        <w:tc>
          <w:tcPr>
            <w:tcW w:type="dxa" w:w="3360"/>
            <w:shd w:fill="FAFBFC"/>
            <w:tcMar>
              <w:top w:w="80" w:type="dxa"/>
              <w:bottom w:w="80" w:type="dxa"/>
              <w:start w:w="120" w:type="dxa"/>
              <w:end w:w="120" w:type="dxa"/>
            </w:tcMar>
            <w:vAlign w:val="center"/>
          </w:tcPr>
          <w:p>
            <w:pPr>
              <w:spacing w:after="0"/>
            </w:pPr>
            <w:r>
              <w:rPr>
                <w:rFonts w:ascii="Calibri" w:hAnsi="Calibri"/>
                <w:b w:val="0"/>
                <w:i w:val="0"/>
                <w:color w:val="000000"/>
                <w:sz w:val="18"/>
              </w:rPr>
              <w:t>während Wireframes</w:t>
            </w:r>
          </w:p>
        </w:tc>
      </w:tr>
      <w:tr>
        <w:tc>
          <w:tcPr>
            <w:tcW w:type="dxa" w:w="6000"/>
            <w:tcMar>
              <w:top w:w="80" w:type="dxa"/>
              <w:bottom w:w="80" w:type="dxa"/>
              <w:start w:w="120" w:type="dxa"/>
              <w:end w:w="120" w:type="dxa"/>
            </w:tcMar>
            <w:vAlign w:val="center"/>
          </w:tcPr>
          <w:p>
            <w:pPr>
              <w:spacing w:after="0"/>
            </w:pPr>
            <w:r>
              <w:rPr>
                <w:rFonts w:ascii="Calibri" w:hAnsi="Calibri"/>
                <w:b w:val="0"/>
                <w:i w:val="0"/>
                <w:color w:val="000000"/>
                <w:sz w:val="18"/>
              </w:rPr>
              <w:t>erste Taxonomie und Kriterienvorlagen</w:t>
            </w:r>
          </w:p>
        </w:tc>
        <w:tc>
          <w:tcPr>
            <w:tcW w:type="dxa" w:w="3360"/>
            <w:tcMar>
              <w:top w:w="80" w:type="dxa"/>
              <w:bottom w:w="80" w:type="dxa"/>
              <w:start w:w="120" w:type="dxa"/>
              <w:end w:w="120" w:type="dxa"/>
            </w:tcMar>
            <w:vAlign w:val="center"/>
          </w:tcPr>
          <w:p>
            <w:pPr>
              <w:spacing w:after="0"/>
            </w:pPr>
            <w:r>
              <w:rPr>
                <w:rFonts w:ascii="Calibri" w:hAnsi="Calibri"/>
                <w:b w:val="0"/>
                <w:i w:val="0"/>
                <w:color w:val="000000"/>
                <w:sz w:val="18"/>
              </w:rPr>
              <w:t>vor Matchingimplementierung</w:t>
            </w:r>
          </w:p>
        </w:tc>
      </w:tr>
      <w:tr>
        <w:tc>
          <w:tcPr>
            <w:tcW w:type="dxa" w:w="6000"/>
            <w:shd w:fill="FAFBFC"/>
            <w:tcMar>
              <w:top w:w="80" w:type="dxa"/>
              <w:bottom w:w="80" w:type="dxa"/>
              <w:start w:w="120" w:type="dxa"/>
              <w:end w:w="120" w:type="dxa"/>
            </w:tcMar>
            <w:vAlign w:val="center"/>
          </w:tcPr>
          <w:p>
            <w:pPr>
              <w:spacing w:after="0"/>
            </w:pPr>
            <w:r>
              <w:rPr>
                <w:rFonts w:ascii="Calibri" w:hAnsi="Calibri"/>
                <w:b w:val="0"/>
                <w:i w:val="0"/>
                <w:color w:val="000000"/>
                <w:sz w:val="18"/>
              </w:rPr>
              <w:t>Anonymitätsstufe nach beidseitigem Interesse</w:t>
            </w:r>
          </w:p>
        </w:tc>
        <w:tc>
          <w:tcPr>
            <w:tcW w:type="dxa" w:w="3360"/>
            <w:shd w:fill="FAFBFC"/>
            <w:tcMar>
              <w:top w:w="80" w:type="dxa"/>
              <w:bottom w:w="80" w:type="dxa"/>
              <w:start w:w="120" w:type="dxa"/>
              <w:end w:w="120" w:type="dxa"/>
            </w:tcMar>
            <w:vAlign w:val="center"/>
          </w:tcPr>
          <w:p>
            <w:pPr>
              <w:spacing w:after="0"/>
            </w:pPr>
            <w:r>
              <w:rPr>
                <w:rFonts w:ascii="Calibri" w:hAnsi="Calibri"/>
                <w:b w:val="0"/>
                <w:i w:val="0"/>
                <w:color w:val="000000"/>
                <w:sz w:val="18"/>
              </w:rPr>
              <w:t>vor Chatimplementierung</w:t>
            </w:r>
          </w:p>
        </w:tc>
      </w:tr>
      <w:tr>
        <w:tc>
          <w:tcPr>
            <w:tcW w:type="dxa" w:w="6000"/>
            <w:tcMar>
              <w:top w:w="80" w:type="dxa"/>
              <w:bottom w:w="80" w:type="dxa"/>
              <w:start w:w="120" w:type="dxa"/>
              <w:end w:w="120" w:type="dxa"/>
            </w:tcMar>
            <w:vAlign w:val="center"/>
          </w:tcPr>
          <w:p>
            <w:pPr>
              <w:spacing w:after="0"/>
            </w:pPr>
            <w:r>
              <w:rPr>
                <w:rFonts w:ascii="Calibri" w:hAnsi="Calibri"/>
                <w:b w:val="0"/>
                <w:i w:val="0"/>
                <w:color w:val="000000"/>
                <w:sz w:val="18"/>
              </w:rPr>
              <w:t>Hosting-, KI- und E-Mail-Anbieter</w:t>
            </w:r>
          </w:p>
        </w:tc>
        <w:tc>
          <w:tcPr>
            <w:tcW w:type="dxa" w:w="3360"/>
            <w:tcMar>
              <w:top w:w="80" w:type="dxa"/>
              <w:bottom w:w="80" w:type="dxa"/>
              <w:start w:w="120" w:type="dxa"/>
              <w:end w:w="120" w:type="dxa"/>
            </w:tcMar>
            <w:vAlign w:val="center"/>
          </w:tcPr>
          <w:p>
            <w:pPr>
              <w:spacing w:after="0"/>
            </w:pPr>
            <w:r>
              <w:rPr>
                <w:rFonts w:ascii="Calibri" w:hAnsi="Calibri"/>
                <w:b w:val="0"/>
                <w:i w:val="0"/>
                <w:color w:val="000000"/>
                <w:sz w:val="18"/>
              </w:rPr>
              <w:t>vor technischer Architekturfreigabe</w:t>
            </w:r>
          </w:p>
        </w:tc>
      </w:tr>
      <w:tr>
        <w:tc>
          <w:tcPr>
            <w:tcW w:type="dxa" w:w="6000"/>
            <w:shd w:fill="FAFBFC"/>
            <w:tcMar>
              <w:top w:w="80" w:type="dxa"/>
              <w:bottom w:w="80" w:type="dxa"/>
              <w:start w:w="120" w:type="dxa"/>
              <w:end w:w="120" w:type="dxa"/>
            </w:tcMar>
            <w:vAlign w:val="center"/>
          </w:tcPr>
          <w:p>
            <w:pPr>
              <w:spacing w:after="0"/>
            </w:pPr>
            <w:r>
              <w:rPr>
                <w:rFonts w:ascii="Calibri" w:hAnsi="Calibri"/>
                <w:b w:val="0"/>
                <w:i w:val="0"/>
                <w:color w:val="000000"/>
                <w:sz w:val="18"/>
              </w:rPr>
              <w:t>Aufbewahrungs- und Löschfristen</w:t>
            </w:r>
          </w:p>
        </w:tc>
        <w:tc>
          <w:tcPr>
            <w:tcW w:type="dxa" w:w="3360"/>
            <w:shd w:fill="FAFBFC"/>
            <w:tcMar>
              <w:top w:w="80" w:type="dxa"/>
              <w:bottom w:w="80" w:type="dxa"/>
              <w:start w:w="120" w:type="dxa"/>
              <w:end w:w="120" w:type="dxa"/>
            </w:tcMar>
            <w:vAlign w:val="center"/>
          </w:tcPr>
          <w:p>
            <w:pPr>
              <w:spacing w:after="0"/>
            </w:pPr>
            <w:r>
              <w:rPr>
                <w:rFonts w:ascii="Calibri" w:hAnsi="Calibri"/>
                <w:b w:val="0"/>
                <w:i w:val="0"/>
                <w:color w:val="000000"/>
                <w:sz w:val="18"/>
              </w:rPr>
              <w:t>vor Produktivbetrieb</w:t>
            </w:r>
          </w:p>
        </w:tc>
      </w:tr>
      <w:tr>
        <w:tc>
          <w:tcPr>
            <w:tcW w:type="dxa" w:w="6000"/>
            <w:tcMar>
              <w:top w:w="80" w:type="dxa"/>
              <w:bottom w:w="80" w:type="dxa"/>
              <w:start w:w="120" w:type="dxa"/>
              <w:end w:w="120" w:type="dxa"/>
            </w:tcMar>
            <w:vAlign w:val="center"/>
          </w:tcPr>
          <w:p>
            <w:pPr>
              <w:spacing w:after="0"/>
            </w:pPr>
            <w:r>
              <w:rPr>
                <w:rFonts w:ascii="Calibri" w:hAnsi="Calibri"/>
                <w:b w:val="0"/>
                <w:i w:val="0"/>
                <w:color w:val="000000"/>
                <w:sz w:val="18"/>
              </w:rPr>
              <w:t>finale Pakete und Preise</w:t>
            </w:r>
          </w:p>
        </w:tc>
        <w:tc>
          <w:tcPr>
            <w:tcW w:type="dxa" w:w="3360"/>
            <w:tcMar>
              <w:top w:w="80" w:type="dxa"/>
              <w:bottom w:w="80" w:type="dxa"/>
              <w:start w:w="120" w:type="dxa"/>
              <w:end w:w="120" w:type="dxa"/>
            </w:tcMar>
            <w:vAlign w:val="center"/>
          </w:tcPr>
          <w:p>
            <w:pPr>
              <w:spacing w:after="0"/>
            </w:pPr>
            <w:r>
              <w:rPr>
                <w:rFonts w:ascii="Calibri" w:hAnsi="Calibri"/>
                <w:b w:val="0"/>
                <w:i w:val="0"/>
                <w:color w:val="000000"/>
                <w:sz w:val="18"/>
              </w:rPr>
              <w:t>nach Pilotdaten</w:t>
            </w:r>
          </w:p>
        </w:tc>
      </w:tr>
      <w:tr>
        <w:tc>
          <w:tcPr>
            <w:tcW w:type="dxa" w:w="6000"/>
            <w:shd w:fill="FAFBFC"/>
            <w:tcMar>
              <w:top w:w="80" w:type="dxa"/>
              <w:bottom w:w="80" w:type="dxa"/>
              <w:start w:w="120" w:type="dxa"/>
              <w:end w:w="120" w:type="dxa"/>
            </w:tcMar>
            <w:vAlign w:val="center"/>
          </w:tcPr>
          <w:p>
            <w:pPr>
              <w:spacing w:after="0"/>
            </w:pPr>
            <w:r>
              <w:rPr>
                <w:rFonts w:ascii="Calibri" w:hAnsi="Calibri"/>
                <w:b w:val="0"/>
                <w:i w:val="0"/>
                <w:color w:val="000000"/>
                <w:sz w:val="18"/>
              </w:rPr>
              <w:t>Schwelle für automatische Profilfreigabe</w:t>
            </w:r>
          </w:p>
        </w:tc>
        <w:tc>
          <w:tcPr>
            <w:tcW w:type="dxa" w:w="3360"/>
            <w:shd w:fill="FAFBFC"/>
            <w:tcMar>
              <w:top w:w="80" w:type="dxa"/>
              <w:bottom w:w="80" w:type="dxa"/>
              <w:start w:w="120" w:type="dxa"/>
              <w:end w:w="120" w:type="dxa"/>
            </w:tcMar>
            <w:vAlign w:val="center"/>
          </w:tcPr>
          <w:p>
            <w:pPr>
              <w:spacing w:after="0"/>
            </w:pPr>
            <w:r>
              <w:rPr>
                <w:rFonts w:ascii="Calibri" w:hAnsi="Calibri"/>
                <w:b w:val="0"/>
                <w:i w:val="0"/>
                <w:color w:val="000000"/>
                <w:sz w:val="18"/>
              </w:rPr>
              <w:t>erst nach ausreichender Prüfhistorie</w:t>
            </w:r>
          </w:p>
        </w:tc>
      </w:tr>
    </w:tbl>
    <w:p>
      <w:pPr>
        <w:spacing w:after="0"/>
      </w:pPr>
    </w:p>
    <w:p>
      <w:pPr>
        <w:pStyle w:val="Heading1"/>
        <w:keepNext/>
      </w:pPr>
      <w:r>
        <w:t>24. Empfohlener unmittelbarer nächster Schritt</w:t>
      </w:r>
    </w:p>
    <w:tbl>
      <w:tblPr>
        <w:tblStyle w:val="TableGrid"/>
        <w:tblLayout w:type="fixed"/>
        <w:tblLook w:firstColumn="1" w:firstRow="1" w:lastColumn="0" w:lastRow="0" w:noHBand="0" w:noVBand="1" w:val="04A0"/>
        <w:tblW w:w="9360" w:type="dxa"/>
        <w:tblInd w:w="120" w:type="dxa"/>
      </w:tblPr>
      <w:tblGrid>
        <w:gridCol w:w="9360"/>
      </w:tblGrid>
      <w:tr>
        <w:tc>
          <w:tcPr>
            <w:tcW w:type="dxa" w:w="9360"/>
            <w:shd w:fill="EAF5EE"/>
            <w:tcMar>
              <w:top w:w="80" w:type="dxa"/>
              <w:bottom w:w="80" w:type="dxa"/>
              <w:start w:w="120" w:type="dxa"/>
              <w:end w:w="120" w:type="dxa"/>
            </w:tcMar>
            <w:vAlign w:val="center"/>
          </w:tcPr>
          <w:p>
            <w:pPr>
              <w:spacing w:after="0"/>
            </w:pPr>
            <w:r>
              <w:rPr>
                <w:rFonts w:ascii="Calibri" w:hAnsi="Calibri"/>
                <w:b/>
                <w:i w:val="0"/>
                <w:color w:val="1F4D78"/>
                <w:sz w:val="21"/>
              </w:rPr>
              <w:t xml:space="preserve">Arbeitsauftrag  </w:t>
            </w:r>
            <w:r>
              <w:rPr>
                <w:rFonts w:ascii="Calibri" w:hAnsi="Calibri"/>
                <w:b w:val="0"/>
                <w:i w:val="0"/>
                <w:color w:val="000000"/>
                <w:sz w:val="21"/>
              </w:rPr>
              <w:t>Auf Basis dieses Fachkonzepts werden als Nächstes klickbare Wireframes für Registrierung, Profilprüfung, Bedarfserfassung, Matchentscheidung und beidseitige Freigabe erstellt. Parallel werden Datenfelder und Abnahmekriterien in ein umsetzbares Product Backlog überführt.</w:t>
            </w:r>
          </w:p>
        </w:tc>
        <w:trPr>
          <w:tblHeader/>
        </w:trPr>
      </w:tr>
    </w:tbl>
    <w:p>
      <w:pPr>
        <w:spacing w:after="0"/>
      </w:pPr>
    </w:p>
    <w:p>
      <w:pPr>
        <w:spacing w:after="120" w:line="264" w:lineRule="auto"/>
      </w:pPr>
      <w:r>
        <w:rPr>
          <w:rFonts w:ascii="Calibri" w:hAnsi="Calibri"/>
          <w:b w:val="0"/>
          <w:i w:val="0"/>
          <w:color w:val="000000"/>
          <w:sz w:val="22"/>
        </w:rPr>
        <w:t>Priorität besitzen fünf Kernstrecken: (1) Registrierung und Profilfreigabe, (2) Leistungsseite, (3) Bedarf anlegen, (4) Match prüfen und selektiv freigeben, (5) Interesse bestätigen, chatten und Termin vereinbaren.</w:t>
      </w:r>
    </w:p>
    <w:sectPr>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7085"/>
        <w:sz w:val="17"/>
      </w:rPr>
      <w:t>Arbeitsstand 16. Juli 2026  |  Version 1.0  |  Vertraulich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7"/>
      </w:rPr>
      <w:t>FACHKONZEPT  |  B2B-DIENSTLEISTUNGSPORTAL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Fachkonzept B2B-Dienstleistungsportal</dc:title>
  <dc:subject>Produkt- und Umsetzungskonzept</dc:subject>
  <dc:creator/>
  <cp:keywords>B2B, Dienstleistungsportal, KI-Matching, Fachkonzept</cp:keywords>
  <dc:description>generated by python-docx</dc:description>
  <cp:lastModifiedBy/>
  <cp:revision>1</cp:revision>
  <dcterms:created xsi:type="dcterms:W3CDTF">2013-12-23T23:15:00Z</dcterms:created>
  <dcterms:modified xsi:type="dcterms:W3CDTF">2013-12-23T23:15:00Z</dcterms:modified>
  <cp:category/>
</cp:coreProperties>
</file>