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between Northwind Robotics, Inc. ("Northwind") and Fictive Supply Co. ("Fictive"), collectively the "Parties," for the purpose of evaluating a potential business relationship (the "Purpose").</w:t>
      </w:r>
    </w:p>
    <w:p>
      <w:pPr>
        <w:pStyle w:val="Heading2"/>
      </w:pPr>
      <w:r>
        <w:t>1. Confidential Information</w:t>
      </w:r>
    </w:p>
    <w:p>
      <w:r>
        <w:t>"Confidential Information" means any non-public information disclosed by one Party (the "Disclosing Party") to the other (the "Receiving Party"), whether in writing, orally, or by inspection, that is marked confidential or that a reasonable person would understand to be confidential given the nature of the information and the circumstances of disclosure. Confidential Information does not include information that: (a) is or becomes publicly available through no fault of the Receiving Party; (b) was already known to the Receiving Party without an obligation of confidentiality; (c) is independently developed by the Receiving Party without use of the Confidential Information; or (d) is rightfully received from a third party without restriction.</w:t>
      </w:r>
    </w:p>
    <w:p>
      <w:pPr>
        <w:pStyle w:val="Heading2"/>
      </w:pPr>
      <w:r>
        <w:t>2. Obligations</w:t>
      </w:r>
    </w:p>
    <w:p>
      <w:r>
        <w:t>Each Receiving Party shall use the other Party's Confidential Information solely for the Purpose, shall protect it using at least the same degree of care it uses to protect its own confidential information (and in no event less than reasonable care), and shall not disclose it to any third party without the Disclosing Party's prior written consent, except to employees and advisors who have a need to know and are bound by confidentiality obligations at least as protective as those in this Agreement.</w:t>
      </w:r>
    </w:p>
    <w:p>
      <w:pPr>
        <w:pStyle w:val="Heading2"/>
      </w:pPr>
      <w:r>
        <w:t>3. Term</w:t>
      </w:r>
    </w:p>
    <w:p>
      <w:r>
        <w:t>This Agreement remains in effect for two (2) years from the date first written above. The confidentiality obligations in Section 2 survive termination of this Agreement for a period of three (3) years, except that obligations with respect to trade secrets survive for as long as the information remains a trade secret under applicable law.</w:t>
      </w:r>
    </w:p>
    <w:p>
      <w:pPr>
        <w:pStyle w:val="Heading2"/>
      </w:pPr>
      <w:r>
        <w:t>4. Return or Destruction</w:t>
      </w:r>
    </w:p>
    <w:p>
      <w:r>
        <w:t>Upon the Disclosing Party's written request, the Receiving Party shall promptly return or destroy all Confidential Information in its possession and certify such destruction in writing, except for one archival copy retained solely to demonstrate compliance with this Agreement.</w:t>
      </w:r>
    </w:p>
    <w:p>
      <w:pPr>
        <w:pStyle w:val="Heading2"/>
      </w:pPr>
      <w:r>
        <w:t>5. No License</w:t>
      </w:r>
    </w:p>
    <w:p>
      <w:r>
        <w:t>Nothing in this Agreement grants either Party any license or other right, by implication or otherwise, to the other Party's Confidential Information, patents, copyrights, trademarks, or other intellectual property.</w:t>
      </w:r>
    </w:p>
    <w:p>
      <w:pPr>
        <w:pStyle w:val="Heading2"/>
      </w:pPr>
      <w:r>
        <w:t>6. Miscellaneous</w:t>
      </w:r>
    </w:p>
    <w:p>
      <w:r>
        <w:t>This Agreement constitutes the entire agreement between the Parties regarding its subject matter and supersedes all prior discussions on that subject. Neither Party may assign this Agreement without the other Party's prior written consent, except to an affiliate or successor in a merger or acquisition. This Agreement may be signed in counterparts.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