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CONSULTANCY SERVICES AGREEMENT</w:t>
      </w:r>
    </w:p>
    <w:p>
      <w:r>
        <w:t>This Consultancy Services Agreement (this "Agreement") is entered into between Nexus Consulting Partners, a partnership organized in New York ("Client"), and Dr. Elena Rothschild, an independent consultant ("Consultant").</w:t>
      </w:r>
    </w:p>
    <w:p>
      <w:pPr>
        <w:pStyle w:val="Heading2"/>
      </w:pPr>
      <w:r>
        <w:t>1. Services</w:t>
      </w:r>
    </w:p>
    <w:p>
      <w:r>
        <w:t>Consultant shall provide strategic business consulting services as requested by Client from time to time. The scope and nature of services shall be determined by mutual agreement between the parties on a project basis.</w:t>
      </w:r>
    </w:p>
    <w:p>
      <w:pPr>
        <w:pStyle w:val="Heading2"/>
      </w:pPr>
      <w:r>
        <w:t>2. Engagement Term</w:t>
      </w:r>
    </w:p>
    <w:p>
      <w:r>
        <w:t>This Agreement shall commence on the date first written above and shall continue until either party terminates the engagement by providing thirty (30) days' written notice to the other party.</w:t>
      </w:r>
    </w:p>
    <w:p>
      <w:pPr>
        <w:pStyle w:val="Heading2"/>
      </w:pPr>
      <w:r>
        <w:t>3. Compensation</w:t>
      </w:r>
    </w:p>
    <w:p>
      <w:r>
        <w:t>Client shall pay Consultant fees for services upon satisfactory completion of the consulting work. The amount and schedule of fees shall be mutually agreed upon in writing prior to commencement of each engagement.</w:t>
      </w:r>
    </w:p>
    <w:p>
      <w:pPr>
        <w:pStyle w:val="Heading2"/>
      </w:pPr>
      <w:r>
        <w:t>4. Confidentiality</w:t>
      </w:r>
    </w:p>
    <w:p>
      <w:r>
        <w:t>Consultant shall maintain the confidentiality of all Client information disclosed during the engagement and shall not disclose such information to any third party.</w:t>
      </w:r>
    </w:p>
    <w:p>
      <w:pPr>
        <w:pStyle w:val="Heading2"/>
      </w:pPr>
      <w:r>
        <w:t>5. Independent Contractor</w:t>
      </w:r>
    </w:p>
    <w:p>
      <w:r>
        <w:t>Consultant is an independent contractor and is not an employee of Client. Consultant is responsible for all taxes, insurance, and other statutory obligations related to the compensation received.</w:t>
      </w:r>
    </w:p>
    <w:p>
      <w:pPr>
        <w:pStyle w:val="Heading2"/>
      </w:pPr>
      <w:r>
        <w:t>6. Termination</w:t>
      </w:r>
    </w:p>
    <w:p>
      <w:r>
        <w:t>Either party may terminate this Agreement upon thirty (30) days' written notice to the other party.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