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EMPLOYMENT AGREEMENT</w:t>
      </w:r>
    </w:p>
    <w:p>
      <w:r>
        <w:t>This Employment Agreement (this "Agreement") is entered into on this 1st day of September, 2026, by and between Vertex Innovations LLC, a Delaware limited liability company ("Company"), and Harrison J. Mitchell ("Employee"). This Agreement sets forth the terms and conditions of Employee's employment as Senior Software Engineer reporting to the Vice President of Engineering.</w:t>
      </w:r>
    </w:p>
    <w:p>
      <w:pPr>
        <w:pStyle w:val="Heading2"/>
      </w:pPr>
      <w:r>
        <w:t>1. Position and Duties</w:t>
      </w:r>
    </w:p>
    <w:p>
      <w:r>
        <w:t>Employee shall serve as Senior Software Engineer in the Company's Platform Engineering group, with responsibilities including architecting scalable backend systems, leading technical design reviews, mentoring junior engineers, and contributing to the Company's core product development roadmap. Employee shall report to the Vice President of Engineering and shall perform such duties as are customary for this role or as may be reasonably assigned by the Company from time to time.</w:t>
      </w:r>
    </w:p>
    <w:p>
      <w:pPr>
        <w:pStyle w:val="Heading2"/>
      </w:pPr>
      <w:r>
        <w:t>2. Compensation and Benefits</w:t>
      </w:r>
    </w:p>
    <w:p>
      <w:r>
        <w:t>The Company shall pay Employee an annual base salary of Four Hundred Fifty Thousand Dollars ($450,000), payable in accordance with the Company's standard payroll practices. Employee shall be eligible for an annual discretionary performance bonus of up to thirty percent (30%) of base salary, contingent upon achievement of objectives determined by the Company in its sole discretion. Employee shall receive standard employee benefits including health insurance, retirement plan eligibility, and paid time off in accordance with Company policy.</w:t>
      </w:r>
    </w:p>
    <w:p>
      <w:pPr>
        <w:pStyle w:val="Heading2"/>
      </w:pPr>
      <w:r>
        <w:t>3. Non-Compete and Non-Solicitation</w:t>
      </w:r>
    </w:p>
    <w:p>
      <w:r>
        <w:t>During the term of this Agreement and for a period of twenty-four (24) months following the cessation of employment for any reason, Employee shall not, directly or indirectly, (a) engage in any business, employment, or other activity that is competitive with the Company's business in any industry or geography served by the Company; (b) provide services or products to any entity that competes with the Company; or (c) solicit or accept business from any customer or prospective customer of the Company. The geographic scope of this restriction encompasses all territories worldwide where the Company conducts or plans to conduct business. Employee acknowledges that this restriction is reasonable and necessary to protect the Company's legitimate business interests. During the 24-month restricted period, Employee shall not be entitled to any compensation, severance, or other consideration from the Company, though Employee remains prohibited from competing regardless.</w:t>
      </w:r>
    </w:p>
    <w:p>
      <w:pPr>
        <w:pStyle w:val="Heading2"/>
      </w:pPr>
      <w:r>
        <w:t>4. Intellectual Property Assignment</w:t>
      </w:r>
    </w:p>
    <w:p>
      <w:r>
        <w:t>Employee hereby assigns to the Company all right, title, and interest in and to all inventions, discoveries, works of authorship, software code, designs, improvements, and other intellectual property, whether or not patentable or copyrightable, that Employee conceives, develops, creates, or reduces to practice at any time during the employment relationship, including all such work created outside of working hours, on personal time, and regardless of whether such work relates to the Company's business or uses Company equipment or resources. This assignment includes all inventions created before the date of this Agreement and any pre-existing inventions or intellectual property owned by Employee. Employee further waives any moral rights or rights of attribution with respect to such assigned intellectual property and shall execute any documents reasonably necessary to effectuate such assignment.</w:t>
      </w:r>
    </w:p>
    <w:p>
      <w:pPr>
        <w:pStyle w:val="Heading2"/>
      </w:pPr>
      <w:r>
        <w:t>5. Termination</w:t>
      </w:r>
    </w:p>
    <w:p>
      <w:r>
        <w:t>The Company may terminate Employee's employment at any time and for any reason or no reason, without cause, without advance notice, and without any severance payment or consideration. Termination shall be effective immediately upon notice to Employee. In contrast, Employee may terminate employment voluntarily only upon providing the Company with at least ninety (90) days' prior written notice and a detailed handover plan. If Employee fails to provide such notice, the Company may pursue any remedies available at law or in equity, and may withhold any accrued but unpaid compensation.</w:t>
      </w:r>
    </w:p>
    <w:p>
      <w:pPr>
        <w:pStyle w:val="Heading2"/>
      </w:pPr>
      <w:r>
        <w:t>6. Confidentiality</w:t>
      </w:r>
    </w:p>
    <w:p>
      <w:r>
        <w:t>Employee acknowledges that during employment, Employee will have access to and become acquainted with numerous trade secrets and confidential information of the Company, including but not limited to source code, algorithms, business plans, customer lists, financial information, and proprietary processes. Employee agrees to maintain the confidentiality of all such information both during and after employment, indefinitely and without limitation in time. This confidentiality obligation survives termination of employment forever and shall apply to all information regardless of whether it is marked confidential, and regardless of whether it qualifies as a trade secret under applicable law. Employee shall not disclose any confidential information to any third party without the Company's prior written consent.</w:t>
      </w:r>
    </w:p>
    <w:p>
      <w:pPr>
        <w:pStyle w:val="Heading2"/>
      </w:pPr>
      <w:r>
        <w:t>7. Return of Property</w:t>
      </w:r>
    </w:p>
    <w:p>
      <w:r>
        <w:t>Upon termination of employment, Employee shall immediately return to the Company all documents, equipment, source code, notes, and other property or information belonging to the Company, without retention of any copies in any form or medium.</w:t>
      </w:r>
    </w:p>
    <w:p>
      <w:pPr>
        <w:pStyle w:val="Heading2"/>
      </w:pPr>
      <w:r>
        <w:t>8. Governing Law and Dispute Resolution</w:t>
      </w:r>
    </w:p>
    <w:p>
      <w:r>
        <w:t>This Agreement shall be governed by the laws of the State of California, without regard to conflict-of-law principles. The parties submit to the exclusive jurisdiction of the state and federal courts located in San Francisco County, California for resolution of any dispute arising from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