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How NDA Reviews Run</w:t>
      </w:r>
    </w:p>
    <w:p>
      <w:pPr>
        <w:jc w:val="center"/>
      </w:pPr>
      <w:r>
        <w:rPr>
          <w:i/>
          <w:sz w:val="24"/>
        </w:rPr>
        <w:t>Architecture and design rationale of the NDA Assistant review pipeline</w:t>
        <w:br/>
        <w:t>(for readers familiar with LLM orchestration and agentic workflows)</w:t>
      </w:r>
    </w:p>
    <w:p>
      <w:pPr>
        <w:jc w:val="center"/>
      </w:pPr>
      <w:r>
        <w:rPr>
          <w:sz w:val="20"/>
        </w:rPr>
        <w:t>NDA Assistant — July 2026</w:t>
      </w:r>
    </w:p>
    <w:p/>
    <w:p>
      <w:pPr>
        <w:pStyle w:val="Heading1"/>
      </w:pPr>
      <w:r>
        <w:t>1.  Overview</w:t>
      </w:r>
    </w:p>
    <w:p>
      <w:r>
        <w:rPr>
          <w:b w:val="0"/>
          <w:i w:val="0"/>
        </w:rPr>
        <w:t>The review engine takes an inbound NDA (.docx/.pdf), evaluates it against Amperesand's standard template and a structured playbook of negotiated positions, and returns a machine-consumable verdict: a list of findings (severity, rationale, verbatim evidence span, suggested replacement language), a deterministic risk tier (green/yellow/red), an adherence score (0–100), and a redline plan that downstream surfaces turn into native Word tracked changes.</w:t>
      </w:r>
    </w:p>
    <w:p>
      <w:r>
        <w:rPr>
          <w:b w:val="0"/>
          <w:i w:val="0"/>
        </w:rPr>
        <w:t>Architecturally it is a single-orchestrator, multi-pass LLM pipeline — not a free-running agent. Control flow is deterministic Python; the LLM is invoked as a set of typed, schema-constrained tool calls at fixed points. The interesting engineering is in what runs, what deliberately does not run, and how every probabilistic component is fenced by deterministic checks.</w:t>
      </w:r>
    </w:p>
    <w:p>
      <w:r>
        <w:rPr>
          <w:b w:val="0"/>
          <w:i w:val="0"/>
        </w:rPr>
        <w:t>The shipped pipeline (backend/app/engine/review_service.py):</w:t>
      </w:r>
    </w:p>
    <w:p>
      <w:pPr>
        <w:ind w:left="360"/>
        <w:shd w:val="clear" w:fill="F3F3F3"/>
      </w:pPr>
      <w:r>
        <w:rPr>
          <w:rFonts w:ascii="Consolas" w:hAnsi="Consolas"/>
          <w:sz w:val="18"/>
        </w:rPr>
        <w:t>segment → align (deterministic) → T0 router (Haiku) → whole-doc structured review (Sonnet quick / Opus deep) → coverage checklist (deep only) → span verification → deterministic synthesis (tier + adherence)</w:t>
      </w:r>
    </w:p>
    <w:p>
      <w:pPr>
        <w:spacing w:before="80"/>
        <w:ind w:left="360" w:right="216"/>
        <w:shd w:val="clear" w:fill="EAF1F8"/>
      </w:pPr>
      <w:r>
        <w:rPr>
          <w:b/>
          <w:color w:val="1F4E79"/>
        </w:rPr>
        <w:t xml:space="preserve">Design rationale:  </w:t>
      </w:r>
      <w:r>
        <w:rPr>
          <w:i/>
        </w:rPr>
        <w:t>A fixed pipeline was chosen over an autonomous agent loop because the task decomposes into a known set of subtasks with known data dependencies. Determinism buys reproducibility (same doc → same passes → auditable result), testability (every pass is unit-tested against a fake gateway with zero network), and a hard cost envelope per review. Agentic flexibility would buy nothing here and cost all three.</w:t>
      </w:r>
    </w:p>
    <w:p>
      <w:pPr>
        <w:pStyle w:val="Heading1"/>
      </w:pPr>
      <w:r>
        <w:t>2.  Model allocation and the gateway boundary</w:t>
      </w:r>
    </w:p>
    <w:p>
      <w:pPr>
        <w:pStyle w:val="Heading2"/>
      </w:pPr>
      <w:r>
        <w:t>2.1  Which model does what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tcPr>
          <w:p>
            <w:r/>
            <w:r>
              <w:rPr>
                <w:b/>
              </w:rPr>
              <w:t>Role</w:t>
            </w:r>
          </w:p>
        </w:tc>
        <w:tc>
          <w:tcPr>
            <w:tcW w:type="dxa" w:w="2160"/>
          </w:tcPr>
          <w:p>
            <w:r/>
            <w:r>
              <w:rPr>
                <w:b/>
              </w:rPr>
              <w:t>Model</w:t>
            </w:r>
          </w:p>
        </w:tc>
        <w:tc>
          <w:tcPr>
            <w:tcW w:type="dxa" w:w="1008"/>
          </w:tcPr>
          <w:p>
            <w:r/>
            <w:r>
              <w:rPr>
                <w:b/>
              </w:rPr>
              <w:t>Effort</w:t>
            </w:r>
          </w:p>
        </w:tc>
        <w:tc>
          <w:tcPr>
            <w:tcW w:type="dxa" w:w="4464"/>
          </w:tcPr>
          <w:p>
            <w:r/>
            <w:r>
              <w:rPr>
                <w:b/>
              </w:rPr>
              <w:t>Task shape</w:t>
            </w:r>
          </w:p>
        </w:tc>
      </w:tr>
      <w:tr>
        <w:tc>
          <w:tcPr>
            <w:tcW w:type="dxa" w:w="1728"/>
          </w:tcPr>
          <w:p>
            <w:r/>
            <w:r>
              <w:rPr>
                <w:sz w:val="19"/>
              </w:rPr>
              <w:t>T0 router</w:t>
            </w:r>
          </w:p>
        </w:tc>
        <w:tc>
          <w:tcPr>
            <w:tcW w:type="dxa" w:w="2160"/>
          </w:tcPr>
          <w:p>
            <w:r/>
            <w:r>
              <w:rPr>
                <w:sz w:val="19"/>
              </w:rPr>
              <w:t>claude-haiku-4-5</w:t>
            </w:r>
          </w:p>
        </w:tc>
        <w:tc>
          <w:tcPr>
            <w:tcW w:type="dxa" w:w="1008"/>
          </w:tcPr>
          <w:p>
            <w:r/>
            <w:r>
              <w:rPr>
                <w:sz w:val="19"/>
              </w:rPr>
              <w:t>low</w:t>
            </w:r>
          </w:p>
        </w:tc>
        <w:tc>
          <w:tcPr>
            <w:tcW w:type="dxa" w:w="4464"/>
          </w:tcPr>
          <w:p>
            <w:r/>
            <w:r>
              <w:rPr>
                <w:sz w:val="19"/>
              </w:rPr>
              <w:t>Classification over the first 6,000 chars: is_nda, perspective (one_way/mutual), our_role, paper_owner, jurisdiction, counterparty type.</w:t>
            </w:r>
          </w:p>
        </w:tc>
      </w:tr>
      <w:tr>
        <w:tc>
          <w:tcPr>
            <w:tcW w:type="dxa" w:w="1728"/>
          </w:tcPr>
          <w:p>
            <w:r/>
            <w:r>
              <w:rPr>
                <w:sz w:val="19"/>
              </w:rPr>
              <w:t>Quick review</w:t>
            </w:r>
          </w:p>
        </w:tc>
        <w:tc>
          <w:tcPr>
            <w:tcW w:type="dxa" w:w="2160"/>
          </w:tcPr>
          <w:p>
            <w:r/>
            <w:r>
              <w:rPr>
                <w:sz w:val="19"/>
              </w:rPr>
              <w:t>claude-sonnet-4-6</w:t>
            </w:r>
          </w:p>
        </w:tc>
        <w:tc>
          <w:tcPr>
            <w:tcW w:type="dxa" w:w="1008"/>
          </w:tcPr>
          <w:p>
            <w:r/>
            <w:r>
              <w:rPr>
                <w:sz w:val="19"/>
              </w:rPr>
              <w:t>low</w:t>
            </w:r>
          </w:p>
        </w:tc>
        <w:tc>
          <w:tcPr>
            <w:tcW w:type="dxa" w:w="4464"/>
          </w:tcPr>
          <w:p>
            <w:r/>
            <w:r>
              <w:rPr>
                <w:sz w:val="19"/>
              </w:rPr>
              <w:t>One whole-document structured read, 'triage' prompt: locate + classify + summarize; no drafting.</w:t>
            </w:r>
          </w:p>
        </w:tc>
      </w:tr>
      <w:tr>
        <w:tc>
          <w:tcPr>
            <w:tcW w:type="dxa" w:w="1728"/>
          </w:tcPr>
          <w:p>
            <w:r/>
            <w:r>
              <w:rPr>
                <w:sz w:val="19"/>
              </w:rPr>
              <w:t>Deep review</w:t>
            </w:r>
          </w:p>
        </w:tc>
        <w:tc>
          <w:tcPr>
            <w:tcW w:type="dxa" w:w="2160"/>
          </w:tcPr>
          <w:p>
            <w:r/>
            <w:r>
              <w:rPr>
                <w:sz w:val="19"/>
              </w:rPr>
              <w:t>claude-opus-4-8</w:t>
            </w:r>
          </w:p>
        </w:tc>
        <w:tc>
          <w:tcPr>
            <w:tcW w:type="dxa" w:w="1008"/>
          </w:tcPr>
          <w:p>
            <w:r/>
            <w:r>
              <w:rPr>
                <w:sz w:val="19"/>
              </w:rPr>
              <w:t>medium</w:t>
            </w:r>
          </w:p>
        </w:tc>
        <w:tc>
          <w:tcPr>
            <w:tcW w:type="dxa" w:w="4464"/>
          </w:tcPr>
          <w:p>
            <w:r/>
            <w:r>
              <w:rPr>
                <w:sz w:val="19"/>
              </w:rPr>
              <w:t>Whole-document 'edit' prompt: find harm and draft the minimal surgical redline per finding.</w:t>
            </w:r>
          </w:p>
        </w:tc>
      </w:tr>
      <w:tr>
        <w:tc>
          <w:tcPr>
            <w:tcW w:type="dxa" w:w="1728"/>
          </w:tcPr>
          <w:p>
            <w:r/>
            <w:r>
              <w:rPr>
                <w:sz w:val="19"/>
              </w:rPr>
              <w:t>Coverage (deep)</w:t>
            </w:r>
          </w:p>
        </w:tc>
        <w:tc>
          <w:tcPr>
            <w:tcW w:type="dxa" w:w="2160"/>
          </w:tcPr>
          <w:p>
            <w:r/>
            <w:r>
              <w:rPr>
                <w:sz w:val="19"/>
              </w:rPr>
              <w:t>primary gateway</w:t>
            </w:r>
          </w:p>
        </w:tc>
        <w:tc>
          <w:tcPr>
            <w:tcW w:type="dxa" w:w="1008"/>
          </w:tcPr>
          <w:p>
            <w:r/>
            <w:r>
              <w:rPr>
                <w:sz w:val="19"/>
              </w:rPr>
              <w:t>low</w:t>
            </w:r>
          </w:p>
        </w:tc>
        <w:tc>
          <w:tcPr>
            <w:tcW w:type="dxa" w:w="4464"/>
          </w:tcPr>
          <w:p>
            <w:r/>
            <w:r>
              <w:rPr>
                <w:sz w:val="19"/>
              </w:rPr>
              <w:t>Closed-checklist presence test: per required item, present/absent + verbatim supporting span.</w:t>
            </w:r>
          </w:p>
        </w:tc>
      </w:tr>
      <w:tr>
        <w:tc>
          <w:tcPr>
            <w:tcW w:type="dxa" w:w="1728"/>
          </w:tcPr>
          <w:p>
            <w:r/>
            <w:r>
              <w:rPr>
                <w:sz w:val="19"/>
              </w:rPr>
              <w:t>Embeddings (opt-in)</w:t>
            </w:r>
          </w:p>
        </w:tc>
        <w:tc>
          <w:tcPr>
            <w:tcW w:type="dxa" w:w="2160"/>
          </w:tcPr>
          <w:p>
            <w:r/>
            <w:r>
              <w:rPr>
                <w:sz w:val="19"/>
              </w:rPr>
              <w:t>voyage-law-2</w:t>
            </w:r>
          </w:p>
        </w:tc>
        <w:tc>
          <w:tcPr>
            <w:tcW w:type="dxa" w:w="1008"/>
          </w:tcPr>
          <w:p>
            <w:r/>
            <w:r>
              <w:rPr>
                <w:sz w:val="19"/>
              </w:rPr>
              <w:t>—</w:t>
            </w:r>
          </w:p>
        </w:tc>
        <w:tc>
          <w:tcPr>
            <w:tcW w:type="dxa" w:w="4464"/>
          </w:tcPr>
          <w:p>
            <w:r/>
            <w:r>
              <w:rPr>
                <w:sz w:val="19"/>
              </w:rPr>
              <w:t>Escalate-only similarity signals; default off, degrades to difflib.</w:t>
            </w:r>
          </w:p>
        </w:tc>
      </w:tr>
    </w:tbl>
    <w:p/>
    <w:p>
      <w:pPr>
        <w:spacing w:before="80"/>
        <w:ind w:left="360" w:right="216"/>
        <w:shd w:val="clear" w:fill="EAF1F8"/>
      </w:pPr>
      <w:r>
        <w:rPr>
          <w:b/>
          <w:color w:val="1F4E79"/>
        </w:rPr>
        <w:t xml:space="preserve">Design rationale:  </w:t>
      </w:r>
      <w:r>
        <w:rPr>
          <w:i/>
        </w:rPr>
        <w:t>Model size tracks task difficulty, not prestige. The router is a bounded classification over a 6k-char excerpt — Haiku-class work that runs on every review, so unit cost dominates. Drafting legally-sound minimal edits is the hardest generation task in the system, so it gets Opus. A 'max' tier (a second Opus read + cross-clause) was benchmarked and dropped: not measurably better than deep at ~2.5× the cost.</w:t>
      </w:r>
    </w:p>
    <w:p>
      <w:pPr>
        <w:pStyle w:val="Heading2"/>
      </w:pPr>
      <w:r>
        <w:t>2.2  The gateway: every LLM call goes through one choke point</w:t>
      </w:r>
    </w:p>
    <w:p>
      <w:r>
        <w:t xml:space="preserve">All passes call </w:t>
      </w:r>
      <w:r>
        <w:rPr>
          <w:rFonts w:ascii="Consolas" w:hAnsi="Consolas"/>
          <w:sz w:val="19"/>
        </w:rPr>
        <w:t>app/ai/gateway.py::Gateway.run()</w:t>
      </w:r>
      <w:r>
        <w:t>. The gateway owns provider specifics; everything above it is provider-neutral (a role, a portable JSON schema, stable-vs-volatile prompt blocks, a symbolic effort level). Its responsibilities:</w:t>
      </w:r>
    </w:p>
    <w:p>
      <w:pPr>
        <w:pStyle w:val="ListBullet"/>
      </w:pPr>
      <w:r>
        <w:rPr>
          <w:b/>
        </w:rPr>
        <w:t>Structured output only —</w:t>
      </w:r>
      <w:r>
        <w:t xml:space="preserve"> every call declares a JSON schema; responses are parsed and validated, with required-field checks plus per-pass code validators. Schemas are 'portable' — a module-level assert bans provider-specific keywords (pattern, minLength, …) so the same schema works as strict structured output anywhere; numeric/content constraints are validated in Python instead.</w:t>
      </w:r>
    </w:p>
    <w:p>
      <w:pPr>
        <w:pStyle w:val="ListBullet"/>
      </w:pPr>
      <w:r>
        <w:rPr>
          <w:b/>
        </w:rPr>
        <w:t>Reasoning-before-verdict field order —</w:t>
      </w:r>
      <w:r>
        <w:t xml:space="preserve"> every schema declares its reasoning fields before its verdict field, enforced at import time. Constrained decoding is left-to-right: if the verdict were emitted first, the rationale would be post-hoc rationalization instead of chain-of-thought that can steer the verdict.</w:t>
      </w:r>
    </w:p>
    <w:p>
      <w:pPr>
        <w:pStyle w:val="ListBullet"/>
      </w:pPr>
      <w:r>
        <w:rPr>
          <w:b/>
        </w:rPr>
        <w:t>Typed retry policy —</w:t>
      </w:r>
      <w:r>
        <w:t xml:space="preserve"> RetryableProviderError (timeout/429/5xx/overloaded) retries up to 2 times with the SDK's own retries beneath; TerminalProviderError (auth, refusal, schema-invalid after retries) short-circuits.</w:t>
      </w:r>
    </w:p>
    <w:p>
      <w:pPr>
        <w:pStyle w:val="ListBullet"/>
      </w:pPr>
      <w:r>
        <w:rPr>
          <w:b/>
        </w:rPr>
        <w:t>Circuit breaker —</w:t>
      </w:r>
      <w:r>
        <w:t xml:space="preserve"> per (mode, model) instance; 5 consecutive outage-shaped failures open it for 30 s, then a single half-open probe. Open ⇒ fail fast down the same path as exhausted retries. Per-model isolation means an Opus outage never trips the Haiku router's breaker. Response-cache hits keep serving while a breaker is open.</w:t>
      </w:r>
    </w:p>
    <w:p>
      <w:pPr>
        <w:pStyle w:val="ListBullet"/>
      </w:pPr>
      <w:r>
        <w:rPr>
          <w:b/>
        </w:rPr>
        <w:t>In-memory response cache —</w:t>
      </w:r>
      <w:r>
        <w:t xml:space="preserve"> keyed on (request, model); a hit returns the stored result with zeroed usage so token/cost accounting is never double-billed.</w:t>
      </w:r>
    </w:p>
    <w:p>
      <w:pPr>
        <w:pStyle w:val="ListBullet"/>
      </w:pPr>
      <w:r>
        <w:rPr>
          <w:b/>
        </w:rPr>
        <w:t>Prompt-cache-aware layout —</w:t>
      </w:r>
      <w:r>
        <w:t xml:space="preserve"> stable blocks (baseline template, playbook positions) are serialized before volatile blocks (the document under review), so the provider's prompt-cache breakpoint lands on an identical prefix across reviews. Deep mode can opt into a 1 h cache TTL (2× write cost, priced in).</w:t>
      </w:r>
    </w:p>
    <w:p>
      <w:pPr>
        <w:pStyle w:val="ListBullet"/>
      </w:pPr>
      <w:r>
        <w:rPr>
          <w:b/>
        </w:rPr>
        <w:t>Bounded latency —</w:t>
      </w:r>
      <w:r>
        <w:t xml:space="preserve"> a per-call timeout (default 150 s, PROVIDER_TIMEOUT_S) bounds the tail — the SDK default of 600 s let one hung connection stall a review slot for minutes (a 715 s outlier was observed in production).</w:t>
      </w:r>
    </w:p>
    <w:p>
      <w:pPr>
        <w:pStyle w:val="ListBullet"/>
      </w:pPr>
      <w:r>
        <w:rPr>
          <w:b/>
        </w:rPr>
        <w:t>Observable degradation —</w:t>
      </w:r>
      <w:r>
        <w:t xml:space="preserve"> on final failure the gateway either raises or calls a caller-supplied deterministic fallback, and always increments a fallback_used metric. In eval_mode a failure always raises — benchmarks must never silently degrade.</w:t>
      </w:r>
    </w:p>
    <w:p>
      <w:pPr>
        <w:spacing w:before="80"/>
        <w:ind w:left="360" w:right="216"/>
        <w:shd w:val="clear" w:fill="EAF1F8"/>
      </w:pPr>
      <w:r>
        <w:rPr>
          <w:b/>
          <w:color w:val="1F4E79"/>
        </w:rPr>
        <w:t xml:space="preserve">Design rationale:  </w:t>
      </w:r>
      <w:r>
        <w:rPr>
          <w:i/>
        </w:rPr>
        <w:t>Centralizing the provider boundary means every safeguard is inherited by every pass automatically, and swapping providers (direct Anthropic vs OpenRouter) is a construction-time decision, not a code change. The alternative — each pass owning its own client — is how retry bugs, unbounded timeouts, and inconsistent accounting happen.</w:t>
      </w:r>
    </w:p>
    <w:p>
      <w:pPr>
        <w:pStyle w:val="Heading2"/>
      </w:pPr>
      <w:r>
        <w:t>2.3  Provider selection and privacy posture</w:t>
      </w:r>
    </w:p>
    <w:p>
      <w:r>
        <w:t xml:space="preserve">If </w:t>
      </w:r>
      <w:r>
        <w:rPr>
          <w:rFonts w:ascii="Consolas" w:hAnsi="Consolas"/>
          <w:sz w:val="19"/>
        </w:rPr>
        <w:t>OPENROUTER_API_KEY</w:t>
      </w:r>
      <w:r>
        <w:t xml:space="preserve"> is set, every tier rides OpenRouter with zero-data-retention pinned per request (data_collection: deny, zdr: true, allow_fallbacks: false): no ZDR route ⇒ an error, never a silent downgrade to a data-retaining provider. The key is env-only by design — deliberately not a Settings-UI override — so the ZDR-pinned primary cannot be swapped out from a browser. Direct Anthropic is the configuration fallback; neither key ⇒ 503 no_provider. One operational nuance: the deep primary is additionally pinned to the google-vertex route — opus-4-8's default ZDR route (Bedrock) rejects the json_schema response format the engine requires, while Vertex serves it with ZDR intact; quick and router keep the global default.</w:t>
      </w:r>
    </w:p>
    <w:p>
      <w:pPr>
        <w:pStyle w:val="Heading1"/>
      </w:pPr>
      <w:r>
        <w:t>3.  Entry points</w:t>
      </w:r>
    </w:p>
    <w:p>
      <w:r>
        <w:rPr>
          <w:rFonts w:ascii="Consolas" w:hAnsi="Consolas"/>
          <w:sz w:val="19"/>
        </w:rPr>
        <w:t>POST /v1/reviews</w:t>
      </w:r>
      <w:r>
        <w:t xml:space="preserve"> (multipart file + mode=quick|deep + scope=whole|redlines) is the canonical entry, used by the Word add-in and API callers. The Slack/email bot intent (app/bot/intents/review.py) is a thin adapter over the same functions — it literally imports routes_v1._extract_text, _run_engine, and _serialize, runs quick mode, and formats the payload for chat (findings grouped by severity, capped at 25 with an overflow line). The bot runs off the Slack ack path inside a claimed bot_inbox row, so the 3-second Slack acknowledgement deadline is never at risk from a multi-minute LLM pass.</w:t>
      </w:r>
    </w:p>
    <w:p>
      <w:pPr>
        <w:spacing w:before="80"/>
        <w:ind w:left="360" w:right="216"/>
        <w:shd w:val="clear" w:fill="EAF1F8"/>
      </w:pPr>
      <w:r>
        <w:rPr>
          <w:b/>
          <w:color w:val="1F4E79"/>
        </w:rPr>
        <w:t xml:space="preserve">Design rationale:  </w:t>
      </w:r>
      <w:r>
        <w:rPr>
          <w:i/>
        </w:rPr>
        <w:t>One engine, many doors. A bot review and an API review of the same bytes are byte-for-byte the same analysis, attributed to a stable service principal (svc:nda-bot) with source_channel recorded. There is exactly one behavior to test; channels can only differ in presentation.</w:t>
      </w:r>
    </w:p>
    <w:p>
      <w:r>
        <w:rPr>
          <w:b/>
        </w:rPr>
        <w:t xml:space="preserve">Async: </w:t>
      </w:r>
      <w:r>
        <w:rPr>
          <w:rFonts w:ascii="Consolas" w:hAnsi="Consolas"/>
          <w:sz w:val="19"/>
        </w:rPr>
        <w:t>?async=true</w:t>
      </w:r>
      <w:r>
        <w:t xml:space="preserve"> persists a job and returns 202 + job_id; a worker claims it under a visibility-timeout lease, guarded by a Postgres advisory lock so multiple worker replicas never double-claim. The worker invokes the same _run_engine entrypoint and completes the job; callers poll GET /v1/reviews/jobs/{id}. Failures re-queue with an attempts cap (dead-letter).</w:t>
      </w:r>
    </w:p>
    <w:p>
      <w:pPr>
        <w:spacing w:before="80"/>
        <w:ind w:left="360" w:right="216"/>
        <w:shd w:val="clear" w:fill="EAF1F8"/>
      </w:pPr>
      <w:r>
        <w:rPr>
          <w:b/>
          <w:color w:val="1F4E79"/>
        </w:rPr>
        <w:t xml:space="preserve">Design rationale:  </w:t>
      </w:r>
      <w:r>
        <w:rPr>
          <w:i/>
        </w:rPr>
        <w:t>Azure Container Apps ingress times out at ~240 s and a worst-case deep review exceeds it. Lease-based claiming (rather than locking rows for the duration) means a crashed worker's job is reclaimed automatically after the timeout — crash-safety without heartbeats.</w:t>
      </w:r>
    </w:p>
    <w:p>
      <w:r>
        <w:rPr>
          <w:b w:val="0"/>
          <w:i w:val="0"/>
        </w:rPr>
        <w:t>scope='redlines' handles a document that arrives with Word tracked changes: the parser reconstructs original (changes rejected) and modified (changes accepted) text from the OOXML, and the engine diffs the document against its own original instead of the standard template, grading only the deltas. Coverage is skipped — the baseline is not the template, so a checklist sweep would flag pre-existing gaps rather than the changes under review.</w:t>
      </w:r>
    </w:p>
    <w:p>
      <w:pPr>
        <w:pStyle w:val="Heading1"/>
      </w:pPr>
      <w:r>
        <w:t>4.  Pre-flight: everything that runs before a token is spent</w:t>
      </w:r>
    </w:p>
    <w:p>
      <w:r>
        <w:rPr>
          <w:b w:val="0"/>
          <w:i w:val="0"/>
        </w:rPr>
        <w:t>The request handler is ordered so all free checks precede the first paid call:</w:t>
      </w:r>
    </w:p>
    <w:p>
      <w:pPr>
        <w:pStyle w:val="ListNumber"/>
      </w:pPr>
      <w:r>
        <w:rPr>
          <w:b/>
        </w:rPr>
        <w:t xml:space="preserve">AuthN/AuthZ: </w:t>
      </w:r>
      <w:r>
        <w:t>engine_principal resolves an API key/session to a principal or denies 403 (fail-closed); require_engine_action then checks the principal is entitled to this specific mode — a quick-only key cannot buy a deep review.</w:t>
      </w:r>
    </w:p>
    <w:p>
      <w:pPr>
        <w:pStyle w:val="ListNumber"/>
      </w:pPr>
      <w:r>
        <w:rPr>
          <w:b/>
        </w:rPr>
        <w:t xml:space="preserve">Upload hygiene: </w:t>
      </w:r>
      <w:r>
        <w:t>bounded body read against a size cap; zip-bomb guard on .docx (a ZIP container); suffix allow-list; redlines scope requires .docx.</w:t>
      </w:r>
    </w:p>
    <w:p>
      <w:pPr>
        <w:pStyle w:val="ListNumber"/>
      </w:pPr>
      <w:r>
        <w:rPr>
          <w:b/>
        </w:rPr>
        <w:t xml:space="preserve">Three cache tiers, checked in order: </w:t>
      </w:r>
      <w:r>
        <w:t>(a) explicit X-Idempotency-Key, scoped (principal, mode:scope, key) — a retried workflow step that re-exports byte-different content still replays the first result; (b) exact SHA-256 of the bytes, with the redlines scope folded into the preimage so whole vs redlines analyses of the same file never collide; (c) normalized-text SHA (NFKC, casefold, punctuation/whitespace canonicalization) — catches the same NDA arriving via a different channel where extraction bytes differ. All hits are audited and marked in the response; force=true bypasses.</w:t>
      </w:r>
    </w:p>
    <w:p>
      <w:pPr>
        <w:pStyle w:val="ListNumber"/>
      </w:pPr>
      <w:r>
        <w:rPr>
          <w:b/>
        </w:rPr>
        <w:t xml:space="preserve">Spend + concurrency gates: </w:t>
      </w:r>
      <w:r>
        <w:t>monthly cost cap (per-key override, else global), checked before the paid call; cache hits are never blocked. Then a concurrency semaphore for paid runs only — at capacity the caller gets a typed 429 rather than a threadpool pile-up that exhausts the DB pool and flips /healthz.</w:t>
      </w:r>
    </w:p>
    <w:p>
      <w:pPr>
        <w:spacing w:before="80"/>
        <w:ind w:left="360" w:right="216"/>
        <w:shd w:val="clear" w:fill="EAF1F8"/>
      </w:pPr>
      <w:r>
        <w:rPr>
          <w:b/>
          <w:color w:val="1F4E79"/>
        </w:rPr>
        <w:t xml:space="preserve">Design rationale:  </w:t>
      </w:r>
      <w:r>
        <w:rPr>
          <w:i/>
        </w:rPr>
        <w:t>The deliberate omission is near-duplicate caching. A SimHash/Jaccard tier existed in a predecessor and was removed on purpose: in legal text, '1 year' → '10 years' leaves the document ~99.9% similar and semantically inverted. 'Similar' is exactly the population that must get a fresh review, so only exact-after-normalization matches are served from cache. The normalizer even preserves meaning-bearing symbols (%, &lt;, ≥ …) so 'cap of 5%' and 'cap of 5' cannot collapse to one key.</w:t>
      </w:r>
    </w:p>
    <w:p>
      <w:pPr>
        <w:pStyle w:val="Heading1"/>
      </w:pPr>
      <w:r>
        <w:t>5.  The pipeline, pass by pass</w:t>
      </w:r>
    </w:p>
    <w:p>
      <w:pPr>
        <w:pStyle w:val="Heading2"/>
      </w:pPr>
      <w:r>
        <w:t>5.1  T0 router + deterministic overrides</w:t>
      </w:r>
    </w:p>
    <w:p>
      <w:r>
        <w:rPr>
          <w:b w:val="0"/>
          <w:i w:val="0"/>
        </w:rPr>
        <w:t>Haiku reads the document opening (ROUTER_EXCERPT_CHARS = 6000) and emits a typed verdict used twice: to select the playbook variant (jurisdiction × counterparty type × mutuality, e.g. SG_Individual_Unilateral) with its matching baseline, and to set the review perspective. The verdict is passed into run_review as router_obj so the classification is made exactly once.</w:t>
      </w:r>
    </w:p>
    <w:p>
      <w:r>
        <w:rPr>
          <w:b w:val="0"/>
          <w:i w:val="0"/>
        </w:rPr>
        <w:t>The model's vote is then clamped by deterministic override rules (deterministic_overrides) that can only escalate; their output is a mode recommendation recorded in the response's routing block (routing.mode + reasons), since the tier actually run is chosen by the caller's mode parameter:</w:t>
      </w:r>
    </w:p>
    <w:p>
      <w:pPr>
        <w:pStyle w:val="ListBullet"/>
      </w:pPr>
      <w:r>
        <w:t>not an NDA, or router confidence ≠ high ⇒ recommend deep;</w:t>
      </w:r>
    </w:p>
    <w:p>
      <w:pPr>
        <w:pStyle w:val="ListBullet"/>
      </w:pPr>
      <w:r>
        <w:t>paper_owner == counterparty ⇒ recommend deep;</w:t>
      </w:r>
    </w:p>
    <w:p>
      <w:pPr>
        <w:pStyle w:val="ListBullet"/>
      </w:pPr>
      <w:r>
        <w:t>document &gt; 40,000 chars ⇒ recommend deep;</w:t>
      </w:r>
    </w:p>
    <w:p>
      <w:pPr>
        <w:pStyle w:val="ListBullet"/>
      </w:pPr>
      <w:r>
        <w:t>router call fails ⇒ the gateway fallback verdict is all-unknown/low-confidence (itself deep-recommending), and variant selection fails-safe to the most protective playbook.</w:t>
      </w:r>
    </w:p>
    <w:p>
      <w:pPr>
        <w:spacing w:before="80"/>
        <w:ind w:left="360" w:right="216"/>
        <w:shd w:val="clear" w:fill="EAF1F8"/>
      </w:pPr>
      <w:r>
        <w:rPr>
          <w:b/>
          <w:color w:val="1F4E79"/>
        </w:rPr>
        <w:t xml:space="preserve">Design rationale:  </w:t>
      </w:r>
      <w:r>
        <w:rPr>
          <w:i/>
        </w:rPr>
        <w:t>Classification is probabilistic; the stakes are not. Encoding the guardrails as code (P1-4) means a single model opinion can never quietly bless the cheap path for a high-stakes document — the escalation signal is deterministic and surfaced to the caller — and a router outage makes the system more conservative, not less. Note the enforcement boundary: the engine records the recommendation; acting on it (re-running deep) is the caller's contract. This is the general pattern throughout: LLM proposes, deterministic layer disposes.</w:t>
      </w:r>
    </w:p>
    <w:p>
      <w:pPr>
        <w:pStyle w:val="Heading2"/>
      </w:pPr>
      <w:r>
        <w:t>5.2  The perspective lens</w:t>
      </w:r>
    </w:p>
    <w:p>
      <w:r>
        <w:rPr>
          <w:b w:val="0"/>
          <w:i w:val="0"/>
        </w:rPr>
        <w:t>When the router establishes the document as Amperesand's own one-way paper with Amperesand disclosing, build_review_lens() prepends a context block to every analysis prompt: one-sidedness in Amperesand's favor is the design, not a defect — judge severity only by harm to Amperesand. Otherwise the lens is empty and the default recall-first behavior stands.</w:t>
      </w:r>
    </w:p>
    <w:p>
      <w:pPr>
        <w:spacing w:before="80"/>
        <w:ind w:left="360" w:right="216"/>
        <w:shd w:val="clear" w:fill="EAF1F8"/>
      </w:pPr>
      <w:r>
        <w:rPr>
          <w:b/>
          <w:color w:val="1F4E79"/>
        </w:rPr>
        <w:t xml:space="preserve">Design rationale:  </w:t>
      </w:r>
      <w:r>
        <w:rPr>
          <w:i/>
        </w:rPr>
        <w:t>Without the lens, the engine faithfully flags Amperesand's own template for favoring Amperesand — systematic false positives that bury real findings. The activation predicate is deliberately narrow: it must never fire on detected-mutual paper, where suppressing asymmetry findings would cost genuine recall. This is prompt-level context injection doing the job of a fine-tune, reviewable in git.</w:t>
      </w:r>
    </w:p>
    <w:p>
      <w:pPr>
        <w:pStyle w:val="Heading2"/>
      </w:pPr>
      <w:r>
        <w:t>5.3  Segmentation and alignment (deterministic, zero model calls)</w:t>
      </w:r>
    </w:p>
    <w:p>
      <w:r>
        <w:rPr>
          <w:b w:val="0"/>
          <w:i w:val="0"/>
        </w:rPr>
        <w:t>Both documents are segmented into clauses and aligned in app/review/alignment.py: pass 1 matches on normalized-heading equality / strong heading overlap (Jaccard ≥ 0.6); pass 2 greedily matches the remainder by text similarity (difflib ratio, floor 0.45, with a cheap word-Jaccard ≥ 0.1 pre-filter before the expensive ratio); leftovers become structural findings (template-only ⇒ deletion, incoming-only ⇒ addition); pairs with similarity ≥ 0.985 are dropped as unchanged. Redlines scope raises the unchanged bar to exactly 1.0.</w:t>
      </w:r>
    </w:p>
    <w:p>
      <w:pPr>
        <w:spacing w:before="80"/>
        <w:ind w:left="360" w:right="216"/>
        <w:shd w:val="clear" w:fill="EAF1F8"/>
      </w:pPr>
      <w:r>
        <w:rPr>
          <w:b/>
          <w:color w:val="1F4E79"/>
        </w:rPr>
        <w:t xml:space="preserve">Design rationale:  </w:t>
      </w:r>
      <w:r>
        <w:rPr>
          <w:i/>
        </w:rPr>
        <w:t>Alignment is cheap, deterministic, and fully testable — spending model calls here would add variance for nothing. Two invariants worth noting: (1) in redlines scope original-vs-accepted are the same document, so any non-identical clause is by construction an edit under review — hence the exact threshold, so a '1 year'→'10 years' edit can never be discarded as near-identical; (2) when the optional embedding similarity is enabled it may refine pairing, but the unchanged-drop decision is always recomputed on the difflib ratio — an embedding signal may escalate work, never let a reworded clause clear the drop bar. Additive-only, by contract.</w:t>
      </w:r>
    </w:p>
    <w:p>
      <w:pPr>
        <w:pStyle w:val="Heading2"/>
      </w:pPr>
      <w:r>
        <w:t>5.4  The whole-document structured review — the sole finding source</w:t>
      </w:r>
    </w:p>
    <w:p>
      <w:r>
        <w:rPr>
          <w:b w:val="0"/>
          <w:i w:val="0"/>
        </w:rPr>
        <w:t>One model receives the fenced document (plus the baseline in deep mode) and the playbook positions block, and returns findings against FINDING-shaped schema: title, severity (high/medium/low/none), rationale, verbatim span, suggested_language. Two prompt styles:</w:t>
      </w:r>
    </w:p>
    <w:p>
      <w:pPr>
        <w:pStyle w:val="ListBullet"/>
      </w:pPr>
      <w:r>
        <w:rPr>
          <w:b/>
        </w:rPr>
        <w:t xml:space="preserve">triage (quick/Sonnet): </w:t>
      </w:r>
      <w:r>
        <w:t>locate/classify/summarize, span ≤ ~15 words, empty suggested_language. Runs 'lean' — the full baseline text is omitted since the playbook positions already encode the standard; that shrinks input tokens for the tier where speed and cost dominate.</w:t>
      </w:r>
    </w:p>
    <w:p>
      <w:pPr>
        <w:pStyle w:val="ListBullet"/>
      </w:pPr>
      <w:r>
        <w:rPr>
          <w:b/>
        </w:rPr>
        <w:t xml:space="preserve">edit (deep/Opus): </w:t>
      </w:r>
      <w:r>
        <w:t>additionally drafts the minimal surgical edit — smallest verbatim span, fewest changed words — so the downstream word-diff renders as a granular human-style tracked change, not a whole-paragraph strike. A third variant handles redlines scope, where the reference text is the counterparty's own original and must be fenced as untrusted rather than treated as Amperesand's template.</w:t>
      </w:r>
    </w:p>
    <w:p>
      <w:r>
        <w:rPr>
          <w:b w:val="0"/>
          <w:i w:val="0"/>
        </w:rPr>
        <w:t>Findings from this pass carry span_faithful=None (unverified) by contract: the redline plan self-validates at apply time (find-text with no match applies nothing), while the tracked-changes docx path requires verified spans.</w:t>
      </w:r>
    </w:p>
    <w:p>
      <w:pPr>
        <w:spacing w:before="80"/>
        <w:ind w:left="360" w:right="216"/>
        <w:shd w:val="clear" w:fill="EAF1F8"/>
      </w:pPr>
      <w:r>
        <w:rPr>
          <w:b/>
          <w:color w:val="1F4E79"/>
        </w:rPr>
        <w:t xml:space="preserve">Design rationale:  </w:t>
      </w:r>
      <w:r>
        <w:rPr>
          <w:i/>
        </w:rPr>
        <w:t>This pass replaced a per-clause fan-out (one call per aligned pair, ThreadPoolExecutor, max_workers=16) as the finding source. The 2026-06-24 benchmark showed the fan-out added ~0 recall over the whole-doc read while contributing most of the cost and most of the false positives — so it was retired. A single full-context read also catches what per-clause review structurally cannot: one-word numeric edits that alignment smooths over, and cross-cutting schemes whose clauses are individually innocuous. The lesson generalizes: with long-context models, decomposition is a cost/precision liability unless it demonstrably buys recall.</w:t>
      </w:r>
    </w:p>
    <w:p>
      <w:pPr>
        <w:spacing w:before="80"/>
        <w:ind w:left="360" w:right="216"/>
        <w:shd w:val="clear" w:fill="EAF1F8"/>
      </w:pPr>
      <w:r>
        <w:rPr>
          <w:b/>
          <w:color w:val="1F4E79"/>
        </w:rPr>
        <w:t xml:space="preserve">Design rationale:  </w:t>
      </w:r>
      <w:r>
        <w:rPr>
          <w:i/>
        </w:rPr>
        <w:t>Failure semantics matter here: because this is the sole finding source, a hard provider/schema failure propagates as an error. An earlier behavior swallowed it into an empty findings list — i.e. a green, 100%-adherent verdict for a document nobody read. Silent degradation is acceptable for auxiliary passes with safe fallbacks; it is forbidden for the pass whose output IS the answer.</w:t>
      </w:r>
    </w:p>
    <w:p>
      <w:pPr>
        <w:pStyle w:val="Heading2"/>
      </w:pPr>
      <w:r>
        <w:t>5.5  Coverage — the deleted-clause detector (deep only)</w:t>
      </w:r>
    </w:p>
    <w:p>
      <w:r>
        <w:rPr>
          <w:b w:val="0"/>
          <w:i w:val="0"/>
        </w:rPr>
        <w:t>A whole-document read can only judge text that exists; a deleted required clause leaves nothing to flag. Coverage closes the omission channel: build_checklist() derives a closed checklist from the playbook deterministically (required clauses + required carve-outs; playbooks are structurally validated at load and a malformed one 503s rather than silently dropping items). The model answers, per item, present/absent plus a verbatim supporting span; answers are turned into findings by code. The decisive rule: absent ⇒ finding; present with a span that fails verbatim verification ⇒ also treated as absent.</w:t>
      </w:r>
    </w:p>
    <w:p>
      <w:pPr>
        <w:spacing w:before="80"/>
        <w:ind w:left="360" w:right="216"/>
        <w:shd w:val="clear" w:fill="EAF1F8"/>
      </w:pPr>
      <w:r>
        <w:rPr>
          <w:b/>
          <w:color w:val="1F4E79"/>
        </w:rPr>
        <w:t xml:space="preserve">Design rationale:  </w:t>
      </w:r>
      <w:r>
        <w:rPr>
          <w:i/>
        </w:rPr>
        <w:t>Three choices: (1) closed checklist — the model cannot forget or invent items, and recall is a property of the checklist derivation, which is code; (2) evidence-or-it-didn't-happen — a hallucinated 'present' cannot produce a false green, because unverifiable presence counts as absence (recall-safe by construction); (3) effort=low — presence-testing against a fixed list is easy; the rigor lives in the deterministic wrapper, not model quality. Quick mode skips coverage for latency but, when embeddings are enabled, runs precheck_absent(): any required item whose best cosine against the document's clauses falls below 0.60 becomes one advisory medium finding recommending a deep review — additive only, never written into coverage's authoritative absent list.</w:t>
      </w:r>
    </w:p>
    <w:p>
      <w:pPr>
        <w:pStyle w:val="Heading2"/>
      </w:pPr>
      <w:r>
        <w:t>5.6  Span faithfulness — deterministic provenance</w:t>
      </w:r>
    </w:p>
    <w:p>
      <w:r>
        <w:rPr>
          <w:b w:val="0"/>
          <w:i w:val="0"/>
        </w:rPr>
        <w:t>Every cited span is checked against the raw document (app/engine/spans.py). check_span() does an exact match, then a tolerant normalized match (whitespace collapse, casefold, smart-quote/dash folding, zero-width stripping). repair_span() additionally snaps a cosmetically-drifted quote back to the document's exact characters via an index-mapped normalization, with a conservative fuzzy fallback gated at length ≥ 16, ratio ≥ 0.90, coverage ≥ 0.80. No confident match ⇒ the finding survives but is flagged span_faithful=False, which strips its apply affordance.</w:t>
      </w:r>
    </w:p>
    <w:p>
      <w:pPr>
        <w:spacing w:before="80"/>
        <w:ind w:left="360" w:right="216"/>
        <w:shd w:val="clear" w:fill="EAF1F8"/>
      </w:pPr>
      <w:r>
        <w:rPr>
          <w:b/>
          <w:color w:val="1F4E79"/>
        </w:rPr>
        <w:t xml:space="preserve">Design rationale:  </w:t>
      </w:r>
      <w:r>
        <w:rPr>
          <w:i/>
        </w:rPr>
        <w:t>The span is what the Word add-in locates and what anchors a tracked deletion. Snapping to the wrong clause and 'fixing' it is strictly worse than demoting the finding to advisory — hence the deliberately conservative fuzzy gates. One subtle interaction: the prompt-injection fence inserts a U+200B into any literal '&lt;/document&gt;' inside the document, and the model faithfully quotes it; the normalizer strips zero-width characters precisely so injection defense cannot cause false 'missing clause' verdicts. Provenance upgrades every finding from 'the model says so' to 'and here is the verified sentence' — for the cost of a string match.</w:t>
      </w:r>
    </w:p>
    <w:p>
      <w:pPr>
        <w:pStyle w:val="Heading2"/>
      </w:pPr>
      <w:r>
        <w:t>5.7  Concurrency inside one review</w:t>
      </w:r>
    </w:p>
    <w:p>
      <w:r>
        <w:rPr>
          <w:b w:val="0"/>
          <w:i w:val="0"/>
        </w:rPr>
        <w:t>The whole-doc pass and coverage have no data dependency, so run_review executes them (and, in eval configurations, the per-clause and walk-away passes) concurrently on a ThreadPoolExecutor — wall-clock becomes max(passes) instead of sum. The gateway is thread-safe (locked usage counters, shared response cache), and each pass manages its own internal fan-out.</w:t>
      </w:r>
    </w:p>
    <w:p>
      <w:r>
        <w:rPr>
          <w:b w:val="0"/>
          <w:i w:val="0"/>
        </w:rPr>
        <w:t>Token/cost attribution under concurrency: gateways are lru-cached and shared process-wide (that is what preserves the HTTP pools and cross-review caches), so per-review attribution cannot come from the shared counters. Instead, run_review opens a request-scoped UsageLedger (app/ai/usage_ledger.py, a contextvars-based accumulator): Gateway.run adds each real call's usage to the current context's ledger (cache hits and fallbacks add zero), and every ThreadPoolExecutor fan-out propagates the context into its worker threads via a copy-context wrapper. The review's token totals are the ledger's, plus any pre-run work the caller folds in as prior_* (the router runs before run_review to pick the playbook, under its own ledger block). cost_usd is independently summed from per-call result metadata.</w:t>
      </w:r>
    </w:p>
    <w:p>
      <w:pPr>
        <w:spacing w:before="80"/>
        <w:ind w:left="360" w:right="216"/>
        <w:shd w:val="clear" w:fill="EAF1F8"/>
      </w:pPr>
      <w:r>
        <w:rPr>
          <w:b/>
          <w:color w:val="1F4E79"/>
        </w:rPr>
        <w:t xml:space="preserve">Design rationale:  </w:t>
      </w:r>
      <w:r>
        <w:rPr>
          <w:i/>
        </w:rPr>
        <w:t>An earlier design took entry/exit deltas over the shared counters — correct for a single review, but overlapping reviews absorbed each other's tokens into their deltas. The ledger scopes attribution to the request context while keeping the shared gateways (and their connection pools and response/prompt caches) intact; a dedicated two-concurrent-reviews test pins the non-contamination property.</w:t>
      </w:r>
    </w:p>
    <w:p>
      <w:pPr>
        <w:pStyle w:val="Heading2"/>
      </w:pPr>
      <w:r>
        <w:t>5.8  Synthesis — deterministic scoring</w:t>
      </w:r>
    </w:p>
    <w:p>
      <w:r>
        <w:rPr>
          <w:b w:val="0"/>
          <w:i w:val="0"/>
        </w:rPr>
        <w:t>Findings the model itself rated severity='none' are pruned (their cost is still counted — they were real paid calls). Then plain arithmetic:</w:t>
      </w:r>
    </w:p>
    <w:p>
      <w:pPr>
        <w:ind w:left="360"/>
        <w:shd w:val="clear" w:fill="F3F3F3"/>
      </w:pPr>
      <w:r>
        <w:rPr>
          <w:rFonts w:ascii="Consolas" w:hAnsi="Consolas"/>
          <w:sz w:val="18"/>
        </w:rPr>
        <w:t>penalty = Σ weight(sev&gt;low)   [high=5, medium=2]</w:t>
        <w:br/>
        <w:t xml:space="preserve">        + Σ (3 per absent required clause, 1 per absent carve-out)</w:t>
        <w:br/>
        <w:t>score   = clamp(100 − penalty / max(clause_count, |findings|, 1) × 20, 0, 100)</w:t>
        <w:br/>
        <w:t>tier    = red  if any high or any absent-required</w:t>
        <w:br/>
        <w:t xml:space="preserve">        = yellow if any medium else green</w:t>
      </w:r>
    </w:p>
    <w:p>
      <w:pPr>
        <w:spacing w:before="80"/>
        <w:ind w:left="360" w:right="216"/>
        <w:shd w:val="clear" w:fill="EAF1F8"/>
      </w:pPr>
      <w:r>
        <w:rPr>
          <w:b/>
          <w:color w:val="1F4E79"/>
        </w:rPr>
        <w:t xml:space="preserve">Design rationale:  </w:t>
      </w:r>
      <w:r>
        <w:rPr>
          <w:i/>
        </w:rPr>
        <w:t>Synthesis is code so the same findings always produce the same verdict — recomputable by an auditor. Normalizing by clause count fixed two real defects of the earlier absolute formula: long, proportionally-compliant NDAs were driven toward 0, and deep (which finds more because it looks harder) could score below quick on the same document. The tier rule is deliberately non-compensatory: one genuine high or one missing required clause forces red; averaging it away would defeat the point of a walk-away tier. Lows are excluded from the penalty as advisory.</w:t>
      </w:r>
    </w:p>
    <w:p>
      <w:pPr>
        <w:pStyle w:val="Heading2"/>
      </w:pPr>
      <w:r>
        <w:t>5.9  Persistence and delivery</w:t>
      </w:r>
    </w:p>
    <w:p>
      <w:r>
        <w:rPr>
          <w:b w:val="0"/>
          <w:i w:val="0"/>
        </w:rPr>
        <w:t>The serialized result (findings, coverage, tier, score, routing verdict, counts, cost_usd, token totals) is persisted with caller, channel, and both document hashes; cache hits and lifecycle events are audited. Persistence is best-effort: a DB failure is logged, never surfaced — the paid analysis already happened and losing it to a logging write would be strictly worse.</w:t>
      </w:r>
    </w:p>
    <w:p>
      <w:r>
        <w:rPr>
          <w:b w:val="0"/>
          <w:i w:val="0"/>
        </w:rPr>
        <w:t>Two additive response blocks make the verdict honest about its own limits:</w:t>
      </w:r>
    </w:p>
    <w:p>
      <w:pPr>
        <w:pStyle w:val="ListBullet"/>
      </w:pPr>
      <w:r>
        <w:rPr>
          <w:rFonts w:ascii="Consolas" w:hAnsi="Consolas"/>
          <w:b/>
          <w:sz w:val="19"/>
        </w:rPr>
        <w:t xml:space="preserve">analysis_integrity: </w:t>
      </w:r>
      <w:r>
        <w:t>{mode, confidence: triage|full, coverage_ran, degraded_components} — quick mode is labelled triage with coverage_ran=false (a quick green means 'no obvious issues found', not 'coverage-verified compliant'), and any pass that degraded to its fallback (coverage treated-as-absent, router unknown-verdict) is named, so a degradation-driven red is distinguishable from pure legal risk. The Slack summary hedges its clean wording accordingly and appends a caveat when components degraded.</w:t>
      </w:r>
    </w:p>
    <w:p>
      <w:pPr>
        <w:pStyle w:val="ListBullet"/>
      </w:pPr>
      <w:r>
        <w:rPr>
          <w:rFonts w:ascii="Consolas" w:hAnsi="Consolas"/>
          <w:b/>
          <w:sz w:val="19"/>
        </w:rPr>
        <w:t xml:space="preserve">provenance: </w:t>
      </w:r>
      <w:r>
        <w:t>{models per tier, provider, prompt_release, playbook_release} — prompt_release is a content hash over every engine system prompt, playbook_release hashes the manifest plus all playbooks/baselines, so any result is attributable to the exact prompt/model/playbook generation that produced it.</w:t>
      </w:r>
    </w:p>
    <w:p>
      <w:pPr>
        <w:pStyle w:val="ListBullet"/>
      </w:pPr>
      <w:r>
        <w:rPr>
          <w:b/>
        </w:rPr>
        <w:t xml:space="preserve">API / add-in: </w:t>
      </w:r>
      <w:r>
        <w:t>full JSON + a redline plan of {find, replace, comment} triples (findings with unfaithful spans are excluded — a find that isn't verbatim would mis-apply).</w:t>
      </w:r>
    </w:p>
    <w:p>
      <w:pPr>
        <w:pStyle w:val="ListBullet"/>
      </w:pPr>
      <w:r>
        <w:rPr>
          <w:b/>
        </w:rPr>
        <w:t xml:space="preserve">Redlined .docx: </w:t>
      </w:r>
      <w:r>
        <w:t>GET /v1/reviews/{id}/redline.docx renders genuine OOXML tracked changes (w:del/w:ins) so Word's native accept/reject works. Each clause renders inside its own try/except with paragraph rollback — one malformed edit becomes a visible '[skipped clause]' note instead of a corrupt document; model text is sanitized of XML-invalid characters first.</w:t>
      </w:r>
    </w:p>
    <w:p>
      <w:pPr>
        <w:pStyle w:val="ListBullet"/>
      </w:pPr>
      <w:r>
        <w:rPr>
          <w:b/>
        </w:rPr>
        <w:t xml:space="preserve">Slack/email: </w:t>
      </w:r>
      <w:r>
        <w:t>severity-grouped text summary, ≤ 25 findings + overflow line, mrkdwn or plain text by channel.</w:t>
      </w:r>
    </w:p>
    <w:p>
      <w:pPr>
        <w:pStyle w:val="Heading1"/>
      </w:pPr>
      <w:r>
        <w:t>6.  The graveyard: passes kept behind flags, and what they teach</w:t>
      </w:r>
    </w:p>
    <w:p>
      <w:r>
        <w:rPr>
          <w:b w:val="0"/>
          <w:i w:val="0"/>
        </w:rPr>
        <w:t>run_review still implements four additional passes, reachable only via flags production never sets (clause_pass, self_verify / gw_verify_b, cross_clause, and the walk-away critic). They are kept alive for the benchmark harness — which is exactly what made it possible to prove they shouldn't ship, and to re-test that verdict as models improve.</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tcPr>
          <w:p>
            <w:r/>
            <w:r>
              <w:rPr>
                <w:b/>
              </w:rPr>
              <w:t>Pass</w:t>
            </w:r>
          </w:p>
        </w:tc>
        <w:tc>
          <w:tcPr>
            <w:tcW w:type="dxa" w:w="4320"/>
          </w:tcPr>
          <w:p>
            <w:r/>
            <w:r>
              <w:rPr>
                <w:b/>
              </w:rPr>
              <w:t>Mechanism</w:t>
            </w:r>
          </w:p>
        </w:tc>
        <w:tc>
          <w:tcPr>
            <w:tcW w:type="dxa" w:w="3456"/>
          </w:tcPr>
          <w:p>
            <w:r/>
            <w:r>
              <w:rPr>
                <w:b/>
              </w:rPr>
              <w:t>Benchmark verdict</w:t>
            </w:r>
          </w:p>
        </w:tc>
      </w:tr>
      <w:tr>
        <w:tc>
          <w:tcPr>
            <w:tcW w:type="dxa" w:w="1584"/>
          </w:tcPr>
          <w:p>
            <w:r/>
            <w:r>
              <w:rPr>
                <w:sz w:val="19"/>
              </w:rPr>
              <w:t>T2 per-clause fan-out</w:t>
            </w:r>
          </w:p>
        </w:tc>
        <w:tc>
          <w:tcPr>
            <w:tcW w:type="dxa" w:w="4320"/>
          </w:tcPr>
          <w:p>
            <w:r/>
            <w:r>
              <w:rPr>
                <w:sz w:val="19"/>
              </w:rPr>
              <w:t>One schema-constrained call per material clause pair, 16-way parallel; deterministic recall-safe fallback finding ('Unreviewed clause', medium) when a call fails so a clause can never silently vanish.</w:t>
            </w:r>
          </w:p>
        </w:tc>
        <w:tc>
          <w:tcPr>
            <w:tcW w:type="dxa" w:w="3456"/>
          </w:tcPr>
          <w:p>
            <w:r/>
            <w:r>
              <w:rPr>
                <w:sz w:val="19"/>
              </w:rPr>
              <w:t>~0 recall over the whole-doc pass at most of the cost and false positives (2026-06-24). Retired as the finding source.</w:t>
            </w:r>
          </w:p>
        </w:tc>
      </w:tr>
      <w:tr>
        <w:tc>
          <w:tcPr>
            <w:tcW w:type="dxa" w:w="1584"/>
          </w:tcPr>
          <w:p>
            <w:r/>
            <w:r>
              <w:rPr>
                <w:sz w:val="19"/>
              </w:rPr>
              <w:t>T4 verify gate</w:t>
            </w:r>
          </w:p>
        </w:tc>
        <w:tc>
          <w:tcPr>
            <w:tcW w:type="dxa" w:w="4320"/>
          </w:tcPr>
          <w:p>
            <w:r/>
            <w:r>
              <w:rPr>
                <w:sz w:val="19"/>
              </w:rPr>
              <w:t>Re-rates findings to prune recall-first over-flagging. Ensemble mode: rate on two providers; disagreement escalates to an Opus tiebreak; with no tiebreaker available, take the more severe rating. C1 'cheap-first' variant: one Haiku re-rate per high; only an attempted downgrade escalates to the full ensemble — one model is never trusted to delete a high.</w:t>
            </w:r>
          </w:p>
        </w:tc>
        <w:tc>
          <w:tcPr>
            <w:tcW w:type="dxa" w:w="3456"/>
          </w:tcPr>
          <w:p>
            <w:r/>
            <w:r>
              <w:rPr>
                <w:sz w:val="19"/>
              </w:rPr>
              <w:t>Built for the fan-out's over-eager highs. The whole-doc pass rates severity carefully enough that the extra calls stopped paying; C1's gate didn't cut cost on the available data.</w:t>
            </w:r>
          </w:p>
        </w:tc>
      </w:tr>
      <w:tr>
        <w:tc>
          <w:tcPr>
            <w:tcW w:type="dxa" w:w="1584"/>
          </w:tcPr>
          <w:p>
            <w:r/>
            <w:r>
              <w:rPr>
                <w:sz w:val="19"/>
              </w:rPr>
              <w:t>T3 cross-clause</w:t>
            </w:r>
          </w:p>
        </w:tc>
        <w:tc>
          <w:tcPr>
            <w:tcW w:type="dxa" w:w="4320"/>
          </w:tcPr>
          <w:p>
            <w:r/>
            <w:r>
              <w:rPr>
                <w:sz w:val="19"/>
              </w:rPr>
              <w:t>One call over distilled findings with an explicit dependency map (term↔survival, definitions↔carve-outs, governing-law↔remedies…). Skips when &lt; 2 findings.</w:t>
            </w:r>
          </w:p>
        </w:tc>
        <w:tc>
          <w:tcPr>
            <w:tcW w:type="dxa" w:w="3456"/>
          </w:tcPr>
          <w:p>
            <w:r/>
            <w:r>
              <w:rPr>
                <w:sz w:val="19"/>
              </w:rPr>
              <w:t>+0.000 recall — the whole-doc read already sees all clauses jointly, which is the interaction view this pass simulated.</w:t>
            </w:r>
          </w:p>
        </w:tc>
      </w:tr>
      <w:tr>
        <w:tc>
          <w:tcPr>
            <w:tcW w:type="dxa" w:w="1584"/>
          </w:tcPr>
          <w:p>
            <w:r/>
            <w:r>
              <w:rPr>
                <w:sz w:val="19"/>
              </w:rPr>
              <w:t>T2.7 walk-away critic</w:t>
            </w:r>
          </w:p>
        </w:tc>
        <w:tc>
          <w:tcPr>
            <w:tcW w:type="dxa" w:w="4320"/>
          </w:tcPr>
          <w:p>
            <w:r/>
            <w:r>
              <w:rPr>
                <w:sz w:val="19"/>
              </w:rPr>
              <w:t>Haiku sweeps a closed list of ~130 dealbreaker triggers (batch 15, 12-way parallel) as a recall floor; hits merge only onto clauses other passes missed; unverifiable spans are kept but marked UNVERIFIED.</w:t>
            </w:r>
          </w:p>
        </w:tc>
        <w:tc>
          <w:tcPr>
            <w:tcW w:type="dxa" w:w="3456"/>
          </w:tcPr>
          <w:p>
            <w:r/>
            <w:r>
              <w:rPr>
                <w:sz w:val="19"/>
              </w:rPr>
              <w:t>Requires the second verify gateway production doesn't wire; whole-doc + coverage currently covers its ground.</w:t>
            </w:r>
          </w:p>
        </w:tc>
      </w:tr>
    </w:tbl>
    <w:p/>
    <w:p>
      <w:pPr>
        <w:spacing w:before="80"/>
        <w:ind w:left="360" w:right="216"/>
        <w:shd w:val="clear" w:fill="EAF1F8"/>
      </w:pPr>
      <w:r>
        <w:rPr>
          <w:b/>
          <w:color w:val="1F4E79"/>
        </w:rPr>
        <w:t xml:space="preserve">Design rationale:  </w:t>
      </w:r>
      <w:r>
        <w:rPr>
          <w:i/>
        </w:rPr>
        <w:t>The meta-lesson for anyone building multi-agent pipelines: every pass must justify itself in measured recall/precision per dollar, not in architectural plausibility. All four passes sound obviously valuable — redundancy, verification, ensembles, cross-checks are the standard agentic playbook. Measurement said the single strong-model full-context read subsumed them. Design verdicts are model-generation-dependent, so the losers are flag-gated rather than deleted: the A/B can be re-run cheaply when the model landscape shifts.</w:t>
      </w:r>
    </w:p>
    <w:p>
      <w:pPr>
        <w:pStyle w:val="Heading1"/>
      </w:pPr>
      <w:r>
        <w:t>7.  Robustness and adversarial considerations</w:t>
      </w:r>
    </w:p>
    <w:p>
      <w:pPr>
        <w:pStyle w:val="ListBullet"/>
      </w:pPr>
      <w:r>
        <w:rPr>
          <w:b/>
        </w:rPr>
        <w:t xml:space="preserve">Prompt injection: </w:t>
      </w:r>
      <w:r>
        <w:t>documents are wrapped in explicit data fences with a system-prompt instruction to treat fenced content as data; literal fence-closers inside the document are neutralized with a zero-width character; distilled model outputs re-entering prompts (cross-clause) are delimiter-wrapped and truncated. The span checker strips zero-width chars so the defense never causes false negatives.</w:t>
      </w:r>
    </w:p>
    <w:p>
      <w:pPr>
        <w:pStyle w:val="ListBullet"/>
      </w:pPr>
      <w:r>
        <w:rPr>
          <w:b/>
        </w:rPr>
        <w:t xml:space="preserve">Hallucinated evidence: </w:t>
      </w:r>
      <w:r>
        <w:t>every span verified against the raw document; unverifiable evidence demotes the finding's affordances (no auto-apply, no tracked deletion) but never deletes the finding — recall is preserved, action requires proof.</w:t>
      </w:r>
    </w:p>
    <w:p>
      <w:pPr>
        <w:pStyle w:val="ListBullet"/>
      </w:pPr>
      <w:r>
        <w:rPr>
          <w:b/>
        </w:rPr>
        <w:t xml:space="preserve">Provider failure: </w:t>
      </w:r>
      <w:r>
        <w:t>router fallback escalates to deep; coverage fallback degrades to 'treat as absent' (recall-safe); the whole-doc pass — with no safe fallback — raises. Every degradation increments a metric that feeds /healthz's advisory provider-health block (never the status code: a provider outage must not restart a container whose DB is fine).</w:t>
      </w:r>
    </w:p>
    <w:p>
      <w:pPr>
        <w:pStyle w:val="ListBullet"/>
      </w:pPr>
      <w:r>
        <w:rPr>
          <w:b/>
        </w:rPr>
        <w:t xml:space="preserve">Abuse and blast radius: </w:t>
      </w:r>
      <w:r>
        <w:t>fail-closed principal resolution, per-action entitlements, per-key rate limits and monthly cost caps checked pre-spend, org-scoped reads (a foreign org's review/job id is a 404, not a leak), and a review-slot semaphore so load becomes typed 429s instead of cascade failure.</w:t>
      </w:r>
    </w:p>
    <w:p>
      <w:pPr>
        <w:pStyle w:val="ListBullet"/>
      </w:pPr>
      <w:r>
        <w:rPr>
          <w:b/>
        </w:rPr>
        <w:t xml:space="preserve">Malformed inputs: </w:t>
      </w:r>
      <w:r>
        <w:t>zip-bomb guard, bounded body reads, XML-invalid character stripping before OOXML generation, per-clause rollback in the docx writer.</w:t>
      </w:r>
    </w:p>
    <w:p>
      <w:pPr>
        <w:pStyle w:val="Heading1"/>
      </w:pPr>
      <w:r>
        <w:t>8.  Design principles, distilled</w:t>
      </w:r>
    </w:p>
    <w:p>
      <w:pPr>
        <w:pStyle w:val="ListNumber"/>
      </w:pPr>
      <w:r>
        <w:rPr>
          <w:b/>
        </w:rPr>
        <w:t xml:space="preserve">Recall-first, with deterministic precision recovery: </w:t>
      </w:r>
      <w:r>
        <w:t>in legal review a false 'all clear' is the catastrophic outcome. Ambiguity resolves toward flagging: unverifiable presence = absence, router failure = deep, fallback finding instead of a silently dropped clause.</w:t>
      </w:r>
    </w:p>
    <w:p>
      <w:pPr>
        <w:pStyle w:val="ListNumber"/>
      </w:pPr>
      <w:r>
        <w:rPr>
          <w:b/>
        </w:rPr>
        <w:t xml:space="preserve">LLM proposes, code disposes: </w:t>
      </w:r>
      <w:r>
        <w:t>classification, alignment, checklists, span checks, scoring — everything expressible as code is code. The LLM is confined to judgment tasks, invoked through typed schemas at fixed points.</w:t>
      </w:r>
    </w:p>
    <w:p>
      <w:pPr>
        <w:pStyle w:val="ListNumber"/>
      </w:pPr>
      <w:r>
        <w:rPr>
          <w:b/>
        </w:rPr>
        <w:t xml:space="preserve">Fail loud where it matters: </w:t>
      </w:r>
      <w:r>
        <w:t>auxiliary passes degrade to safe defaults with a metric; the finding source raises honestly. No path exists from 'the model call failed' to 'the document is fine'.</w:t>
      </w:r>
    </w:p>
    <w:p>
      <w:pPr>
        <w:pStyle w:val="ListNumber"/>
      </w:pPr>
      <w:r>
        <w:rPr>
          <w:b/>
        </w:rPr>
        <w:t xml:space="preserve">Provenance and accounting as first-class outputs: </w:t>
      </w:r>
      <w:r>
        <w:t>every finding carries verified verbatim evidence; every dollar is attributed to a principal via counter deltas; every cache hit and lifecycle event is audited; synthesis is recomputable.</w:t>
      </w:r>
    </w:p>
    <w:p>
      <w:pPr>
        <w:pStyle w:val="ListNumber"/>
      </w:pPr>
      <w:r>
        <w:rPr>
          <w:b/>
        </w:rPr>
        <w:t xml:space="preserve">Additive-only enhancement contract: </w:t>
      </w:r>
      <w:r>
        <w:t>optional signals (embeddings, risk hints) may add work or advisory findings, never remove findings or relax checks; off ⇒ byte-identical behavior. This makes them safe to ship dark and A/B honestly.</w:t>
      </w:r>
    </w:p>
    <w:p>
      <w:pPr>
        <w:pStyle w:val="ListNumber"/>
      </w:pPr>
      <w:r>
        <w:rPr>
          <w:b/>
        </w:rPr>
        <w:t xml:space="preserve">Empirical architecture: </w:t>
      </w:r>
      <w:r>
        <w:t>passes ship on measured recall/precision per dollar; retired passes stay flag-gated for re-evaluation. The regime is codified in docs/EVALUATION.md: a committed gold-labeled corpus (backend/eval/), a hard false-green budget of zero, a must-find recall floor, and a release gate requiring an eval run before any change to prompts, models, playbooks, or orchestration flags — with every report stamped with the prompt/playbook release ids it ran against.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