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66CC" w14:textId="58CE5B77" w:rsidR="00944CF9" w:rsidRPr="00F835F2" w:rsidRDefault="00D46EB6" w:rsidP="00F835F2">
      <w:pPr>
        <w:jc w:val="center"/>
        <w:rPr>
          <w:b/>
          <w:color w:val="000087"/>
          <w:sz w:val="32"/>
          <w:szCs w:val="32"/>
        </w:rPr>
      </w:pPr>
      <w:r>
        <w:rPr>
          <w:rStyle w:val="SMPTEBoilerplate"/>
          <w:b/>
          <w:sz w:val="32"/>
          <w:szCs w:val="32"/>
        </w:rPr>
        <w:fldChar w:fldCharType="begin"/>
      </w:r>
      <w:r>
        <w:rPr>
          <w:rStyle w:val="SMPTEBoilerplate"/>
          <w:b/>
          <w:sz w:val="32"/>
          <w:szCs w:val="32"/>
        </w:rPr>
        <w:instrText xml:space="preserve"> FILENAME   \* MERGEFORMAT </w:instrText>
      </w:r>
      <w:r>
        <w:rPr>
          <w:rStyle w:val="SMPTEBoilerplate"/>
          <w:b/>
          <w:sz w:val="32"/>
          <w:szCs w:val="32"/>
        </w:rPr>
        <w:fldChar w:fldCharType="separate"/>
      </w:r>
      <w:r>
        <w:rPr>
          <w:rStyle w:val="SMPTEBoilerplate"/>
          <w:b/>
          <w:noProof/>
          <w:sz w:val="32"/>
          <w:szCs w:val="32"/>
        </w:rPr>
        <w:t>32NF-PCD-ST-12-4-UTC-Aligned-Timecode-2024-01-29.docx</w:t>
      </w:r>
      <w:r>
        <w:rPr>
          <w:rStyle w:val="SMPTEBoilerplate"/>
          <w:b/>
          <w:sz w:val="32"/>
          <w:szCs w:val="32"/>
        </w:rPr>
        <w:fldChar w:fldCharType="end"/>
      </w:r>
      <w:r>
        <w:rPr>
          <w:rStyle w:val="SMPTEBoilerplate"/>
          <w:b/>
          <w:sz w:val="32"/>
          <w:szCs w:val="32"/>
        </w:rPr>
        <w:t xml:space="preserve"> </w:t>
      </w:r>
      <w:r w:rsidR="00944CF9" w:rsidRPr="00EC1ABC">
        <w:rPr>
          <w:rStyle w:val="SMPTEBoilerplate"/>
          <w:b/>
          <w:sz w:val="32"/>
          <w:szCs w:val="32"/>
        </w:rPr>
        <w:t>Draft SMPTE Standard</w:t>
      </w:r>
    </w:p>
    <w:p w14:paraId="5398A5DB" w14:textId="47962786" w:rsidR="00944CF9" w:rsidRPr="00EC1ABC" w:rsidRDefault="00944CF9" w:rsidP="00EC1ABC">
      <w:pPr>
        <w:jc w:val="center"/>
        <w:rPr>
          <w:rStyle w:val="SMPTEBoilerplate"/>
          <w:b/>
          <w:sz w:val="28"/>
          <w:szCs w:val="28"/>
        </w:rPr>
      </w:pPr>
      <w:r w:rsidRPr="00EC1ABC">
        <w:rPr>
          <w:rStyle w:val="SMPTEBoilerplate"/>
          <w:b/>
          <w:sz w:val="28"/>
          <w:szCs w:val="28"/>
        </w:rPr>
        <w:t>Warning</w:t>
      </w:r>
    </w:p>
    <w:p w14:paraId="221FA53E" w14:textId="77777777" w:rsidR="00944CF9" w:rsidRPr="00EC1ABC" w:rsidRDefault="00944CF9" w:rsidP="00EC1ABC">
      <w:pPr>
        <w:jc w:val="center"/>
        <w:rPr>
          <w:rStyle w:val="SMPTEBoilerplate"/>
          <w:b/>
        </w:rPr>
      </w:pPr>
      <w:r w:rsidRPr="00EC1ABC">
        <w:rPr>
          <w:rStyle w:val="SMPTEBoilerplate"/>
          <w:b/>
        </w:rPr>
        <w:t>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14:paraId="109DD11C" w14:textId="06AB1CA1" w:rsidR="00944CF9" w:rsidRPr="00EC1ABC" w:rsidRDefault="00944CF9" w:rsidP="008B6E5C">
      <w:pPr>
        <w:pStyle w:val="ListParagraph"/>
        <w:numPr>
          <w:ilvl w:val="0"/>
          <w:numId w:val="6"/>
        </w:numPr>
        <w:rPr>
          <w:rStyle w:val="SMPTEBoilerplate"/>
        </w:rPr>
      </w:pPr>
      <w:r w:rsidRPr="00EC1ABC">
        <w:rPr>
          <w:rStyle w:val="SMPTEBoilerplate"/>
        </w:rPr>
        <w:t>The blue text (like this sentence) is editing information or boilerplate</w:t>
      </w:r>
      <w:r w:rsidR="00814E43">
        <w:rPr>
          <w:rStyle w:val="SMPTEBoilerplate"/>
        </w:rPr>
        <w:t>.</w:t>
      </w:r>
      <w:r w:rsidRPr="00EC1ABC">
        <w:rPr>
          <w:rStyle w:val="SMPTEBoilerplate"/>
        </w:rPr>
        <w:t xml:space="preserve"> </w:t>
      </w:r>
      <w:r w:rsidR="00F22858">
        <w:rPr>
          <w:rStyle w:val="SMPTEBoilerplate"/>
        </w:rPr>
        <w:t>This is information used by SMPTE HQ for publication and should not be changed by the author.</w:t>
      </w:r>
    </w:p>
    <w:p w14:paraId="140DF574" w14:textId="33B2B96B" w:rsidR="00944CF9" w:rsidRDefault="00944CF9" w:rsidP="00944CF9">
      <w:r w:rsidRPr="00EC1ABC">
        <w:rPr>
          <w:rStyle w:val="SMPTEBoilerplate"/>
        </w:rPr>
        <w:t>Project Group:</w:t>
      </w:r>
      <w:r>
        <w:t xml:space="preserve"> </w:t>
      </w:r>
      <w:r w:rsidR="005E4657" w:rsidRPr="005E4657">
        <w:t>32NF-80 DG UTC</w:t>
      </w:r>
      <w:r w:rsidR="00510FEA">
        <w:t>-</w:t>
      </w:r>
      <w:r w:rsidR="005E4657" w:rsidRPr="005E4657">
        <w:t>Aligned Timecode</w:t>
      </w:r>
    </w:p>
    <w:p w14:paraId="1359B619" w14:textId="69C8DEDF" w:rsidR="00107743" w:rsidRDefault="00944CF9" w:rsidP="00944CF9">
      <w:r w:rsidRPr="00EC1ABC">
        <w:rPr>
          <w:rStyle w:val="SMPTEBoilerplate"/>
        </w:rPr>
        <w:t>Project</w:t>
      </w:r>
      <w:r w:rsidR="003079C3">
        <w:rPr>
          <w:rStyle w:val="SMPTEBoilerplate"/>
        </w:rPr>
        <w:t xml:space="preserve"> </w:t>
      </w:r>
      <w:r w:rsidRPr="00EC1ABC">
        <w:rPr>
          <w:rStyle w:val="SMPTEBoilerplate"/>
        </w:rPr>
        <w:t>Technology Committee:</w:t>
      </w:r>
      <w:r>
        <w:t xml:space="preserve"> </w:t>
      </w:r>
      <w:r w:rsidR="005E4657" w:rsidRPr="005E4657">
        <w:t>32NF</w:t>
      </w:r>
    </w:p>
    <w:p w14:paraId="47A1338E" w14:textId="2964DE22" w:rsidR="00944CF9" w:rsidRDefault="00944CF9" w:rsidP="00944CF9">
      <w:r w:rsidRPr="00EC1ABC">
        <w:rPr>
          <w:rStyle w:val="SMPTEBoilerplate"/>
        </w:rPr>
        <w:t>Document type:</w:t>
      </w:r>
      <w:r>
        <w:t xml:space="preserve"> </w:t>
      </w:r>
      <w:r w:rsidR="005E4657">
        <w:t>ST</w:t>
      </w:r>
    </w:p>
    <w:p w14:paraId="0E43BBE9" w14:textId="305ED25C" w:rsidR="00944CF9" w:rsidRDefault="00944CF9" w:rsidP="00944CF9">
      <w:r w:rsidRPr="00EC1ABC">
        <w:rPr>
          <w:rStyle w:val="SMPTEBoilerplate"/>
        </w:rPr>
        <w:t>Document state:</w:t>
      </w:r>
      <w:r>
        <w:t xml:space="preserve"> CD</w:t>
      </w:r>
    </w:p>
    <w:p w14:paraId="578C8DA5" w14:textId="175E0BBC" w:rsidR="00944CF9" w:rsidRDefault="00944CF9" w:rsidP="00944CF9">
      <w:r w:rsidRPr="00EC1ABC">
        <w:rPr>
          <w:rStyle w:val="SMPTEBoilerplate"/>
        </w:rPr>
        <w:t>Project chair(s):</w:t>
      </w:r>
      <w:r>
        <w:t xml:space="preserve"> </w:t>
      </w:r>
      <w:r w:rsidR="005E4657" w:rsidRPr="005E4657">
        <w:t>Stephen Scott</w:t>
      </w:r>
    </w:p>
    <w:p w14:paraId="4622CF07" w14:textId="1A16D0E6" w:rsidR="00944CF9" w:rsidRDefault="00944CF9" w:rsidP="00944CF9">
      <w:r w:rsidRPr="00EC1ABC">
        <w:rPr>
          <w:rStyle w:val="SMPTEBoilerplate"/>
        </w:rPr>
        <w:t>Document editor(s):</w:t>
      </w:r>
      <w:r>
        <w:t xml:space="preserve"> </w:t>
      </w:r>
      <w:r w:rsidR="005E4657" w:rsidRPr="005E4657">
        <w:t>Stephen Scott</w:t>
      </w:r>
    </w:p>
    <w:p w14:paraId="2D09D2E9" w14:textId="17689D82" w:rsidR="00215E27" w:rsidRDefault="00215E27" w:rsidP="00944CF9">
      <w:r w:rsidRPr="00490B5A">
        <w:rPr>
          <w:rStyle w:val="SMPTEBoilerplate"/>
        </w:rPr>
        <w:t>Document number:</w:t>
      </w:r>
      <w:r>
        <w:t xml:space="preserve"> </w:t>
      </w:r>
      <w:r w:rsidR="005E4657">
        <w:t>ST12-4</w:t>
      </w:r>
    </w:p>
    <w:p w14:paraId="2067D5F4" w14:textId="23A5A162" w:rsidR="00107743" w:rsidRDefault="00B7142A" w:rsidP="00944CF9">
      <w:r w:rsidRPr="00490B5A">
        <w:rPr>
          <w:rStyle w:val="SMPTEBoilerplate"/>
        </w:rPr>
        <w:t xml:space="preserve">Document </w:t>
      </w:r>
      <w:r>
        <w:rPr>
          <w:rStyle w:val="SMPTEBoilerplate"/>
        </w:rPr>
        <w:t>title</w:t>
      </w:r>
      <w:r w:rsidRPr="00490B5A">
        <w:rPr>
          <w:rStyle w:val="SMPTEBoilerplate"/>
        </w:rPr>
        <w:t>:</w:t>
      </w:r>
      <w:r>
        <w:t xml:space="preserve"> </w:t>
      </w:r>
      <w:r w:rsidR="005E4657" w:rsidRPr="005E4657">
        <w:t>UTC-Aligned-Timecode</w:t>
      </w:r>
    </w:p>
    <w:p w14:paraId="35CF66A0" w14:textId="77777777" w:rsidR="00944CF9" w:rsidRPr="00EC1ABC" w:rsidRDefault="00944CF9" w:rsidP="00944CF9">
      <w:pPr>
        <w:rPr>
          <w:rStyle w:val="SMPTEBoilerplate"/>
          <w:b/>
          <w:sz w:val="28"/>
          <w:szCs w:val="28"/>
        </w:rPr>
      </w:pPr>
      <w:r w:rsidRPr="00EC1ABC">
        <w:rPr>
          <w:rStyle w:val="SMPTEBoilerplate"/>
          <w:b/>
          <w:sz w:val="28"/>
          <w:szCs w:val="28"/>
        </w:rPr>
        <w:t>Title Page</w:t>
      </w:r>
    </w:p>
    <w:p w14:paraId="70A0E196" w14:textId="77777777" w:rsidR="006B3D1A" w:rsidRPr="006B3D1A" w:rsidRDefault="00944CF9" w:rsidP="00944CF9">
      <w:pPr>
        <w:rPr>
          <w:rStyle w:val="SMPTEBoilerplate"/>
        </w:rPr>
      </w:pPr>
      <w:r w:rsidRPr="006B3D1A">
        <w:rPr>
          <w:rStyle w:val="SMPTEBoilerplate"/>
        </w:rPr>
        <w:t xml:space="preserve">This page </w:t>
      </w:r>
      <w:r w:rsidR="00AE3391">
        <w:rPr>
          <w:rStyle w:val="SMPTEBoilerplate"/>
        </w:rPr>
        <w:t>will be</w:t>
      </w:r>
      <w:r w:rsidRPr="006B3D1A">
        <w:rPr>
          <w:rStyle w:val="SMPTEBoilerplate"/>
        </w:rPr>
        <w:t xml:space="preserve"> provided by SMPTE </w:t>
      </w:r>
      <w:r w:rsidR="00AE3391">
        <w:rPr>
          <w:rStyle w:val="SMPTEBoilerplate"/>
        </w:rPr>
        <w:t xml:space="preserve">HQ </w:t>
      </w:r>
      <w:r w:rsidRPr="006B3D1A">
        <w:rPr>
          <w:rStyle w:val="SMPTEBoilerplate"/>
        </w:rPr>
        <w:t>Staff.</w:t>
      </w:r>
      <w:r w:rsidR="00EC1ABC" w:rsidRPr="006B3D1A">
        <w:rPr>
          <w:rStyle w:val="SMPTEBoilerplate"/>
        </w:rPr>
        <w:t xml:space="preserve"> </w:t>
      </w:r>
    </w:p>
    <w:p w14:paraId="7E195F64" w14:textId="00842888" w:rsidR="00643551" w:rsidRDefault="00161244" w:rsidP="00944CF9">
      <w:pPr>
        <w:rPr>
          <w:rStyle w:val="SMPTEnotesandhints"/>
        </w:rPr>
      </w:pPr>
      <w:r>
        <w:rPr>
          <w:noProof/>
          <w:color w:val="961000"/>
        </w:rPr>
        <mc:AlternateContent>
          <mc:Choice Requires="wps">
            <w:drawing>
              <wp:anchor distT="0" distB="0" distL="114300" distR="114300" simplePos="0" relativeHeight="251658240" behindDoc="0" locked="0" layoutInCell="1" allowOverlap="1" wp14:anchorId="0AD0C697" wp14:editId="4EAA0E77">
                <wp:simplePos x="0" y="0"/>
                <wp:positionH relativeFrom="column">
                  <wp:posOffset>17780</wp:posOffset>
                </wp:positionH>
                <wp:positionV relativeFrom="paragraph">
                  <wp:posOffset>59055</wp:posOffset>
                </wp:positionV>
                <wp:extent cx="5943600" cy="1780921"/>
                <wp:effectExtent l="0" t="0" r="12700" b="10160"/>
                <wp:wrapNone/>
                <wp:docPr id="1" name="Text Box 1"/>
                <wp:cNvGraphicFramePr/>
                <a:graphic xmlns:a="http://schemas.openxmlformats.org/drawingml/2006/main">
                  <a:graphicData uri="http://schemas.microsoft.com/office/word/2010/wordprocessingShape">
                    <wps:wsp>
                      <wps:cNvSpPr txBox="1"/>
                      <wps:spPr>
                        <a:xfrm>
                          <a:off x="0" y="0"/>
                          <a:ext cx="5943600" cy="1780921"/>
                        </a:xfrm>
                        <a:prstGeom prst="rect">
                          <a:avLst/>
                        </a:prstGeom>
                        <a:solidFill>
                          <a:schemeClr val="lt1"/>
                        </a:solidFill>
                        <a:ln w="6350">
                          <a:solidFill>
                            <a:prstClr val="black"/>
                          </a:solidFill>
                        </a:ln>
                      </wps:spPr>
                      <wps:txbx>
                        <w:txbxContent>
                          <w:p w14:paraId="6FB53D83" w14:textId="77777777" w:rsidR="00643551" w:rsidRPr="00161244" w:rsidRDefault="00643551" w:rsidP="00643551">
                            <w:pPr>
                              <w:jc w:val="center"/>
                              <w:rPr>
                                <w:sz w:val="44"/>
                                <w:szCs w:val="44"/>
                              </w:rPr>
                            </w:pPr>
                            <w:r w:rsidRPr="00161244">
                              <w:rPr>
                                <w:sz w:val="44"/>
                                <w:szCs w:val="44"/>
                              </w:rPr>
                              <w:t>Proposed SMPTE Standard</w:t>
                            </w:r>
                          </w:p>
                          <w:p w14:paraId="3D9BFBD9" w14:textId="7FB43E67" w:rsidR="00643551" w:rsidRPr="00161244" w:rsidRDefault="00643551" w:rsidP="00161244">
                            <w:pPr>
                              <w:jc w:val="center"/>
                              <w:rPr>
                                <w:sz w:val="44"/>
                                <w:szCs w:val="44"/>
                              </w:rPr>
                            </w:pPr>
                            <w:r w:rsidRPr="00161244">
                              <w:rPr>
                                <w:sz w:val="44"/>
                                <w:szCs w:val="44"/>
                              </w:rPr>
                              <w:t>This document is subject to change</w:t>
                            </w:r>
                            <w:r w:rsidR="00F835F2" w:rsidRPr="00161244">
                              <w:rPr>
                                <w:sz w:val="44"/>
                                <w:szCs w:val="44"/>
                              </w:rPr>
                              <w:t>.</w:t>
                            </w:r>
                          </w:p>
                          <w:p w14:paraId="24197F96" w14:textId="6332AB49" w:rsidR="00643551" w:rsidRPr="00161244" w:rsidRDefault="00643551" w:rsidP="00643551">
                            <w:pPr>
                              <w:jc w:val="center"/>
                              <w:rPr>
                                <w:sz w:val="44"/>
                                <w:szCs w:val="44"/>
                              </w:rPr>
                            </w:pPr>
                            <w:r w:rsidRPr="00161244">
                              <w:rPr>
                                <w:sz w:val="44"/>
                                <w:szCs w:val="44"/>
                              </w:rPr>
                              <w:t xml:space="preserve">Copyright </w:t>
                            </w:r>
                            <w:r w:rsidRPr="00161244">
                              <w:rPr>
                                <w:rFonts w:ascii="Symbol" w:eastAsia="Symbol" w:hAnsi="Symbol" w:cs="Symbol"/>
                                <w:sz w:val="44"/>
                                <w:szCs w:val="44"/>
                              </w:rPr>
                              <w:t></w:t>
                            </w:r>
                            <w:r w:rsidRPr="00161244">
                              <w:rPr>
                                <w:sz w:val="44"/>
                                <w:szCs w:val="44"/>
                              </w:rPr>
                              <w:t xml:space="preserve"> 201</w:t>
                            </w:r>
                            <w:r w:rsidR="00BB0FC8" w:rsidRPr="00161244">
                              <w:rPr>
                                <w:sz w:val="44"/>
                                <w:szCs w:val="44"/>
                              </w:rPr>
                              <w:t>9</w:t>
                            </w:r>
                            <w:r w:rsidRPr="00161244">
                              <w:rPr>
                                <w:sz w:val="44"/>
                                <w:szCs w:val="44"/>
                              </w:rPr>
                              <w:t xml:space="preserve"> SMPTE</w:t>
                            </w:r>
                          </w:p>
                          <w:p w14:paraId="01406979" w14:textId="6913A4F9" w:rsidR="00643551" w:rsidRPr="00161244" w:rsidRDefault="00643551" w:rsidP="00A462E4">
                            <w:pPr>
                              <w:jc w:val="center"/>
                            </w:pPr>
                            <w:r w:rsidRPr="00161244">
                              <w:t>All rights reserved</w:t>
                            </w:r>
                            <w:r w:rsidR="0016124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D0C697" id="_x0000_t202" coordsize="21600,21600" o:spt="202" path="m,l,21600r21600,l21600,xe">
                <v:stroke joinstyle="miter"/>
                <v:path gradientshapeok="t" o:connecttype="rect"/>
              </v:shapetype>
              <v:shape id="Text Box 1" o:spid="_x0000_s1026" type="#_x0000_t202" style="position:absolute;left:0;text-align:left;margin-left:1.4pt;margin-top:4.65pt;width:468pt;height:140.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" fillcolor="white [3201]" strokeweight=".5pt">
                <v:textbox>
                  <w:txbxContent>
                    <w:p w14:paraId="6FB53D83" w14:textId="77777777" w:rsidR="00643551" w:rsidRPr="00161244" w:rsidRDefault="00643551" w:rsidP="00643551">
                      <w:pPr>
                        <w:jc w:val="center"/>
                        <w:rPr>
                          <w:sz w:val="44"/>
                          <w:szCs w:val="44"/>
                        </w:rPr>
                      </w:pPr>
                      <w:r w:rsidRPr="00161244">
                        <w:rPr>
                          <w:sz w:val="44"/>
                          <w:szCs w:val="44"/>
                        </w:rPr>
                        <w:t>Proposed SMPTE Standard</w:t>
                      </w:r>
                    </w:p>
                    <w:p w14:paraId="3D9BFBD9" w14:textId="7FB43E67" w:rsidR="00643551" w:rsidRPr="00161244" w:rsidRDefault="00643551" w:rsidP="00161244">
                      <w:pPr>
                        <w:jc w:val="center"/>
                        <w:rPr>
                          <w:sz w:val="44"/>
                          <w:szCs w:val="44"/>
                        </w:rPr>
                      </w:pPr>
                      <w:r w:rsidRPr="00161244">
                        <w:rPr>
                          <w:sz w:val="44"/>
                          <w:szCs w:val="44"/>
                        </w:rPr>
                        <w:t>This document is subject to change</w:t>
                      </w:r>
                      <w:r w:rsidR="00F835F2" w:rsidRPr="00161244">
                        <w:rPr>
                          <w:sz w:val="44"/>
                          <w:szCs w:val="44"/>
                        </w:rPr>
                        <w:t>.</w:t>
                      </w:r>
                    </w:p>
                    <w:p w14:paraId="24197F96" w14:textId="6332AB49" w:rsidR="00643551" w:rsidRPr="00161244" w:rsidRDefault="00643551" w:rsidP="00643551">
                      <w:pPr>
                        <w:jc w:val="center"/>
                        <w:rPr>
                          <w:sz w:val="44"/>
                          <w:szCs w:val="44"/>
                        </w:rPr>
                      </w:pPr>
                      <w:r w:rsidRPr="00161244">
                        <w:rPr>
                          <w:sz w:val="44"/>
                          <w:szCs w:val="44"/>
                        </w:rPr>
                        <w:t xml:space="preserve">Copyright </w:t>
                      </w:r>
                      <w:r w:rsidRPr="00161244">
                        <w:rPr>
                          <w:rFonts w:ascii="Symbol" w:eastAsia="Symbol" w:hAnsi="Symbol" w:cs="Symbol"/>
                          <w:sz w:val="44"/>
                          <w:szCs w:val="44"/>
                        </w:rPr>
                        <w:t></w:t>
                      </w:r>
                      <w:r w:rsidRPr="00161244">
                        <w:rPr>
                          <w:sz w:val="44"/>
                          <w:szCs w:val="44"/>
                        </w:rPr>
                        <w:t xml:space="preserve"> 201</w:t>
                      </w:r>
                      <w:r w:rsidR="00BB0FC8" w:rsidRPr="00161244">
                        <w:rPr>
                          <w:sz w:val="44"/>
                          <w:szCs w:val="44"/>
                        </w:rPr>
                        <w:t>9</w:t>
                      </w:r>
                      <w:r w:rsidRPr="00161244">
                        <w:rPr>
                          <w:sz w:val="44"/>
                          <w:szCs w:val="44"/>
                        </w:rPr>
                        <w:t xml:space="preserve"> SMPTE</w:t>
                      </w:r>
                    </w:p>
                    <w:p w14:paraId="01406979" w14:textId="6913A4F9" w:rsidR="00643551" w:rsidRPr="00161244" w:rsidRDefault="00643551" w:rsidP="00A462E4">
                      <w:pPr>
                        <w:jc w:val="center"/>
                      </w:pPr>
                      <w:r w:rsidRPr="00161244">
                        <w:t>All rights reserved</w:t>
                      </w:r>
                      <w:r w:rsidR="00161244">
                        <w:t>.</w:t>
                      </w:r>
                    </w:p>
                  </w:txbxContent>
                </v:textbox>
              </v:shape>
            </w:pict>
          </mc:Fallback>
        </mc:AlternateContent>
      </w:r>
    </w:p>
    <w:p w14:paraId="2E6D8C6B" w14:textId="7E2F8812" w:rsidR="00E400B7" w:rsidRDefault="00E400B7">
      <w:pPr>
        <w:adjustRightInd/>
        <w:spacing w:before="0" w:after="0" w:line="240" w:lineRule="auto"/>
        <w:rPr>
          <w:rStyle w:val="SMPTEnotesandhints"/>
        </w:rPr>
      </w:pPr>
      <w:r>
        <w:rPr>
          <w:rStyle w:val="SMPTEnotesandhints"/>
        </w:rPr>
        <w:br w:type="page"/>
      </w:r>
    </w:p>
    <w:p w14:paraId="3BB0BFE9" w14:textId="6C48E726" w:rsidR="00944CF9" w:rsidRDefault="00923C66" w:rsidP="0081707C">
      <w:pPr>
        <w:pStyle w:val="TOCHeading"/>
      </w:pPr>
      <w:r>
        <w:lastRenderedPageBreak/>
        <w:t>Table of C</w:t>
      </w:r>
      <w:r w:rsidR="00944CF9">
        <w:t>ontents</w:t>
      </w:r>
      <w:r w:rsidR="002A37C7">
        <w:tab/>
        <w:t>Page</w:t>
      </w:r>
    </w:p>
    <w:p w14:paraId="28EF8495" w14:textId="13821498" w:rsidR="00D64A0C" w:rsidRDefault="00790A21">
      <w:pPr>
        <w:pStyle w:val="TOC1"/>
        <w:rPr>
          <w:rFonts w:asciiTheme="minorHAnsi" w:eastAsiaTheme="minorEastAsia" w:hAnsiTheme="minorHAnsi" w:cstheme="minorBidi"/>
          <w:noProof/>
          <w:kern w:val="2"/>
          <w:sz w:val="22"/>
          <w:szCs w:val="22"/>
          <w:lang w:val="en-CA" w:eastAsia="en-CA"/>
          <w14:ligatures w14:val="standardContextual"/>
        </w:rPr>
      </w:pPr>
      <w:r>
        <w:fldChar w:fldCharType="begin"/>
      </w:r>
      <w:r>
        <w:instrText xml:space="preserve"> TOC \o "1-3" \u </w:instrText>
      </w:r>
      <w:r>
        <w:fldChar w:fldCharType="separate"/>
      </w:r>
      <w:r w:rsidR="00D64A0C" w:rsidRPr="002F1618">
        <w:rPr>
          <w:noProof/>
          <w:lang w:val="en-CA"/>
        </w:rPr>
        <w:t>Foreword</w:t>
      </w:r>
      <w:r w:rsidR="00D64A0C">
        <w:rPr>
          <w:noProof/>
        </w:rPr>
        <w:tab/>
      </w:r>
      <w:r w:rsidR="00D64A0C">
        <w:rPr>
          <w:noProof/>
        </w:rPr>
        <w:fldChar w:fldCharType="begin"/>
      </w:r>
      <w:r w:rsidR="00D64A0C">
        <w:rPr>
          <w:noProof/>
        </w:rPr>
        <w:instrText xml:space="preserve"> PAGEREF _Toc157428360 \h </w:instrText>
      </w:r>
      <w:r w:rsidR="00D64A0C">
        <w:rPr>
          <w:noProof/>
        </w:rPr>
      </w:r>
      <w:r w:rsidR="00D64A0C">
        <w:rPr>
          <w:noProof/>
        </w:rPr>
        <w:fldChar w:fldCharType="separate"/>
      </w:r>
      <w:r w:rsidR="00D64A0C">
        <w:rPr>
          <w:noProof/>
        </w:rPr>
        <w:t>5</w:t>
      </w:r>
      <w:r w:rsidR="00D64A0C">
        <w:rPr>
          <w:noProof/>
        </w:rPr>
        <w:fldChar w:fldCharType="end"/>
      </w:r>
    </w:p>
    <w:p w14:paraId="07BE13BD" w14:textId="55DA5824"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Introduction</w:t>
      </w:r>
      <w:r>
        <w:rPr>
          <w:noProof/>
        </w:rPr>
        <w:tab/>
      </w:r>
      <w:r>
        <w:rPr>
          <w:noProof/>
        </w:rPr>
        <w:fldChar w:fldCharType="begin"/>
      </w:r>
      <w:r>
        <w:rPr>
          <w:noProof/>
        </w:rPr>
        <w:instrText xml:space="preserve"> PAGEREF _Toc157428361 \h </w:instrText>
      </w:r>
      <w:r>
        <w:rPr>
          <w:noProof/>
        </w:rPr>
      </w:r>
      <w:r>
        <w:rPr>
          <w:noProof/>
        </w:rPr>
        <w:fldChar w:fldCharType="separate"/>
      </w:r>
      <w:r>
        <w:rPr>
          <w:noProof/>
        </w:rPr>
        <w:t>5</w:t>
      </w:r>
      <w:r>
        <w:rPr>
          <w:noProof/>
        </w:rPr>
        <w:fldChar w:fldCharType="end"/>
      </w:r>
    </w:p>
    <w:p w14:paraId="2207E858" w14:textId="17DD3BEF"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1</w:t>
      </w:r>
      <w:r>
        <w:rPr>
          <w:rFonts w:asciiTheme="minorHAnsi" w:eastAsiaTheme="minorEastAsia" w:hAnsiTheme="minorHAnsi" w:cstheme="minorBidi"/>
          <w:noProof/>
          <w:kern w:val="2"/>
          <w:sz w:val="22"/>
          <w:szCs w:val="22"/>
          <w:lang w:val="en-CA" w:eastAsia="en-CA"/>
          <w14:ligatures w14:val="standardContextual"/>
        </w:rPr>
        <w:tab/>
      </w:r>
      <w:r>
        <w:rPr>
          <w:noProof/>
        </w:rPr>
        <w:t>Scope</w:t>
      </w:r>
      <w:r>
        <w:rPr>
          <w:noProof/>
        </w:rPr>
        <w:tab/>
      </w:r>
      <w:r>
        <w:rPr>
          <w:noProof/>
        </w:rPr>
        <w:fldChar w:fldCharType="begin"/>
      </w:r>
      <w:r>
        <w:rPr>
          <w:noProof/>
        </w:rPr>
        <w:instrText xml:space="preserve"> PAGEREF _Toc157428362 \h </w:instrText>
      </w:r>
      <w:r>
        <w:rPr>
          <w:noProof/>
        </w:rPr>
      </w:r>
      <w:r>
        <w:rPr>
          <w:noProof/>
        </w:rPr>
        <w:fldChar w:fldCharType="separate"/>
      </w:r>
      <w:r>
        <w:rPr>
          <w:noProof/>
        </w:rPr>
        <w:t>6</w:t>
      </w:r>
      <w:r>
        <w:rPr>
          <w:noProof/>
        </w:rPr>
        <w:fldChar w:fldCharType="end"/>
      </w:r>
    </w:p>
    <w:p w14:paraId="246931AA" w14:textId="24BBBEB1"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2</w:t>
      </w:r>
      <w:r>
        <w:rPr>
          <w:rFonts w:asciiTheme="minorHAnsi" w:eastAsiaTheme="minorEastAsia" w:hAnsiTheme="minorHAnsi" w:cstheme="minorBidi"/>
          <w:noProof/>
          <w:kern w:val="2"/>
          <w:sz w:val="22"/>
          <w:szCs w:val="22"/>
          <w:lang w:val="en-CA" w:eastAsia="en-CA"/>
          <w14:ligatures w14:val="standardContextual"/>
        </w:rPr>
        <w:tab/>
      </w:r>
      <w:r>
        <w:rPr>
          <w:noProof/>
        </w:rPr>
        <w:t>Normative references</w:t>
      </w:r>
      <w:r>
        <w:rPr>
          <w:noProof/>
        </w:rPr>
        <w:tab/>
      </w:r>
      <w:r>
        <w:rPr>
          <w:noProof/>
        </w:rPr>
        <w:fldChar w:fldCharType="begin"/>
      </w:r>
      <w:r>
        <w:rPr>
          <w:noProof/>
        </w:rPr>
        <w:instrText xml:space="preserve"> PAGEREF _Toc157428363 \h </w:instrText>
      </w:r>
      <w:r>
        <w:rPr>
          <w:noProof/>
        </w:rPr>
      </w:r>
      <w:r>
        <w:rPr>
          <w:noProof/>
        </w:rPr>
        <w:fldChar w:fldCharType="separate"/>
      </w:r>
      <w:r>
        <w:rPr>
          <w:noProof/>
        </w:rPr>
        <w:t>6</w:t>
      </w:r>
      <w:r>
        <w:rPr>
          <w:noProof/>
        </w:rPr>
        <w:fldChar w:fldCharType="end"/>
      </w:r>
    </w:p>
    <w:p w14:paraId="72A31B59" w14:textId="2B19ACCE"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3</w:t>
      </w:r>
      <w:r>
        <w:rPr>
          <w:rFonts w:asciiTheme="minorHAnsi" w:eastAsiaTheme="minorEastAsia" w:hAnsiTheme="minorHAnsi" w:cstheme="minorBidi"/>
          <w:noProof/>
          <w:kern w:val="2"/>
          <w:sz w:val="22"/>
          <w:szCs w:val="22"/>
          <w:lang w:val="en-CA" w:eastAsia="en-CA"/>
          <w14:ligatures w14:val="standardContextual"/>
        </w:rPr>
        <w:tab/>
      </w:r>
      <w:r>
        <w:rPr>
          <w:noProof/>
        </w:rPr>
        <w:t>Terms and definitions</w:t>
      </w:r>
      <w:r>
        <w:rPr>
          <w:noProof/>
        </w:rPr>
        <w:tab/>
      </w:r>
      <w:r>
        <w:rPr>
          <w:noProof/>
        </w:rPr>
        <w:fldChar w:fldCharType="begin"/>
      </w:r>
      <w:r>
        <w:rPr>
          <w:noProof/>
        </w:rPr>
        <w:instrText xml:space="preserve"> PAGEREF _Toc157428364 \h </w:instrText>
      </w:r>
      <w:r>
        <w:rPr>
          <w:noProof/>
        </w:rPr>
      </w:r>
      <w:r>
        <w:rPr>
          <w:noProof/>
        </w:rPr>
        <w:fldChar w:fldCharType="separate"/>
      </w:r>
      <w:r>
        <w:rPr>
          <w:noProof/>
        </w:rPr>
        <w:t>7</w:t>
      </w:r>
      <w:r>
        <w:rPr>
          <w:noProof/>
        </w:rPr>
        <w:fldChar w:fldCharType="end"/>
      </w:r>
    </w:p>
    <w:p w14:paraId="765D284E" w14:textId="445341AB"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4</w:t>
      </w:r>
      <w:r>
        <w:rPr>
          <w:rFonts w:asciiTheme="minorHAnsi" w:eastAsiaTheme="minorEastAsia" w:hAnsiTheme="minorHAnsi" w:cstheme="minorBidi"/>
          <w:noProof/>
          <w:kern w:val="2"/>
          <w:sz w:val="22"/>
          <w:szCs w:val="22"/>
          <w:lang w:val="en-CA" w:eastAsia="en-CA"/>
          <w14:ligatures w14:val="standardContextual"/>
        </w:rPr>
        <w:tab/>
      </w:r>
      <w:r>
        <w:rPr>
          <w:noProof/>
        </w:rPr>
        <w:t>(</w:t>
      </w:r>
      <w:r w:rsidR="00824BA0">
        <w:rPr>
          <w:noProof/>
        </w:rPr>
        <w:t>informative</w:t>
      </w:r>
      <w:r>
        <w:rPr>
          <w:noProof/>
        </w:rPr>
        <w:t>) System and environment</w:t>
      </w:r>
      <w:r>
        <w:rPr>
          <w:noProof/>
        </w:rPr>
        <w:tab/>
      </w:r>
      <w:r>
        <w:rPr>
          <w:noProof/>
        </w:rPr>
        <w:fldChar w:fldCharType="begin"/>
      </w:r>
      <w:r>
        <w:rPr>
          <w:noProof/>
        </w:rPr>
        <w:instrText xml:space="preserve"> PAGEREF _Toc157428365 \h </w:instrText>
      </w:r>
      <w:r>
        <w:rPr>
          <w:noProof/>
        </w:rPr>
      </w:r>
      <w:r>
        <w:rPr>
          <w:noProof/>
        </w:rPr>
        <w:fldChar w:fldCharType="separate"/>
      </w:r>
      <w:r>
        <w:rPr>
          <w:noProof/>
        </w:rPr>
        <w:t>11</w:t>
      </w:r>
      <w:r>
        <w:rPr>
          <w:noProof/>
        </w:rPr>
        <w:fldChar w:fldCharType="end"/>
      </w:r>
    </w:p>
    <w:p w14:paraId="6EE025A7" w14:textId="74FF8C7F"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4.1.</w:t>
      </w:r>
      <w:r>
        <w:rPr>
          <w:rFonts w:asciiTheme="minorHAnsi" w:eastAsiaTheme="minorEastAsia" w:hAnsiTheme="minorHAnsi" w:cstheme="minorBidi"/>
          <w:noProof/>
          <w:kern w:val="2"/>
          <w:sz w:val="22"/>
          <w:szCs w:val="22"/>
          <w:lang w:val="en-CA" w:eastAsia="en-CA"/>
          <w14:ligatures w14:val="standardContextual"/>
        </w:rPr>
        <w:tab/>
      </w:r>
      <w:r>
        <w:rPr>
          <w:noProof/>
        </w:rPr>
        <w:t>Timecode label generation</w:t>
      </w:r>
      <w:r>
        <w:rPr>
          <w:noProof/>
        </w:rPr>
        <w:tab/>
      </w:r>
      <w:r>
        <w:rPr>
          <w:noProof/>
        </w:rPr>
        <w:fldChar w:fldCharType="begin"/>
      </w:r>
      <w:r>
        <w:rPr>
          <w:noProof/>
        </w:rPr>
        <w:instrText xml:space="preserve"> PAGEREF _Toc157428366 \h </w:instrText>
      </w:r>
      <w:r>
        <w:rPr>
          <w:noProof/>
        </w:rPr>
      </w:r>
      <w:r>
        <w:rPr>
          <w:noProof/>
        </w:rPr>
        <w:fldChar w:fldCharType="separate"/>
      </w:r>
      <w:r>
        <w:rPr>
          <w:noProof/>
        </w:rPr>
        <w:t>11</w:t>
      </w:r>
      <w:r>
        <w:rPr>
          <w:noProof/>
        </w:rPr>
        <w:fldChar w:fldCharType="end"/>
      </w:r>
    </w:p>
    <w:p w14:paraId="28117879" w14:textId="795AEDD1"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4.2.</w:t>
      </w:r>
      <w:r>
        <w:rPr>
          <w:rFonts w:asciiTheme="minorHAnsi" w:eastAsiaTheme="minorEastAsia" w:hAnsiTheme="minorHAnsi" w:cstheme="minorBidi"/>
          <w:noProof/>
          <w:kern w:val="2"/>
          <w:sz w:val="22"/>
          <w:szCs w:val="22"/>
          <w:lang w:val="en-CA" w:eastAsia="en-CA"/>
          <w14:ligatures w14:val="standardContextual"/>
        </w:rPr>
        <w:tab/>
      </w:r>
      <w:r>
        <w:rPr>
          <w:noProof/>
        </w:rPr>
        <w:t>Timecode reception and processing</w:t>
      </w:r>
      <w:r>
        <w:rPr>
          <w:noProof/>
        </w:rPr>
        <w:tab/>
      </w:r>
      <w:r>
        <w:rPr>
          <w:noProof/>
        </w:rPr>
        <w:fldChar w:fldCharType="begin"/>
      </w:r>
      <w:r>
        <w:rPr>
          <w:noProof/>
        </w:rPr>
        <w:instrText xml:space="preserve"> PAGEREF _Toc157428367 \h </w:instrText>
      </w:r>
      <w:r>
        <w:rPr>
          <w:noProof/>
        </w:rPr>
      </w:r>
      <w:r>
        <w:rPr>
          <w:noProof/>
        </w:rPr>
        <w:fldChar w:fldCharType="separate"/>
      </w:r>
      <w:r>
        <w:rPr>
          <w:noProof/>
        </w:rPr>
        <w:t>12</w:t>
      </w:r>
      <w:r>
        <w:rPr>
          <w:noProof/>
        </w:rPr>
        <w:fldChar w:fldCharType="end"/>
      </w:r>
    </w:p>
    <w:p w14:paraId="414776B9" w14:textId="0B061E88"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4.3.</w:t>
      </w:r>
      <w:r>
        <w:rPr>
          <w:rFonts w:asciiTheme="minorHAnsi" w:eastAsiaTheme="minorEastAsia" w:hAnsiTheme="minorHAnsi" w:cstheme="minorBidi"/>
          <w:noProof/>
          <w:kern w:val="2"/>
          <w:sz w:val="22"/>
          <w:szCs w:val="22"/>
          <w:lang w:val="en-CA" w:eastAsia="en-CA"/>
          <w14:ligatures w14:val="standardContextual"/>
        </w:rPr>
        <w:tab/>
      </w:r>
      <w:r>
        <w:rPr>
          <w:noProof/>
        </w:rPr>
        <w:t>Local date, time, and timecode</w:t>
      </w:r>
      <w:r>
        <w:rPr>
          <w:noProof/>
        </w:rPr>
        <w:tab/>
      </w:r>
      <w:r>
        <w:rPr>
          <w:noProof/>
        </w:rPr>
        <w:fldChar w:fldCharType="begin"/>
      </w:r>
      <w:r>
        <w:rPr>
          <w:noProof/>
        </w:rPr>
        <w:instrText xml:space="preserve"> PAGEREF _Toc157428368 \h </w:instrText>
      </w:r>
      <w:r>
        <w:rPr>
          <w:noProof/>
        </w:rPr>
      </w:r>
      <w:r>
        <w:rPr>
          <w:noProof/>
        </w:rPr>
        <w:fldChar w:fldCharType="separate"/>
      </w:r>
      <w:r>
        <w:rPr>
          <w:noProof/>
        </w:rPr>
        <w:t>12</w:t>
      </w:r>
      <w:r>
        <w:rPr>
          <w:noProof/>
        </w:rPr>
        <w:fldChar w:fldCharType="end"/>
      </w:r>
    </w:p>
    <w:p w14:paraId="6DA27CF5" w14:textId="4A7164A9"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4.4.</w:t>
      </w:r>
      <w:r>
        <w:rPr>
          <w:rFonts w:asciiTheme="minorHAnsi" w:eastAsiaTheme="minorEastAsia" w:hAnsiTheme="minorHAnsi" w:cstheme="minorBidi"/>
          <w:noProof/>
          <w:kern w:val="2"/>
          <w:sz w:val="22"/>
          <w:szCs w:val="22"/>
          <w:lang w:val="en-CA" w:eastAsia="en-CA"/>
          <w14:ligatures w14:val="standardContextual"/>
        </w:rPr>
        <w:tab/>
      </w:r>
      <w:r>
        <w:rPr>
          <w:noProof/>
        </w:rPr>
        <w:t>Timescales</w:t>
      </w:r>
      <w:r>
        <w:rPr>
          <w:noProof/>
        </w:rPr>
        <w:tab/>
      </w:r>
      <w:r>
        <w:rPr>
          <w:noProof/>
        </w:rPr>
        <w:fldChar w:fldCharType="begin"/>
      </w:r>
      <w:r>
        <w:rPr>
          <w:noProof/>
        </w:rPr>
        <w:instrText xml:space="preserve"> PAGEREF _Toc157428369 \h </w:instrText>
      </w:r>
      <w:r>
        <w:rPr>
          <w:noProof/>
        </w:rPr>
      </w:r>
      <w:r>
        <w:rPr>
          <w:noProof/>
        </w:rPr>
        <w:fldChar w:fldCharType="separate"/>
      </w:r>
      <w:r>
        <w:rPr>
          <w:noProof/>
        </w:rPr>
        <w:t>13</w:t>
      </w:r>
      <w:r>
        <w:rPr>
          <w:noProof/>
        </w:rPr>
        <w:fldChar w:fldCharType="end"/>
      </w:r>
    </w:p>
    <w:p w14:paraId="0DA0B679" w14:textId="030271B4"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4.5.</w:t>
      </w:r>
      <w:r>
        <w:rPr>
          <w:rFonts w:asciiTheme="minorHAnsi" w:eastAsiaTheme="minorEastAsia" w:hAnsiTheme="minorHAnsi" w:cstheme="minorBidi"/>
          <w:noProof/>
          <w:kern w:val="2"/>
          <w:sz w:val="22"/>
          <w:szCs w:val="22"/>
          <w:lang w:val="en-CA" w:eastAsia="en-CA"/>
          <w14:ligatures w14:val="standardContextual"/>
        </w:rPr>
        <w:tab/>
      </w:r>
      <w:r>
        <w:rPr>
          <w:noProof/>
        </w:rPr>
        <w:t>Local timescales</w:t>
      </w:r>
      <w:r>
        <w:rPr>
          <w:noProof/>
        </w:rPr>
        <w:tab/>
      </w:r>
      <w:r>
        <w:rPr>
          <w:noProof/>
        </w:rPr>
        <w:fldChar w:fldCharType="begin"/>
      </w:r>
      <w:r>
        <w:rPr>
          <w:noProof/>
        </w:rPr>
        <w:instrText xml:space="preserve"> PAGEREF _Toc157428370 \h </w:instrText>
      </w:r>
      <w:r>
        <w:rPr>
          <w:noProof/>
        </w:rPr>
      </w:r>
      <w:r>
        <w:rPr>
          <w:noProof/>
        </w:rPr>
        <w:fldChar w:fldCharType="separate"/>
      </w:r>
      <w:r>
        <w:rPr>
          <w:noProof/>
        </w:rPr>
        <w:t>14</w:t>
      </w:r>
      <w:r>
        <w:rPr>
          <w:noProof/>
        </w:rPr>
        <w:fldChar w:fldCharType="end"/>
      </w:r>
    </w:p>
    <w:p w14:paraId="6984EFFC" w14:textId="1FC9269A"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4.6.</w:t>
      </w:r>
      <w:r>
        <w:rPr>
          <w:rFonts w:asciiTheme="minorHAnsi" w:eastAsiaTheme="minorEastAsia" w:hAnsiTheme="minorHAnsi" w:cstheme="minorBidi"/>
          <w:noProof/>
          <w:kern w:val="2"/>
          <w:sz w:val="22"/>
          <w:szCs w:val="22"/>
          <w:lang w:val="en-CA" w:eastAsia="en-CA"/>
          <w14:ligatures w14:val="standardContextual"/>
        </w:rPr>
        <w:tab/>
      </w:r>
      <w:r>
        <w:rPr>
          <w:noProof/>
        </w:rPr>
        <w:t>Leap seconds</w:t>
      </w:r>
      <w:r>
        <w:rPr>
          <w:noProof/>
        </w:rPr>
        <w:tab/>
      </w:r>
      <w:r>
        <w:rPr>
          <w:noProof/>
        </w:rPr>
        <w:fldChar w:fldCharType="begin"/>
      </w:r>
      <w:r>
        <w:rPr>
          <w:noProof/>
        </w:rPr>
        <w:instrText xml:space="preserve"> PAGEREF _Toc157428371 \h </w:instrText>
      </w:r>
      <w:r>
        <w:rPr>
          <w:noProof/>
        </w:rPr>
      </w:r>
      <w:r>
        <w:rPr>
          <w:noProof/>
        </w:rPr>
        <w:fldChar w:fldCharType="separate"/>
      </w:r>
      <w:r>
        <w:rPr>
          <w:noProof/>
        </w:rPr>
        <w:t>14</w:t>
      </w:r>
      <w:r>
        <w:rPr>
          <w:noProof/>
        </w:rPr>
        <w:fldChar w:fldCharType="end"/>
      </w:r>
    </w:p>
    <w:p w14:paraId="2BF780F2" w14:textId="112C63FA"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5</w:t>
      </w:r>
      <w:r>
        <w:rPr>
          <w:rFonts w:asciiTheme="minorHAnsi" w:eastAsiaTheme="minorEastAsia" w:hAnsiTheme="minorHAnsi" w:cstheme="minorBidi"/>
          <w:noProof/>
          <w:kern w:val="2"/>
          <w:sz w:val="22"/>
          <w:szCs w:val="22"/>
          <w:lang w:val="en-CA" w:eastAsia="en-CA"/>
          <w14:ligatures w14:val="standardContextual"/>
        </w:rPr>
        <w:tab/>
      </w:r>
      <w:r>
        <w:rPr>
          <w:noProof/>
        </w:rPr>
        <w:t>Date and time references</w:t>
      </w:r>
      <w:r>
        <w:rPr>
          <w:noProof/>
        </w:rPr>
        <w:tab/>
      </w:r>
      <w:r>
        <w:rPr>
          <w:noProof/>
        </w:rPr>
        <w:fldChar w:fldCharType="begin"/>
      </w:r>
      <w:r>
        <w:rPr>
          <w:noProof/>
        </w:rPr>
        <w:instrText xml:space="preserve"> PAGEREF _Toc157428372 \h </w:instrText>
      </w:r>
      <w:r>
        <w:rPr>
          <w:noProof/>
        </w:rPr>
      </w:r>
      <w:r>
        <w:rPr>
          <w:noProof/>
        </w:rPr>
        <w:fldChar w:fldCharType="separate"/>
      </w:r>
      <w:r>
        <w:rPr>
          <w:noProof/>
        </w:rPr>
        <w:t>15</w:t>
      </w:r>
      <w:r>
        <w:rPr>
          <w:noProof/>
        </w:rPr>
        <w:fldChar w:fldCharType="end"/>
      </w:r>
    </w:p>
    <w:p w14:paraId="511A9B0E" w14:textId="6A79D379"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5.1.</w:t>
      </w:r>
      <w:r>
        <w:rPr>
          <w:rFonts w:asciiTheme="minorHAnsi" w:eastAsiaTheme="minorEastAsia" w:hAnsiTheme="minorHAnsi" w:cstheme="minorBidi"/>
          <w:noProof/>
          <w:kern w:val="2"/>
          <w:sz w:val="22"/>
          <w:szCs w:val="22"/>
          <w:lang w:val="en-CA" w:eastAsia="en-CA"/>
          <w14:ligatures w14:val="standardContextual"/>
        </w:rPr>
        <w:tab/>
      </w:r>
      <w:r>
        <w:rPr>
          <w:noProof/>
        </w:rPr>
        <w:t>PTP reference</w:t>
      </w:r>
      <w:r>
        <w:rPr>
          <w:noProof/>
        </w:rPr>
        <w:tab/>
      </w:r>
      <w:r>
        <w:rPr>
          <w:noProof/>
        </w:rPr>
        <w:fldChar w:fldCharType="begin"/>
      </w:r>
      <w:r>
        <w:rPr>
          <w:noProof/>
        </w:rPr>
        <w:instrText xml:space="preserve"> PAGEREF _Toc157428373 \h </w:instrText>
      </w:r>
      <w:r>
        <w:rPr>
          <w:noProof/>
        </w:rPr>
      </w:r>
      <w:r>
        <w:rPr>
          <w:noProof/>
        </w:rPr>
        <w:fldChar w:fldCharType="separate"/>
      </w:r>
      <w:r>
        <w:rPr>
          <w:noProof/>
        </w:rPr>
        <w:t>15</w:t>
      </w:r>
      <w:r>
        <w:rPr>
          <w:noProof/>
        </w:rPr>
        <w:fldChar w:fldCharType="end"/>
      </w:r>
    </w:p>
    <w:p w14:paraId="04BB4B72" w14:textId="1BAB0323"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5.1.1.</w:t>
      </w:r>
      <w:r>
        <w:rPr>
          <w:rFonts w:asciiTheme="minorHAnsi" w:eastAsiaTheme="minorEastAsia" w:hAnsiTheme="minorHAnsi" w:cstheme="minorBidi"/>
          <w:noProof/>
          <w:kern w:val="2"/>
          <w:sz w:val="22"/>
          <w:szCs w:val="22"/>
          <w:lang w:val="en-CA" w:eastAsia="en-CA"/>
          <w14:ligatures w14:val="standardContextual"/>
        </w:rPr>
        <w:tab/>
      </w:r>
      <w:r>
        <w:rPr>
          <w:noProof/>
        </w:rPr>
        <w:t>ST 2059-2 PTP media profile</w:t>
      </w:r>
      <w:r>
        <w:rPr>
          <w:noProof/>
        </w:rPr>
        <w:tab/>
      </w:r>
      <w:r>
        <w:rPr>
          <w:noProof/>
        </w:rPr>
        <w:fldChar w:fldCharType="begin"/>
      </w:r>
      <w:r>
        <w:rPr>
          <w:noProof/>
        </w:rPr>
        <w:instrText xml:space="preserve"> PAGEREF _Toc157428374 \h </w:instrText>
      </w:r>
      <w:r>
        <w:rPr>
          <w:noProof/>
        </w:rPr>
      </w:r>
      <w:r>
        <w:rPr>
          <w:noProof/>
        </w:rPr>
        <w:fldChar w:fldCharType="separate"/>
      </w:r>
      <w:r>
        <w:rPr>
          <w:noProof/>
        </w:rPr>
        <w:t>15</w:t>
      </w:r>
      <w:r>
        <w:rPr>
          <w:noProof/>
        </w:rPr>
        <w:fldChar w:fldCharType="end"/>
      </w:r>
    </w:p>
    <w:p w14:paraId="204A0259" w14:textId="319E6CB1"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5.1.2.</w:t>
      </w:r>
      <w:r>
        <w:rPr>
          <w:rFonts w:asciiTheme="minorHAnsi" w:eastAsiaTheme="minorEastAsia" w:hAnsiTheme="minorHAnsi" w:cstheme="minorBidi"/>
          <w:noProof/>
          <w:kern w:val="2"/>
          <w:sz w:val="22"/>
          <w:szCs w:val="22"/>
          <w:lang w:val="en-CA" w:eastAsia="en-CA"/>
          <w14:ligatures w14:val="standardContextual"/>
        </w:rPr>
        <w:tab/>
      </w:r>
      <w:r>
        <w:rPr>
          <w:noProof/>
        </w:rPr>
        <w:t>AES67 PTP media profile</w:t>
      </w:r>
      <w:r>
        <w:rPr>
          <w:noProof/>
        </w:rPr>
        <w:tab/>
      </w:r>
      <w:r>
        <w:rPr>
          <w:noProof/>
        </w:rPr>
        <w:fldChar w:fldCharType="begin"/>
      </w:r>
      <w:r>
        <w:rPr>
          <w:noProof/>
        </w:rPr>
        <w:instrText xml:space="preserve"> PAGEREF _Toc157428375 \h </w:instrText>
      </w:r>
      <w:r>
        <w:rPr>
          <w:noProof/>
        </w:rPr>
      </w:r>
      <w:r>
        <w:rPr>
          <w:noProof/>
        </w:rPr>
        <w:fldChar w:fldCharType="separate"/>
      </w:r>
      <w:r>
        <w:rPr>
          <w:noProof/>
        </w:rPr>
        <w:t>15</w:t>
      </w:r>
      <w:r>
        <w:rPr>
          <w:noProof/>
        </w:rPr>
        <w:fldChar w:fldCharType="end"/>
      </w:r>
    </w:p>
    <w:p w14:paraId="5248D112" w14:textId="10AC04CF"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5.2.</w:t>
      </w:r>
      <w:r>
        <w:rPr>
          <w:rFonts w:asciiTheme="minorHAnsi" w:eastAsiaTheme="minorEastAsia" w:hAnsiTheme="minorHAnsi" w:cstheme="minorBidi"/>
          <w:noProof/>
          <w:kern w:val="2"/>
          <w:sz w:val="22"/>
          <w:szCs w:val="22"/>
          <w:lang w:val="en-CA" w:eastAsia="en-CA"/>
          <w14:ligatures w14:val="standardContextual"/>
        </w:rPr>
        <w:tab/>
      </w:r>
      <w:r>
        <w:rPr>
          <w:noProof/>
        </w:rPr>
        <w:t>Media rate</w:t>
      </w:r>
      <w:r>
        <w:rPr>
          <w:noProof/>
        </w:rPr>
        <w:tab/>
      </w:r>
      <w:r>
        <w:rPr>
          <w:noProof/>
        </w:rPr>
        <w:fldChar w:fldCharType="begin"/>
      </w:r>
      <w:r>
        <w:rPr>
          <w:noProof/>
        </w:rPr>
        <w:instrText xml:space="preserve"> PAGEREF _Toc157428376 \h </w:instrText>
      </w:r>
      <w:r>
        <w:rPr>
          <w:noProof/>
        </w:rPr>
      </w:r>
      <w:r>
        <w:rPr>
          <w:noProof/>
        </w:rPr>
        <w:fldChar w:fldCharType="separate"/>
      </w:r>
      <w:r>
        <w:rPr>
          <w:noProof/>
        </w:rPr>
        <w:t>15</w:t>
      </w:r>
      <w:r>
        <w:rPr>
          <w:noProof/>
        </w:rPr>
        <w:fldChar w:fldCharType="end"/>
      </w:r>
    </w:p>
    <w:p w14:paraId="4E8976FB" w14:textId="3A2C4707"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5.3.</w:t>
      </w:r>
      <w:r>
        <w:rPr>
          <w:rFonts w:asciiTheme="minorHAnsi" w:eastAsiaTheme="minorEastAsia" w:hAnsiTheme="minorHAnsi" w:cstheme="minorBidi"/>
          <w:noProof/>
          <w:kern w:val="2"/>
          <w:sz w:val="22"/>
          <w:szCs w:val="22"/>
          <w:lang w:val="en-CA" w:eastAsia="en-CA"/>
          <w14:ligatures w14:val="standardContextual"/>
        </w:rPr>
        <w:tab/>
      </w:r>
      <w:r>
        <w:rPr>
          <w:noProof/>
        </w:rPr>
        <w:t>Calendar day length</w:t>
      </w:r>
      <w:r>
        <w:rPr>
          <w:noProof/>
        </w:rPr>
        <w:tab/>
      </w:r>
      <w:r>
        <w:rPr>
          <w:noProof/>
        </w:rPr>
        <w:fldChar w:fldCharType="begin"/>
      </w:r>
      <w:r>
        <w:rPr>
          <w:noProof/>
        </w:rPr>
        <w:instrText xml:space="preserve"> PAGEREF _Toc157428377 \h </w:instrText>
      </w:r>
      <w:r>
        <w:rPr>
          <w:noProof/>
        </w:rPr>
      </w:r>
      <w:r>
        <w:rPr>
          <w:noProof/>
        </w:rPr>
        <w:fldChar w:fldCharType="separate"/>
      </w:r>
      <w:r>
        <w:rPr>
          <w:noProof/>
        </w:rPr>
        <w:t>15</w:t>
      </w:r>
      <w:r>
        <w:rPr>
          <w:noProof/>
        </w:rPr>
        <w:fldChar w:fldCharType="end"/>
      </w:r>
    </w:p>
    <w:p w14:paraId="0AA6540D" w14:textId="0C8F2257"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5.3.1.</w:t>
      </w:r>
      <w:r>
        <w:rPr>
          <w:rFonts w:asciiTheme="minorHAnsi" w:eastAsiaTheme="minorEastAsia" w:hAnsiTheme="minorHAnsi" w:cstheme="minorBidi"/>
          <w:noProof/>
          <w:kern w:val="2"/>
          <w:sz w:val="22"/>
          <w:szCs w:val="22"/>
          <w:lang w:val="en-CA" w:eastAsia="en-CA"/>
          <w14:ligatures w14:val="standardContextual"/>
        </w:rPr>
        <w:tab/>
      </w:r>
      <w:r>
        <w:rPr>
          <w:noProof/>
        </w:rPr>
        <w:t>UTC offset and wall-clock time</w:t>
      </w:r>
      <w:r>
        <w:rPr>
          <w:noProof/>
        </w:rPr>
        <w:tab/>
      </w:r>
      <w:r>
        <w:rPr>
          <w:noProof/>
        </w:rPr>
        <w:fldChar w:fldCharType="begin"/>
      </w:r>
      <w:r>
        <w:rPr>
          <w:noProof/>
        </w:rPr>
        <w:instrText xml:space="preserve"> PAGEREF _Toc157428378 \h </w:instrText>
      </w:r>
      <w:r>
        <w:rPr>
          <w:noProof/>
        </w:rPr>
      </w:r>
      <w:r>
        <w:rPr>
          <w:noProof/>
        </w:rPr>
        <w:fldChar w:fldCharType="separate"/>
      </w:r>
      <w:r>
        <w:rPr>
          <w:noProof/>
        </w:rPr>
        <w:t>15</w:t>
      </w:r>
      <w:r>
        <w:rPr>
          <w:noProof/>
        </w:rPr>
        <w:fldChar w:fldCharType="end"/>
      </w:r>
    </w:p>
    <w:p w14:paraId="29F33A89" w14:textId="3A69DBE5"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5.3.2.</w:t>
      </w:r>
      <w:r>
        <w:rPr>
          <w:rFonts w:asciiTheme="minorHAnsi" w:eastAsiaTheme="minorEastAsia" w:hAnsiTheme="minorHAnsi" w:cstheme="minorBidi"/>
          <w:noProof/>
          <w:kern w:val="2"/>
          <w:sz w:val="22"/>
          <w:szCs w:val="22"/>
          <w:lang w:val="en-CA" w:eastAsia="en-CA"/>
          <w14:ligatures w14:val="standardContextual"/>
        </w:rPr>
        <w:tab/>
      </w:r>
      <w:r>
        <w:rPr>
          <w:noProof/>
        </w:rPr>
        <w:t>Leap second offset</w:t>
      </w:r>
      <w:r>
        <w:rPr>
          <w:noProof/>
        </w:rPr>
        <w:tab/>
      </w:r>
      <w:r>
        <w:rPr>
          <w:noProof/>
        </w:rPr>
        <w:fldChar w:fldCharType="begin"/>
      </w:r>
      <w:r>
        <w:rPr>
          <w:noProof/>
        </w:rPr>
        <w:instrText xml:space="preserve"> PAGEREF _Toc157428379 \h </w:instrText>
      </w:r>
      <w:r>
        <w:rPr>
          <w:noProof/>
        </w:rPr>
      </w:r>
      <w:r>
        <w:rPr>
          <w:noProof/>
        </w:rPr>
        <w:fldChar w:fldCharType="separate"/>
      </w:r>
      <w:r>
        <w:rPr>
          <w:noProof/>
        </w:rPr>
        <w:t>16</w:t>
      </w:r>
      <w:r>
        <w:rPr>
          <w:noProof/>
        </w:rPr>
        <w:fldChar w:fldCharType="end"/>
      </w:r>
    </w:p>
    <w:p w14:paraId="73195C01" w14:textId="07E4D0C6"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5.3.3.</w:t>
      </w:r>
      <w:r>
        <w:rPr>
          <w:rFonts w:asciiTheme="minorHAnsi" w:eastAsiaTheme="minorEastAsia" w:hAnsiTheme="minorHAnsi" w:cstheme="minorBidi"/>
          <w:noProof/>
          <w:kern w:val="2"/>
          <w:sz w:val="22"/>
          <w:szCs w:val="22"/>
          <w:lang w:val="en-CA" w:eastAsia="en-CA"/>
          <w14:ligatures w14:val="standardContextual"/>
        </w:rPr>
        <w:tab/>
      </w:r>
      <w:r>
        <w:rPr>
          <w:noProof/>
        </w:rPr>
        <w:t>Calendar day number</w:t>
      </w:r>
      <w:r>
        <w:rPr>
          <w:noProof/>
        </w:rPr>
        <w:tab/>
      </w:r>
      <w:r>
        <w:rPr>
          <w:noProof/>
        </w:rPr>
        <w:fldChar w:fldCharType="begin"/>
      </w:r>
      <w:r>
        <w:rPr>
          <w:noProof/>
        </w:rPr>
        <w:instrText xml:space="preserve"> PAGEREF _Toc157428380 \h </w:instrText>
      </w:r>
      <w:r>
        <w:rPr>
          <w:noProof/>
        </w:rPr>
      </w:r>
      <w:r>
        <w:rPr>
          <w:noProof/>
        </w:rPr>
        <w:fldChar w:fldCharType="separate"/>
      </w:r>
      <w:r>
        <w:rPr>
          <w:noProof/>
        </w:rPr>
        <w:t>17</w:t>
      </w:r>
      <w:r>
        <w:rPr>
          <w:noProof/>
        </w:rPr>
        <w:fldChar w:fldCharType="end"/>
      </w:r>
    </w:p>
    <w:p w14:paraId="2EEB8215" w14:textId="4E49E2AC"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5.3.4.</w:t>
      </w:r>
      <w:r>
        <w:rPr>
          <w:rFonts w:asciiTheme="minorHAnsi" w:eastAsiaTheme="minorEastAsia" w:hAnsiTheme="minorHAnsi" w:cstheme="minorBidi"/>
          <w:noProof/>
          <w:kern w:val="2"/>
          <w:sz w:val="22"/>
          <w:szCs w:val="22"/>
          <w:lang w:val="en-CA" w:eastAsia="en-CA"/>
          <w14:ligatures w14:val="standardContextual"/>
        </w:rPr>
        <w:tab/>
      </w:r>
      <w:r>
        <w:rPr>
          <w:noProof/>
        </w:rPr>
        <w:t>Daylight saving and other UTC offset shifts</w:t>
      </w:r>
      <w:r>
        <w:rPr>
          <w:noProof/>
        </w:rPr>
        <w:tab/>
      </w:r>
      <w:r>
        <w:rPr>
          <w:noProof/>
        </w:rPr>
        <w:fldChar w:fldCharType="begin"/>
      </w:r>
      <w:r>
        <w:rPr>
          <w:noProof/>
        </w:rPr>
        <w:instrText xml:space="preserve"> PAGEREF _Toc157428381 \h </w:instrText>
      </w:r>
      <w:r>
        <w:rPr>
          <w:noProof/>
        </w:rPr>
      </w:r>
      <w:r>
        <w:rPr>
          <w:noProof/>
        </w:rPr>
        <w:fldChar w:fldCharType="separate"/>
      </w:r>
      <w:r>
        <w:rPr>
          <w:noProof/>
        </w:rPr>
        <w:t>17</w:t>
      </w:r>
      <w:r>
        <w:rPr>
          <w:noProof/>
        </w:rPr>
        <w:fldChar w:fldCharType="end"/>
      </w:r>
    </w:p>
    <w:p w14:paraId="1BEA32E0" w14:textId="5A956AA7"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5.4.</w:t>
      </w:r>
      <w:r>
        <w:rPr>
          <w:rFonts w:asciiTheme="minorHAnsi" w:eastAsiaTheme="minorEastAsia" w:hAnsiTheme="minorHAnsi" w:cstheme="minorBidi"/>
          <w:noProof/>
          <w:kern w:val="2"/>
          <w:sz w:val="22"/>
          <w:szCs w:val="22"/>
          <w:lang w:val="en-CA" w:eastAsia="en-CA"/>
          <w14:ligatures w14:val="standardContextual"/>
        </w:rPr>
        <w:tab/>
      </w:r>
      <w:r>
        <w:rPr>
          <w:noProof/>
        </w:rPr>
        <w:t>Alternate date and time sources</w:t>
      </w:r>
      <w:r>
        <w:rPr>
          <w:noProof/>
        </w:rPr>
        <w:tab/>
      </w:r>
      <w:r>
        <w:rPr>
          <w:noProof/>
        </w:rPr>
        <w:fldChar w:fldCharType="begin"/>
      </w:r>
      <w:r>
        <w:rPr>
          <w:noProof/>
        </w:rPr>
        <w:instrText xml:space="preserve"> PAGEREF _Toc157428382 \h </w:instrText>
      </w:r>
      <w:r>
        <w:rPr>
          <w:noProof/>
        </w:rPr>
      </w:r>
      <w:r>
        <w:rPr>
          <w:noProof/>
        </w:rPr>
        <w:fldChar w:fldCharType="separate"/>
      </w:r>
      <w:r>
        <w:rPr>
          <w:noProof/>
        </w:rPr>
        <w:t>18</w:t>
      </w:r>
      <w:r>
        <w:rPr>
          <w:noProof/>
        </w:rPr>
        <w:fldChar w:fldCharType="end"/>
      </w:r>
    </w:p>
    <w:p w14:paraId="02AE8DA6" w14:textId="5E0F3BF4"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6</w:t>
      </w:r>
      <w:r>
        <w:rPr>
          <w:rFonts w:asciiTheme="minorHAnsi" w:eastAsiaTheme="minorEastAsia" w:hAnsiTheme="minorHAnsi" w:cstheme="minorBidi"/>
          <w:noProof/>
          <w:kern w:val="2"/>
          <w:sz w:val="22"/>
          <w:szCs w:val="22"/>
          <w:lang w:val="en-CA" w:eastAsia="en-CA"/>
          <w14:ligatures w14:val="standardContextual"/>
        </w:rPr>
        <w:tab/>
      </w:r>
      <w:r>
        <w:rPr>
          <w:noProof/>
        </w:rPr>
        <w:t>Media-index</w:t>
      </w:r>
      <w:r>
        <w:rPr>
          <w:noProof/>
        </w:rPr>
        <w:tab/>
      </w:r>
      <w:r>
        <w:rPr>
          <w:noProof/>
        </w:rPr>
        <w:fldChar w:fldCharType="begin"/>
      </w:r>
      <w:r>
        <w:rPr>
          <w:noProof/>
        </w:rPr>
        <w:instrText xml:space="preserve"> PAGEREF _Toc157428383 \h </w:instrText>
      </w:r>
      <w:r>
        <w:rPr>
          <w:noProof/>
        </w:rPr>
      </w:r>
      <w:r>
        <w:rPr>
          <w:noProof/>
        </w:rPr>
        <w:fldChar w:fldCharType="separate"/>
      </w:r>
      <w:r>
        <w:rPr>
          <w:noProof/>
        </w:rPr>
        <w:t>18</w:t>
      </w:r>
      <w:r>
        <w:rPr>
          <w:noProof/>
        </w:rPr>
        <w:fldChar w:fldCharType="end"/>
      </w:r>
    </w:p>
    <w:p w14:paraId="7D7CDDB6" w14:textId="3B33416B"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6.1.</w:t>
      </w:r>
      <w:r>
        <w:rPr>
          <w:rFonts w:asciiTheme="minorHAnsi" w:eastAsiaTheme="minorEastAsia" w:hAnsiTheme="minorHAnsi" w:cstheme="minorBidi"/>
          <w:noProof/>
          <w:kern w:val="2"/>
          <w:sz w:val="22"/>
          <w:szCs w:val="22"/>
          <w:lang w:val="en-CA" w:eastAsia="en-CA"/>
          <w14:ligatures w14:val="standardContextual"/>
        </w:rPr>
        <w:tab/>
      </w:r>
      <w:r>
        <w:rPr>
          <w:noProof/>
        </w:rPr>
        <w:t>Media-index count</w:t>
      </w:r>
      <w:r>
        <w:rPr>
          <w:noProof/>
        </w:rPr>
        <w:tab/>
      </w:r>
      <w:r>
        <w:rPr>
          <w:noProof/>
        </w:rPr>
        <w:fldChar w:fldCharType="begin"/>
      </w:r>
      <w:r>
        <w:rPr>
          <w:noProof/>
        </w:rPr>
        <w:instrText xml:space="preserve"> PAGEREF _Toc157428384 \h </w:instrText>
      </w:r>
      <w:r>
        <w:rPr>
          <w:noProof/>
        </w:rPr>
      </w:r>
      <w:r>
        <w:rPr>
          <w:noProof/>
        </w:rPr>
        <w:fldChar w:fldCharType="separate"/>
      </w:r>
      <w:r>
        <w:rPr>
          <w:noProof/>
        </w:rPr>
        <w:t>18</w:t>
      </w:r>
      <w:r>
        <w:rPr>
          <w:noProof/>
        </w:rPr>
        <w:fldChar w:fldCharType="end"/>
      </w:r>
    </w:p>
    <w:p w14:paraId="3A52891A" w14:textId="120D7B46"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6.2.</w:t>
      </w:r>
      <w:r>
        <w:rPr>
          <w:rFonts w:asciiTheme="minorHAnsi" w:eastAsiaTheme="minorEastAsia" w:hAnsiTheme="minorHAnsi" w:cstheme="minorBidi"/>
          <w:noProof/>
          <w:kern w:val="2"/>
          <w:sz w:val="22"/>
          <w:szCs w:val="22"/>
          <w:lang w:val="en-CA" w:eastAsia="en-CA"/>
          <w14:ligatures w14:val="standardContextual"/>
        </w:rPr>
        <w:tab/>
      </w:r>
      <w:r>
        <w:rPr>
          <w:noProof/>
        </w:rPr>
        <w:t>Media-rates</w:t>
      </w:r>
      <w:r>
        <w:rPr>
          <w:noProof/>
        </w:rPr>
        <w:tab/>
      </w:r>
      <w:r>
        <w:rPr>
          <w:noProof/>
        </w:rPr>
        <w:fldChar w:fldCharType="begin"/>
      </w:r>
      <w:r>
        <w:rPr>
          <w:noProof/>
        </w:rPr>
        <w:instrText xml:space="preserve"> PAGEREF _Toc157428385 \h </w:instrText>
      </w:r>
      <w:r>
        <w:rPr>
          <w:noProof/>
        </w:rPr>
      </w:r>
      <w:r>
        <w:rPr>
          <w:noProof/>
        </w:rPr>
        <w:fldChar w:fldCharType="separate"/>
      </w:r>
      <w:r>
        <w:rPr>
          <w:noProof/>
        </w:rPr>
        <w:t>18</w:t>
      </w:r>
      <w:r>
        <w:rPr>
          <w:noProof/>
        </w:rPr>
        <w:fldChar w:fldCharType="end"/>
      </w:r>
    </w:p>
    <w:p w14:paraId="0B629047" w14:textId="06C3C17B"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6.3.</w:t>
      </w:r>
      <w:r>
        <w:rPr>
          <w:rFonts w:asciiTheme="minorHAnsi" w:eastAsiaTheme="minorEastAsia" w:hAnsiTheme="minorHAnsi" w:cstheme="minorBidi"/>
          <w:noProof/>
          <w:kern w:val="2"/>
          <w:sz w:val="22"/>
          <w:szCs w:val="22"/>
          <w:lang w:val="en-CA" w:eastAsia="en-CA"/>
          <w14:ligatures w14:val="standardContextual"/>
        </w:rPr>
        <w:tab/>
      </w:r>
      <w:r>
        <w:rPr>
          <w:noProof/>
        </w:rPr>
        <w:t>Start-of-day</w:t>
      </w:r>
      <w:r>
        <w:rPr>
          <w:noProof/>
        </w:rPr>
        <w:tab/>
      </w:r>
      <w:r>
        <w:rPr>
          <w:noProof/>
        </w:rPr>
        <w:fldChar w:fldCharType="begin"/>
      </w:r>
      <w:r>
        <w:rPr>
          <w:noProof/>
        </w:rPr>
        <w:instrText xml:space="preserve"> PAGEREF _Toc157428386 \h </w:instrText>
      </w:r>
      <w:r>
        <w:rPr>
          <w:noProof/>
        </w:rPr>
      </w:r>
      <w:r>
        <w:rPr>
          <w:noProof/>
        </w:rPr>
        <w:fldChar w:fldCharType="separate"/>
      </w:r>
      <w:r>
        <w:rPr>
          <w:noProof/>
        </w:rPr>
        <w:t>19</w:t>
      </w:r>
      <w:r>
        <w:rPr>
          <w:noProof/>
        </w:rPr>
        <w:fldChar w:fldCharType="end"/>
      </w:r>
    </w:p>
    <w:p w14:paraId="5F45A17F" w14:textId="748D794A"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6.4.</w:t>
      </w:r>
      <w:r>
        <w:rPr>
          <w:rFonts w:asciiTheme="minorHAnsi" w:eastAsiaTheme="minorEastAsia" w:hAnsiTheme="minorHAnsi" w:cstheme="minorBidi"/>
          <w:noProof/>
          <w:kern w:val="2"/>
          <w:sz w:val="22"/>
          <w:szCs w:val="22"/>
          <w:lang w:val="en-CA" w:eastAsia="en-CA"/>
          <w14:ligatures w14:val="standardContextual"/>
        </w:rPr>
        <w:tab/>
      </w:r>
      <w:r>
        <w:rPr>
          <w:noProof/>
        </w:rPr>
        <w:t>Integer rate media</w:t>
      </w:r>
      <w:r>
        <w:rPr>
          <w:noProof/>
        </w:rPr>
        <w:tab/>
      </w:r>
      <w:r>
        <w:rPr>
          <w:noProof/>
        </w:rPr>
        <w:fldChar w:fldCharType="begin"/>
      </w:r>
      <w:r>
        <w:rPr>
          <w:noProof/>
        </w:rPr>
        <w:instrText xml:space="preserve"> PAGEREF _Toc157428387 \h </w:instrText>
      </w:r>
      <w:r>
        <w:rPr>
          <w:noProof/>
        </w:rPr>
      </w:r>
      <w:r>
        <w:rPr>
          <w:noProof/>
        </w:rPr>
        <w:fldChar w:fldCharType="separate"/>
      </w:r>
      <w:r>
        <w:rPr>
          <w:noProof/>
        </w:rPr>
        <w:t>19</w:t>
      </w:r>
      <w:r>
        <w:rPr>
          <w:noProof/>
        </w:rPr>
        <w:fldChar w:fldCharType="end"/>
      </w:r>
    </w:p>
    <w:p w14:paraId="0D517DB3" w14:textId="35D03609"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6.4.1.</w:t>
      </w:r>
      <w:r>
        <w:rPr>
          <w:rFonts w:asciiTheme="minorHAnsi" w:eastAsiaTheme="minorEastAsia" w:hAnsiTheme="minorHAnsi" w:cstheme="minorBidi"/>
          <w:noProof/>
          <w:kern w:val="2"/>
          <w:sz w:val="22"/>
          <w:szCs w:val="22"/>
          <w:lang w:val="en-CA" w:eastAsia="en-CA"/>
          <w14:ligatures w14:val="standardContextual"/>
        </w:rPr>
        <w:tab/>
      </w:r>
      <w:r>
        <w:rPr>
          <w:noProof/>
        </w:rPr>
        <w:t>Length-of-day in media-units integer (LoDmu)</w:t>
      </w:r>
      <w:r>
        <w:rPr>
          <w:noProof/>
        </w:rPr>
        <w:tab/>
      </w:r>
      <w:r>
        <w:rPr>
          <w:noProof/>
        </w:rPr>
        <w:fldChar w:fldCharType="begin"/>
      </w:r>
      <w:r>
        <w:rPr>
          <w:noProof/>
        </w:rPr>
        <w:instrText xml:space="preserve"> PAGEREF _Toc157428388 \h </w:instrText>
      </w:r>
      <w:r>
        <w:rPr>
          <w:noProof/>
        </w:rPr>
      </w:r>
      <w:r>
        <w:rPr>
          <w:noProof/>
        </w:rPr>
        <w:fldChar w:fldCharType="separate"/>
      </w:r>
      <w:r>
        <w:rPr>
          <w:noProof/>
        </w:rPr>
        <w:t>19</w:t>
      </w:r>
      <w:r>
        <w:rPr>
          <w:noProof/>
        </w:rPr>
        <w:fldChar w:fldCharType="end"/>
      </w:r>
    </w:p>
    <w:p w14:paraId="0A4FF979" w14:textId="2A5F8056"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6.5.</w:t>
      </w:r>
      <w:r>
        <w:rPr>
          <w:rFonts w:asciiTheme="minorHAnsi" w:eastAsiaTheme="minorEastAsia" w:hAnsiTheme="minorHAnsi" w:cstheme="minorBidi"/>
          <w:noProof/>
          <w:kern w:val="2"/>
          <w:sz w:val="22"/>
          <w:szCs w:val="22"/>
          <w:lang w:val="en-CA" w:eastAsia="en-CA"/>
          <w14:ligatures w14:val="standardContextual"/>
        </w:rPr>
        <w:tab/>
      </w:r>
      <w:r>
        <w:rPr>
          <w:noProof/>
        </w:rPr>
        <w:t>Fractional rate media</w:t>
      </w:r>
      <w:r>
        <w:rPr>
          <w:noProof/>
        </w:rPr>
        <w:tab/>
      </w:r>
      <w:r>
        <w:rPr>
          <w:noProof/>
        </w:rPr>
        <w:fldChar w:fldCharType="begin"/>
      </w:r>
      <w:r>
        <w:rPr>
          <w:noProof/>
        </w:rPr>
        <w:instrText xml:space="preserve"> PAGEREF _Toc157428389 \h </w:instrText>
      </w:r>
      <w:r>
        <w:rPr>
          <w:noProof/>
        </w:rPr>
      </w:r>
      <w:r>
        <w:rPr>
          <w:noProof/>
        </w:rPr>
        <w:fldChar w:fldCharType="separate"/>
      </w:r>
      <w:r>
        <w:rPr>
          <w:noProof/>
        </w:rPr>
        <w:t>19</w:t>
      </w:r>
      <w:r>
        <w:rPr>
          <w:noProof/>
        </w:rPr>
        <w:fldChar w:fldCharType="end"/>
      </w:r>
    </w:p>
    <w:p w14:paraId="39224856" w14:textId="5FC4F0BD"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6.5.1.</w:t>
      </w:r>
      <w:r>
        <w:rPr>
          <w:rFonts w:asciiTheme="minorHAnsi" w:eastAsiaTheme="minorEastAsia" w:hAnsiTheme="minorHAnsi" w:cstheme="minorBidi"/>
          <w:noProof/>
          <w:kern w:val="2"/>
          <w:sz w:val="22"/>
          <w:szCs w:val="22"/>
          <w:lang w:val="en-CA" w:eastAsia="en-CA"/>
          <w14:ligatures w14:val="standardContextual"/>
        </w:rPr>
        <w:tab/>
      </w:r>
      <w:r>
        <w:rPr>
          <w:noProof/>
        </w:rPr>
        <w:t>Media-index start of day</w:t>
      </w:r>
      <w:r>
        <w:rPr>
          <w:noProof/>
        </w:rPr>
        <w:tab/>
      </w:r>
      <w:r>
        <w:rPr>
          <w:noProof/>
        </w:rPr>
        <w:fldChar w:fldCharType="begin"/>
      </w:r>
      <w:r>
        <w:rPr>
          <w:noProof/>
        </w:rPr>
        <w:instrText xml:space="preserve"> PAGEREF _Toc157428390 \h </w:instrText>
      </w:r>
      <w:r>
        <w:rPr>
          <w:noProof/>
        </w:rPr>
      </w:r>
      <w:r>
        <w:rPr>
          <w:noProof/>
        </w:rPr>
        <w:fldChar w:fldCharType="separate"/>
      </w:r>
      <w:r>
        <w:rPr>
          <w:noProof/>
        </w:rPr>
        <w:t>20</w:t>
      </w:r>
      <w:r>
        <w:rPr>
          <w:noProof/>
        </w:rPr>
        <w:fldChar w:fldCharType="end"/>
      </w:r>
    </w:p>
    <w:p w14:paraId="733DD99D" w14:textId="393B3334"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6.5.2.</w:t>
      </w:r>
      <w:r>
        <w:rPr>
          <w:rFonts w:asciiTheme="minorHAnsi" w:eastAsiaTheme="minorEastAsia" w:hAnsiTheme="minorHAnsi" w:cstheme="minorBidi"/>
          <w:noProof/>
          <w:kern w:val="2"/>
          <w:sz w:val="22"/>
          <w:szCs w:val="22"/>
          <w:lang w:val="en-CA" w:eastAsia="en-CA"/>
          <w14:ligatures w14:val="standardContextual"/>
        </w:rPr>
        <w:tab/>
      </w:r>
      <w:r>
        <w:rPr>
          <w:noProof/>
        </w:rPr>
        <w:t>Length-of-day in media-units fractional (LoDmu)</w:t>
      </w:r>
      <w:r>
        <w:rPr>
          <w:noProof/>
        </w:rPr>
        <w:tab/>
      </w:r>
      <w:r>
        <w:rPr>
          <w:noProof/>
        </w:rPr>
        <w:fldChar w:fldCharType="begin"/>
      </w:r>
      <w:r>
        <w:rPr>
          <w:noProof/>
        </w:rPr>
        <w:instrText xml:space="preserve"> PAGEREF _Toc157428391 \h </w:instrText>
      </w:r>
      <w:r>
        <w:rPr>
          <w:noProof/>
        </w:rPr>
      </w:r>
      <w:r>
        <w:rPr>
          <w:noProof/>
        </w:rPr>
        <w:fldChar w:fldCharType="separate"/>
      </w:r>
      <w:r>
        <w:rPr>
          <w:noProof/>
        </w:rPr>
        <w:t>22</w:t>
      </w:r>
      <w:r>
        <w:rPr>
          <w:noProof/>
        </w:rPr>
        <w:fldChar w:fldCharType="end"/>
      </w:r>
    </w:p>
    <w:p w14:paraId="26D25C17" w14:textId="256871C8"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6.6.</w:t>
      </w:r>
      <w:r>
        <w:rPr>
          <w:rFonts w:asciiTheme="minorHAnsi" w:eastAsiaTheme="minorEastAsia" w:hAnsiTheme="minorHAnsi" w:cstheme="minorBidi"/>
          <w:noProof/>
          <w:kern w:val="2"/>
          <w:sz w:val="22"/>
          <w:szCs w:val="22"/>
          <w:lang w:val="en-CA" w:eastAsia="en-CA"/>
          <w14:ligatures w14:val="standardContextual"/>
        </w:rPr>
        <w:tab/>
      </w:r>
      <w:r>
        <w:rPr>
          <w:noProof/>
        </w:rPr>
        <w:t>Start-of-day, end-of-day</w:t>
      </w:r>
      <w:r>
        <w:rPr>
          <w:noProof/>
        </w:rPr>
        <w:tab/>
      </w:r>
      <w:r>
        <w:rPr>
          <w:noProof/>
        </w:rPr>
        <w:fldChar w:fldCharType="begin"/>
      </w:r>
      <w:r>
        <w:rPr>
          <w:noProof/>
        </w:rPr>
        <w:instrText xml:space="preserve"> PAGEREF _Toc157428392 \h </w:instrText>
      </w:r>
      <w:r>
        <w:rPr>
          <w:noProof/>
        </w:rPr>
      </w:r>
      <w:r>
        <w:rPr>
          <w:noProof/>
        </w:rPr>
        <w:fldChar w:fldCharType="separate"/>
      </w:r>
      <w:r>
        <w:rPr>
          <w:noProof/>
        </w:rPr>
        <w:t>23</w:t>
      </w:r>
      <w:r>
        <w:rPr>
          <w:noProof/>
        </w:rPr>
        <w:fldChar w:fldCharType="end"/>
      </w:r>
    </w:p>
    <w:p w14:paraId="6F23A22A" w14:textId="75A7D89D"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6.7.</w:t>
      </w:r>
      <w:r>
        <w:rPr>
          <w:rFonts w:asciiTheme="minorHAnsi" w:eastAsiaTheme="minorEastAsia" w:hAnsiTheme="minorHAnsi" w:cstheme="minorBidi"/>
          <w:noProof/>
          <w:kern w:val="2"/>
          <w:sz w:val="22"/>
          <w:szCs w:val="22"/>
          <w:lang w:val="en-CA" w:eastAsia="en-CA"/>
          <w14:ligatures w14:val="standardContextual"/>
        </w:rPr>
        <w:tab/>
      </w:r>
      <w:r>
        <w:rPr>
          <w:noProof/>
        </w:rPr>
        <w:t>Leap second procedures (</w:t>
      </w:r>
      <w:r w:rsidR="00C44F0C">
        <w:rPr>
          <w:noProof/>
        </w:rPr>
        <w:t>informative</w:t>
      </w:r>
      <w:r>
        <w:rPr>
          <w:noProof/>
        </w:rPr>
        <w:t>)</w:t>
      </w:r>
      <w:r>
        <w:rPr>
          <w:noProof/>
        </w:rPr>
        <w:tab/>
      </w:r>
      <w:r>
        <w:rPr>
          <w:noProof/>
        </w:rPr>
        <w:fldChar w:fldCharType="begin"/>
      </w:r>
      <w:r>
        <w:rPr>
          <w:noProof/>
        </w:rPr>
        <w:instrText xml:space="preserve"> PAGEREF _Toc157428393 \h </w:instrText>
      </w:r>
      <w:r>
        <w:rPr>
          <w:noProof/>
        </w:rPr>
      </w:r>
      <w:r>
        <w:rPr>
          <w:noProof/>
        </w:rPr>
        <w:fldChar w:fldCharType="separate"/>
      </w:r>
      <w:r>
        <w:rPr>
          <w:noProof/>
        </w:rPr>
        <w:t>24</w:t>
      </w:r>
      <w:r>
        <w:rPr>
          <w:noProof/>
        </w:rPr>
        <w:fldChar w:fldCharType="end"/>
      </w:r>
    </w:p>
    <w:p w14:paraId="45110DDC" w14:textId="6C76D3E5"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lastRenderedPageBreak/>
        <w:t>6.7.1.</w:t>
      </w:r>
      <w:r>
        <w:rPr>
          <w:rFonts w:asciiTheme="minorHAnsi" w:eastAsiaTheme="minorEastAsia" w:hAnsiTheme="minorHAnsi" w:cstheme="minorBidi"/>
          <w:noProof/>
          <w:kern w:val="2"/>
          <w:sz w:val="22"/>
          <w:szCs w:val="22"/>
          <w:lang w:val="en-CA" w:eastAsia="en-CA"/>
          <w14:ligatures w14:val="standardContextual"/>
        </w:rPr>
        <w:tab/>
      </w:r>
      <w:r>
        <w:rPr>
          <w:noProof/>
        </w:rPr>
        <w:t>IsLeapsecond – procedure</w:t>
      </w:r>
      <w:r>
        <w:rPr>
          <w:noProof/>
        </w:rPr>
        <w:tab/>
      </w:r>
      <w:r>
        <w:rPr>
          <w:noProof/>
        </w:rPr>
        <w:fldChar w:fldCharType="begin"/>
      </w:r>
      <w:r>
        <w:rPr>
          <w:noProof/>
        </w:rPr>
        <w:instrText xml:space="preserve"> PAGEREF _Toc157428394 \h </w:instrText>
      </w:r>
      <w:r>
        <w:rPr>
          <w:noProof/>
        </w:rPr>
      </w:r>
      <w:r>
        <w:rPr>
          <w:noProof/>
        </w:rPr>
        <w:fldChar w:fldCharType="separate"/>
      </w:r>
      <w:r>
        <w:rPr>
          <w:noProof/>
        </w:rPr>
        <w:t>24</w:t>
      </w:r>
      <w:r>
        <w:rPr>
          <w:noProof/>
        </w:rPr>
        <w:fldChar w:fldCharType="end"/>
      </w:r>
    </w:p>
    <w:p w14:paraId="3A4D7A47" w14:textId="03D363D5"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6.7.2.</w:t>
      </w:r>
      <w:r>
        <w:rPr>
          <w:rFonts w:asciiTheme="minorHAnsi" w:eastAsiaTheme="minorEastAsia" w:hAnsiTheme="minorHAnsi" w:cstheme="minorBidi"/>
          <w:noProof/>
          <w:kern w:val="2"/>
          <w:sz w:val="22"/>
          <w:szCs w:val="22"/>
          <w:lang w:val="en-CA" w:eastAsia="en-CA"/>
          <w14:ligatures w14:val="standardContextual"/>
        </w:rPr>
        <w:tab/>
      </w:r>
      <w:r>
        <w:rPr>
          <w:noProof/>
        </w:rPr>
        <w:t>IsLeapSecondDay – procedure</w:t>
      </w:r>
      <w:r>
        <w:rPr>
          <w:noProof/>
        </w:rPr>
        <w:tab/>
      </w:r>
      <w:r>
        <w:rPr>
          <w:noProof/>
        </w:rPr>
        <w:fldChar w:fldCharType="begin"/>
      </w:r>
      <w:r>
        <w:rPr>
          <w:noProof/>
        </w:rPr>
        <w:instrText xml:space="preserve"> PAGEREF _Toc157428395 \h </w:instrText>
      </w:r>
      <w:r>
        <w:rPr>
          <w:noProof/>
        </w:rPr>
      </w:r>
      <w:r>
        <w:rPr>
          <w:noProof/>
        </w:rPr>
        <w:fldChar w:fldCharType="separate"/>
      </w:r>
      <w:r>
        <w:rPr>
          <w:noProof/>
        </w:rPr>
        <w:t>25</w:t>
      </w:r>
      <w:r>
        <w:rPr>
          <w:noProof/>
        </w:rPr>
        <w:fldChar w:fldCharType="end"/>
      </w:r>
    </w:p>
    <w:p w14:paraId="4958C8F7" w14:textId="6EA61A68"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7</w:t>
      </w:r>
      <w:r>
        <w:rPr>
          <w:rFonts w:asciiTheme="minorHAnsi" w:eastAsiaTheme="minorEastAsia" w:hAnsiTheme="minorHAnsi" w:cstheme="minorBidi"/>
          <w:noProof/>
          <w:kern w:val="2"/>
          <w:sz w:val="22"/>
          <w:szCs w:val="22"/>
          <w:lang w:val="en-CA" w:eastAsia="en-CA"/>
          <w14:ligatures w14:val="standardContextual"/>
        </w:rPr>
        <w:tab/>
      </w:r>
      <w:r>
        <w:rPr>
          <w:noProof/>
        </w:rPr>
        <w:t>Date, UTC offset, and related metadata</w:t>
      </w:r>
      <w:r>
        <w:rPr>
          <w:noProof/>
        </w:rPr>
        <w:tab/>
      </w:r>
      <w:r>
        <w:rPr>
          <w:noProof/>
        </w:rPr>
        <w:fldChar w:fldCharType="begin"/>
      </w:r>
      <w:r>
        <w:rPr>
          <w:noProof/>
        </w:rPr>
        <w:instrText xml:space="preserve"> PAGEREF _Toc157428396 \h </w:instrText>
      </w:r>
      <w:r>
        <w:rPr>
          <w:noProof/>
        </w:rPr>
      </w:r>
      <w:r>
        <w:rPr>
          <w:noProof/>
        </w:rPr>
        <w:fldChar w:fldCharType="separate"/>
      </w:r>
      <w:r>
        <w:rPr>
          <w:noProof/>
        </w:rPr>
        <w:t>25</w:t>
      </w:r>
      <w:r>
        <w:rPr>
          <w:noProof/>
        </w:rPr>
        <w:fldChar w:fldCharType="end"/>
      </w:r>
    </w:p>
    <w:p w14:paraId="6E227708" w14:textId="3FCF1C76"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7.1.</w:t>
      </w:r>
      <w:r>
        <w:rPr>
          <w:rFonts w:asciiTheme="minorHAnsi" w:eastAsiaTheme="minorEastAsia" w:hAnsiTheme="minorHAnsi" w:cstheme="minorBidi"/>
          <w:noProof/>
          <w:kern w:val="2"/>
          <w:sz w:val="22"/>
          <w:szCs w:val="22"/>
          <w:lang w:val="en-CA" w:eastAsia="en-CA"/>
          <w14:ligatures w14:val="standardContextual"/>
        </w:rPr>
        <w:tab/>
      </w:r>
      <w:r>
        <w:rPr>
          <w:noProof/>
        </w:rPr>
        <w:t>Calendar date</w:t>
      </w:r>
      <w:r>
        <w:rPr>
          <w:noProof/>
        </w:rPr>
        <w:tab/>
      </w:r>
      <w:r>
        <w:rPr>
          <w:noProof/>
        </w:rPr>
        <w:fldChar w:fldCharType="begin"/>
      </w:r>
      <w:r>
        <w:rPr>
          <w:noProof/>
        </w:rPr>
        <w:instrText xml:space="preserve"> PAGEREF _Toc157428397 \h </w:instrText>
      </w:r>
      <w:r>
        <w:rPr>
          <w:noProof/>
        </w:rPr>
      </w:r>
      <w:r>
        <w:rPr>
          <w:noProof/>
        </w:rPr>
        <w:fldChar w:fldCharType="separate"/>
      </w:r>
      <w:r>
        <w:rPr>
          <w:noProof/>
        </w:rPr>
        <w:t>25</w:t>
      </w:r>
      <w:r>
        <w:rPr>
          <w:noProof/>
        </w:rPr>
        <w:fldChar w:fldCharType="end"/>
      </w:r>
    </w:p>
    <w:p w14:paraId="3B3D5CCD" w14:textId="17E9BD68"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7.1.1.</w:t>
      </w:r>
      <w:r>
        <w:rPr>
          <w:rFonts w:asciiTheme="minorHAnsi" w:eastAsiaTheme="minorEastAsia" w:hAnsiTheme="minorHAnsi" w:cstheme="minorBidi"/>
          <w:noProof/>
          <w:kern w:val="2"/>
          <w:sz w:val="22"/>
          <w:szCs w:val="22"/>
          <w:lang w:val="en-CA" w:eastAsia="en-CA"/>
          <w14:ligatures w14:val="standardContextual"/>
        </w:rPr>
        <w:tab/>
      </w:r>
      <w:r>
        <w:rPr>
          <w:noProof/>
        </w:rPr>
        <w:t>Modified Julian Day (MJD)</w:t>
      </w:r>
      <w:r>
        <w:rPr>
          <w:noProof/>
        </w:rPr>
        <w:tab/>
      </w:r>
      <w:r>
        <w:rPr>
          <w:noProof/>
        </w:rPr>
        <w:fldChar w:fldCharType="begin"/>
      </w:r>
      <w:r>
        <w:rPr>
          <w:noProof/>
        </w:rPr>
        <w:instrText xml:space="preserve"> PAGEREF _Toc157428398 \h </w:instrText>
      </w:r>
      <w:r>
        <w:rPr>
          <w:noProof/>
        </w:rPr>
      </w:r>
      <w:r>
        <w:rPr>
          <w:noProof/>
        </w:rPr>
        <w:fldChar w:fldCharType="separate"/>
      </w:r>
      <w:r>
        <w:rPr>
          <w:noProof/>
        </w:rPr>
        <w:t>25</w:t>
      </w:r>
      <w:r>
        <w:rPr>
          <w:noProof/>
        </w:rPr>
        <w:fldChar w:fldCharType="end"/>
      </w:r>
    </w:p>
    <w:p w14:paraId="3C1DF7B8" w14:textId="72B252E9"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7.1.2.</w:t>
      </w:r>
      <w:r>
        <w:rPr>
          <w:rFonts w:asciiTheme="minorHAnsi" w:eastAsiaTheme="minorEastAsia" w:hAnsiTheme="minorHAnsi" w:cstheme="minorBidi"/>
          <w:noProof/>
          <w:kern w:val="2"/>
          <w:sz w:val="22"/>
          <w:szCs w:val="22"/>
          <w:lang w:val="en-CA" w:eastAsia="en-CA"/>
          <w14:ligatures w14:val="standardContextual"/>
        </w:rPr>
        <w:tab/>
      </w:r>
      <w:r>
        <w:rPr>
          <w:noProof/>
        </w:rPr>
        <w:t>Calendar year, month, day</w:t>
      </w:r>
      <w:r>
        <w:rPr>
          <w:noProof/>
        </w:rPr>
        <w:tab/>
      </w:r>
      <w:r>
        <w:rPr>
          <w:noProof/>
        </w:rPr>
        <w:fldChar w:fldCharType="begin"/>
      </w:r>
      <w:r>
        <w:rPr>
          <w:noProof/>
        </w:rPr>
        <w:instrText xml:space="preserve"> PAGEREF _Toc157428399 \h </w:instrText>
      </w:r>
      <w:r>
        <w:rPr>
          <w:noProof/>
        </w:rPr>
      </w:r>
      <w:r>
        <w:rPr>
          <w:noProof/>
        </w:rPr>
        <w:fldChar w:fldCharType="separate"/>
      </w:r>
      <w:r>
        <w:rPr>
          <w:noProof/>
        </w:rPr>
        <w:t>26</w:t>
      </w:r>
      <w:r>
        <w:rPr>
          <w:noProof/>
        </w:rPr>
        <w:fldChar w:fldCharType="end"/>
      </w:r>
    </w:p>
    <w:p w14:paraId="64B5201D" w14:textId="25288956"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7.2.</w:t>
      </w:r>
      <w:r>
        <w:rPr>
          <w:rFonts w:asciiTheme="minorHAnsi" w:eastAsiaTheme="minorEastAsia" w:hAnsiTheme="minorHAnsi" w:cstheme="minorBidi"/>
          <w:noProof/>
          <w:kern w:val="2"/>
          <w:sz w:val="22"/>
          <w:szCs w:val="22"/>
          <w:lang w:val="en-CA" w:eastAsia="en-CA"/>
          <w14:ligatures w14:val="standardContextual"/>
        </w:rPr>
        <w:tab/>
      </w:r>
      <w:r>
        <w:rPr>
          <w:noProof/>
        </w:rPr>
        <w:t>Rate</w:t>
      </w:r>
      <w:r>
        <w:rPr>
          <w:noProof/>
        </w:rPr>
        <w:tab/>
      </w:r>
      <w:r>
        <w:rPr>
          <w:noProof/>
        </w:rPr>
        <w:fldChar w:fldCharType="begin"/>
      </w:r>
      <w:r>
        <w:rPr>
          <w:noProof/>
        </w:rPr>
        <w:instrText xml:space="preserve"> PAGEREF _Toc157428400 \h </w:instrText>
      </w:r>
      <w:r>
        <w:rPr>
          <w:noProof/>
        </w:rPr>
      </w:r>
      <w:r>
        <w:rPr>
          <w:noProof/>
        </w:rPr>
        <w:fldChar w:fldCharType="separate"/>
      </w:r>
      <w:r>
        <w:rPr>
          <w:noProof/>
        </w:rPr>
        <w:t>27</w:t>
      </w:r>
      <w:r>
        <w:rPr>
          <w:noProof/>
        </w:rPr>
        <w:fldChar w:fldCharType="end"/>
      </w:r>
    </w:p>
    <w:p w14:paraId="139DE350" w14:textId="2E1FA4BD"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7.2.1.</w:t>
      </w:r>
      <w:r>
        <w:rPr>
          <w:rFonts w:asciiTheme="minorHAnsi" w:eastAsiaTheme="minorEastAsia" w:hAnsiTheme="minorHAnsi" w:cstheme="minorBidi"/>
          <w:noProof/>
          <w:kern w:val="2"/>
          <w:sz w:val="22"/>
          <w:szCs w:val="22"/>
          <w:lang w:val="en-CA" w:eastAsia="en-CA"/>
          <w14:ligatures w14:val="standardContextual"/>
        </w:rPr>
        <w:tab/>
      </w:r>
      <w:r>
        <w:rPr>
          <w:noProof/>
        </w:rPr>
        <w:t>Base rate code</w:t>
      </w:r>
      <w:r>
        <w:rPr>
          <w:noProof/>
        </w:rPr>
        <w:tab/>
      </w:r>
      <w:r>
        <w:rPr>
          <w:noProof/>
        </w:rPr>
        <w:fldChar w:fldCharType="begin"/>
      </w:r>
      <w:r>
        <w:rPr>
          <w:noProof/>
        </w:rPr>
        <w:instrText xml:space="preserve"> PAGEREF _Toc157428401 \h </w:instrText>
      </w:r>
      <w:r>
        <w:rPr>
          <w:noProof/>
        </w:rPr>
      </w:r>
      <w:r>
        <w:rPr>
          <w:noProof/>
        </w:rPr>
        <w:fldChar w:fldCharType="separate"/>
      </w:r>
      <w:r>
        <w:rPr>
          <w:noProof/>
        </w:rPr>
        <w:t>27</w:t>
      </w:r>
      <w:r>
        <w:rPr>
          <w:noProof/>
        </w:rPr>
        <w:fldChar w:fldCharType="end"/>
      </w:r>
    </w:p>
    <w:p w14:paraId="2B262152" w14:textId="219C5A31"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7.2.2.</w:t>
      </w:r>
      <w:r>
        <w:rPr>
          <w:rFonts w:asciiTheme="minorHAnsi" w:eastAsiaTheme="minorEastAsia" w:hAnsiTheme="minorHAnsi" w:cstheme="minorBidi"/>
          <w:noProof/>
          <w:kern w:val="2"/>
          <w:sz w:val="22"/>
          <w:szCs w:val="22"/>
          <w:lang w:val="en-CA" w:eastAsia="en-CA"/>
          <w14:ligatures w14:val="standardContextual"/>
        </w:rPr>
        <w:tab/>
      </w:r>
      <w:r>
        <w:rPr>
          <w:noProof/>
        </w:rPr>
        <w:t>Rate scale-factors for integer or fractional rates</w:t>
      </w:r>
      <w:r>
        <w:rPr>
          <w:noProof/>
        </w:rPr>
        <w:tab/>
      </w:r>
      <w:r>
        <w:rPr>
          <w:noProof/>
        </w:rPr>
        <w:fldChar w:fldCharType="begin"/>
      </w:r>
      <w:r>
        <w:rPr>
          <w:noProof/>
        </w:rPr>
        <w:instrText xml:space="preserve"> PAGEREF _Toc157428402 \h </w:instrText>
      </w:r>
      <w:r>
        <w:rPr>
          <w:noProof/>
        </w:rPr>
      </w:r>
      <w:r>
        <w:rPr>
          <w:noProof/>
        </w:rPr>
        <w:fldChar w:fldCharType="separate"/>
      </w:r>
      <w:r>
        <w:rPr>
          <w:noProof/>
        </w:rPr>
        <w:t>27</w:t>
      </w:r>
      <w:r>
        <w:rPr>
          <w:noProof/>
        </w:rPr>
        <w:fldChar w:fldCharType="end"/>
      </w:r>
    </w:p>
    <w:p w14:paraId="70D91589" w14:textId="04699FDF"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7.2.3.</w:t>
      </w:r>
      <w:r>
        <w:rPr>
          <w:rFonts w:asciiTheme="minorHAnsi" w:eastAsiaTheme="minorEastAsia" w:hAnsiTheme="minorHAnsi" w:cstheme="minorBidi"/>
          <w:noProof/>
          <w:kern w:val="2"/>
          <w:sz w:val="22"/>
          <w:szCs w:val="22"/>
          <w:lang w:val="en-CA" w:eastAsia="en-CA"/>
          <w14:ligatures w14:val="standardContextual"/>
        </w:rPr>
        <w:tab/>
      </w:r>
      <w:r>
        <w:rPr>
          <w:noProof/>
        </w:rPr>
        <w:t>Rate multiplier</w:t>
      </w:r>
      <w:r>
        <w:rPr>
          <w:noProof/>
        </w:rPr>
        <w:tab/>
      </w:r>
      <w:r>
        <w:rPr>
          <w:noProof/>
        </w:rPr>
        <w:fldChar w:fldCharType="begin"/>
      </w:r>
      <w:r>
        <w:rPr>
          <w:noProof/>
        </w:rPr>
        <w:instrText xml:space="preserve"> PAGEREF _Toc157428403 \h </w:instrText>
      </w:r>
      <w:r>
        <w:rPr>
          <w:noProof/>
        </w:rPr>
      </w:r>
      <w:r>
        <w:rPr>
          <w:noProof/>
        </w:rPr>
        <w:fldChar w:fldCharType="separate"/>
      </w:r>
      <w:r>
        <w:rPr>
          <w:noProof/>
        </w:rPr>
        <w:t>28</w:t>
      </w:r>
      <w:r>
        <w:rPr>
          <w:noProof/>
        </w:rPr>
        <w:fldChar w:fldCharType="end"/>
      </w:r>
    </w:p>
    <w:p w14:paraId="531C254D" w14:textId="7B9082C7"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7.3.</w:t>
      </w:r>
      <w:r>
        <w:rPr>
          <w:rFonts w:asciiTheme="minorHAnsi" w:eastAsiaTheme="minorEastAsia" w:hAnsiTheme="minorHAnsi" w:cstheme="minorBidi"/>
          <w:noProof/>
          <w:kern w:val="2"/>
          <w:sz w:val="22"/>
          <w:szCs w:val="22"/>
          <w:lang w:val="en-CA" w:eastAsia="en-CA"/>
          <w14:ligatures w14:val="standardContextual"/>
        </w:rPr>
        <w:tab/>
      </w:r>
      <w:r>
        <w:rPr>
          <w:noProof/>
        </w:rPr>
        <w:t>UTC offset</w:t>
      </w:r>
      <w:r>
        <w:rPr>
          <w:noProof/>
        </w:rPr>
        <w:tab/>
      </w:r>
      <w:r>
        <w:rPr>
          <w:noProof/>
        </w:rPr>
        <w:fldChar w:fldCharType="begin"/>
      </w:r>
      <w:r>
        <w:rPr>
          <w:noProof/>
        </w:rPr>
        <w:instrText xml:space="preserve"> PAGEREF _Toc157428404 \h </w:instrText>
      </w:r>
      <w:r>
        <w:rPr>
          <w:noProof/>
        </w:rPr>
      </w:r>
      <w:r>
        <w:rPr>
          <w:noProof/>
        </w:rPr>
        <w:fldChar w:fldCharType="separate"/>
      </w:r>
      <w:r>
        <w:rPr>
          <w:noProof/>
        </w:rPr>
        <w:t>28</w:t>
      </w:r>
      <w:r>
        <w:rPr>
          <w:noProof/>
        </w:rPr>
        <w:fldChar w:fldCharType="end"/>
      </w:r>
    </w:p>
    <w:p w14:paraId="79CFD09D" w14:textId="218ED351"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7.4.</w:t>
      </w:r>
      <w:r>
        <w:rPr>
          <w:rFonts w:asciiTheme="minorHAnsi" w:eastAsiaTheme="minorEastAsia" w:hAnsiTheme="minorHAnsi" w:cstheme="minorBidi"/>
          <w:noProof/>
          <w:kern w:val="2"/>
          <w:sz w:val="22"/>
          <w:szCs w:val="22"/>
          <w:lang w:val="en-CA" w:eastAsia="en-CA"/>
          <w14:ligatures w14:val="standardContextual"/>
        </w:rPr>
        <w:tab/>
      </w:r>
      <w:r>
        <w:rPr>
          <w:noProof/>
        </w:rPr>
        <w:t>UAC compliance flag</w:t>
      </w:r>
      <w:r>
        <w:rPr>
          <w:noProof/>
        </w:rPr>
        <w:tab/>
      </w:r>
      <w:r>
        <w:rPr>
          <w:noProof/>
        </w:rPr>
        <w:fldChar w:fldCharType="begin"/>
      </w:r>
      <w:r>
        <w:rPr>
          <w:noProof/>
        </w:rPr>
        <w:instrText xml:space="preserve"> PAGEREF _Toc157428405 \h </w:instrText>
      </w:r>
      <w:r>
        <w:rPr>
          <w:noProof/>
        </w:rPr>
      </w:r>
      <w:r>
        <w:rPr>
          <w:noProof/>
        </w:rPr>
        <w:fldChar w:fldCharType="separate"/>
      </w:r>
      <w:r>
        <w:rPr>
          <w:noProof/>
        </w:rPr>
        <w:t>28</w:t>
      </w:r>
      <w:r>
        <w:rPr>
          <w:noProof/>
        </w:rPr>
        <w:fldChar w:fldCharType="end"/>
      </w:r>
    </w:p>
    <w:p w14:paraId="3483087A" w14:textId="675E7809"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8</w:t>
      </w:r>
      <w:r>
        <w:rPr>
          <w:rFonts w:asciiTheme="minorHAnsi" w:eastAsiaTheme="minorEastAsia" w:hAnsiTheme="minorHAnsi" w:cstheme="minorBidi"/>
          <w:noProof/>
          <w:kern w:val="2"/>
          <w:sz w:val="22"/>
          <w:szCs w:val="22"/>
          <w:lang w:val="en-CA" w:eastAsia="en-CA"/>
          <w14:ligatures w14:val="standardContextual"/>
        </w:rPr>
        <w:tab/>
      </w:r>
      <w:r>
        <w:rPr>
          <w:noProof/>
        </w:rPr>
        <w:t>SMPTE Timecode –Time address</w:t>
      </w:r>
      <w:r>
        <w:rPr>
          <w:noProof/>
        </w:rPr>
        <w:tab/>
      </w:r>
      <w:r>
        <w:rPr>
          <w:noProof/>
        </w:rPr>
        <w:fldChar w:fldCharType="begin"/>
      </w:r>
      <w:r>
        <w:rPr>
          <w:noProof/>
        </w:rPr>
        <w:instrText xml:space="preserve"> PAGEREF _Toc157428406 \h </w:instrText>
      </w:r>
      <w:r>
        <w:rPr>
          <w:noProof/>
        </w:rPr>
      </w:r>
      <w:r>
        <w:rPr>
          <w:noProof/>
        </w:rPr>
        <w:fldChar w:fldCharType="separate"/>
      </w:r>
      <w:r>
        <w:rPr>
          <w:noProof/>
        </w:rPr>
        <w:t>28</w:t>
      </w:r>
      <w:r>
        <w:rPr>
          <w:noProof/>
        </w:rPr>
        <w:fldChar w:fldCharType="end"/>
      </w:r>
    </w:p>
    <w:p w14:paraId="21E90A76" w14:textId="67A5512B"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8.1.</w:t>
      </w:r>
      <w:r>
        <w:rPr>
          <w:rFonts w:asciiTheme="minorHAnsi" w:eastAsiaTheme="minorEastAsia" w:hAnsiTheme="minorHAnsi" w:cstheme="minorBidi"/>
          <w:noProof/>
          <w:kern w:val="2"/>
          <w:sz w:val="22"/>
          <w:szCs w:val="22"/>
          <w:lang w:val="en-CA" w:eastAsia="en-CA"/>
          <w14:ligatures w14:val="standardContextual"/>
        </w:rPr>
        <w:tab/>
      </w:r>
      <w:r>
        <w:rPr>
          <w:noProof/>
        </w:rPr>
        <w:t>Data mapping</w:t>
      </w:r>
      <w:r>
        <w:rPr>
          <w:noProof/>
        </w:rPr>
        <w:tab/>
      </w:r>
      <w:r>
        <w:rPr>
          <w:noProof/>
        </w:rPr>
        <w:fldChar w:fldCharType="begin"/>
      </w:r>
      <w:r>
        <w:rPr>
          <w:noProof/>
        </w:rPr>
        <w:instrText xml:space="preserve"> PAGEREF _Toc157428407 \h </w:instrText>
      </w:r>
      <w:r>
        <w:rPr>
          <w:noProof/>
        </w:rPr>
      </w:r>
      <w:r>
        <w:rPr>
          <w:noProof/>
        </w:rPr>
        <w:fldChar w:fldCharType="separate"/>
      </w:r>
      <w:r>
        <w:rPr>
          <w:noProof/>
        </w:rPr>
        <w:t>28</w:t>
      </w:r>
      <w:r>
        <w:rPr>
          <w:noProof/>
        </w:rPr>
        <w:fldChar w:fldCharType="end"/>
      </w:r>
    </w:p>
    <w:p w14:paraId="0443180E" w14:textId="245D26FB"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8.2.</w:t>
      </w:r>
      <w:r>
        <w:rPr>
          <w:rFonts w:asciiTheme="minorHAnsi" w:eastAsiaTheme="minorEastAsia" w:hAnsiTheme="minorHAnsi" w:cstheme="minorBidi"/>
          <w:noProof/>
          <w:kern w:val="2"/>
          <w:sz w:val="22"/>
          <w:szCs w:val="22"/>
          <w:lang w:val="en-CA" w:eastAsia="en-CA"/>
          <w14:ligatures w14:val="standardContextual"/>
        </w:rPr>
        <w:tab/>
      </w:r>
      <w:r>
        <w:rPr>
          <w:noProof/>
        </w:rPr>
        <w:t>Time address</w:t>
      </w:r>
      <w:r>
        <w:rPr>
          <w:noProof/>
        </w:rPr>
        <w:tab/>
      </w:r>
      <w:r>
        <w:rPr>
          <w:noProof/>
        </w:rPr>
        <w:fldChar w:fldCharType="begin"/>
      </w:r>
      <w:r>
        <w:rPr>
          <w:noProof/>
        </w:rPr>
        <w:instrText xml:space="preserve"> PAGEREF _Toc157428408 \h </w:instrText>
      </w:r>
      <w:r>
        <w:rPr>
          <w:noProof/>
        </w:rPr>
      </w:r>
      <w:r>
        <w:rPr>
          <w:noProof/>
        </w:rPr>
        <w:fldChar w:fldCharType="separate"/>
      </w:r>
      <w:r>
        <w:rPr>
          <w:noProof/>
        </w:rPr>
        <w:t>28</w:t>
      </w:r>
      <w:r>
        <w:rPr>
          <w:noProof/>
        </w:rPr>
        <w:fldChar w:fldCharType="end"/>
      </w:r>
    </w:p>
    <w:p w14:paraId="1CFE73A1" w14:textId="71286CB4"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8.2.1.</w:t>
      </w:r>
      <w:r>
        <w:rPr>
          <w:rFonts w:asciiTheme="minorHAnsi" w:eastAsiaTheme="minorEastAsia" w:hAnsiTheme="minorHAnsi" w:cstheme="minorBidi"/>
          <w:noProof/>
          <w:kern w:val="2"/>
          <w:sz w:val="22"/>
          <w:szCs w:val="22"/>
          <w:lang w:val="en-CA" w:eastAsia="en-CA"/>
          <w14:ligatures w14:val="standardContextual"/>
        </w:rPr>
        <w:tab/>
      </w:r>
      <w:r>
        <w:rPr>
          <w:noProof/>
        </w:rPr>
        <w:t>Non-drop frame time address components</w:t>
      </w:r>
      <w:r>
        <w:rPr>
          <w:noProof/>
        </w:rPr>
        <w:tab/>
      </w:r>
      <w:r>
        <w:rPr>
          <w:noProof/>
        </w:rPr>
        <w:fldChar w:fldCharType="begin"/>
      </w:r>
      <w:r>
        <w:rPr>
          <w:noProof/>
        </w:rPr>
        <w:instrText xml:space="preserve"> PAGEREF _Toc157428409 \h </w:instrText>
      </w:r>
      <w:r>
        <w:rPr>
          <w:noProof/>
        </w:rPr>
      </w:r>
      <w:r>
        <w:rPr>
          <w:noProof/>
        </w:rPr>
        <w:fldChar w:fldCharType="separate"/>
      </w:r>
      <w:r>
        <w:rPr>
          <w:noProof/>
        </w:rPr>
        <w:t>29</w:t>
      </w:r>
      <w:r>
        <w:rPr>
          <w:noProof/>
        </w:rPr>
        <w:fldChar w:fldCharType="end"/>
      </w:r>
    </w:p>
    <w:p w14:paraId="68A6B736" w14:textId="02D0C4BF"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8.2.2.</w:t>
      </w:r>
      <w:r>
        <w:rPr>
          <w:rFonts w:asciiTheme="minorHAnsi" w:eastAsiaTheme="minorEastAsia" w:hAnsiTheme="minorHAnsi" w:cstheme="minorBidi"/>
          <w:noProof/>
          <w:kern w:val="2"/>
          <w:sz w:val="22"/>
          <w:szCs w:val="22"/>
          <w:lang w:val="en-CA" w:eastAsia="en-CA"/>
          <w14:ligatures w14:val="standardContextual"/>
        </w:rPr>
        <w:tab/>
      </w:r>
      <w:r>
        <w:rPr>
          <w:noProof/>
        </w:rPr>
        <w:t>Drop frame UTC-aligned time address for fractional rates</w:t>
      </w:r>
      <w:r>
        <w:rPr>
          <w:noProof/>
        </w:rPr>
        <w:tab/>
      </w:r>
      <w:r>
        <w:rPr>
          <w:noProof/>
        </w:rPr>
        <w:fldChar w:fldCharType="begin"/>
      </w:r>
      <w:r>
        <w:rPr>
          <w:noProof/>
        </w:rPr>
        <w:instrText xml:space="preserve"> PAGEREF _Toc157428410 \h </w:instrText>
      </w:r>
      <w:r>
        <w:rPr>
          <w:noProof/>
        </w:rPr>
      </w:r>
      <w:r>
        <w:rPr>
          <w:noProof/>
        </w:rPr>
        <w:fldChar w:fldCharType="separate"/>
      </w:r>
      <w:r>
        <w:rPr>
          <w:noProof/>
        </w:rPr>
        <w:t>30</w:t>
      </w:r>
      <w:r>
        <w:rPr>
          <w:noProof/>
        </w:rPr>
        <w:fldChar w:fldCharType="end"/>
      </w:r>
    </w:p>
    <w:p w14:paraId="5ECF76A5" w14:textId="5556D5A5"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9</w:t>
      </w:r>
      <w:r>
        <w:rPr>
          <w:rFonts w:asciiTheme="minorHAnsi" w:eastAsiaTheme="minorEastAsia" w:hAnsiTheme="minorHAnsi" w:cstheme="minorBidi"/>
          <w:noProof/>
          <w:kern w:val="2"/>
          <w:sz w:val="22"/>
          <w:szCs w:val="22"/>
          <w:lang w:val="en-CA" w:eastAsia="en-CA"/>
          <w14:ligatures w14:val="standardContextual"/>
        </w:rPr>
        <w:tab/>
      </w:r>
      <w:r>
        <w:rPr>
          <w:noProof/>
        </w:rPr>
        <w:t>SMPTE Timecode – Flag bits</w:t>
      </w:r>
      <w:r>
        <w:rPr>
          <w:noProof/>
        </w:rPr>
        <w:tab/>
      </w:r>
      <w:r>
        <w:rPr>
          <w:noProof/>
        </w:rPr>
        <w:fldChar w:fldCharType="begin"/>
      </w:r>
      <w:r>
        <w:rPr>
          <w:noProof/>
        </w:rPr>
        <w:instrText xml:space="preserve"> PAGEREF _Toc157428411 \h </w:instrText>
      </w:r>
      <w:r>
        <w:rPr>
          <w:noProof/>
        </w:rPr>
      </w:r>
      <w:r>
        <w:rPr>
          <w:noProof/>
        </w:rPr>
        <w:fldChar w:fldCharType="separate"/>
      </w:r>
      <w:r>
        <w:rPr>
          <w:noProof/>
        </w:rPr>
        <w:t>32</w:t>
      </w:r>
      <w:r>
        <w:rPr>
          <w:noProof/>
        </w:rPr>
        <w:fldChar w:fldCharType="end"/>
      </w:r>
    </w:p>
    <w:p w14:paraId="58078496" w14:textId="65A8BE7E" w:rsidR="00D64A0C" w:rsidRDefault="00D64A0C">
      <w:pPr>
        <w:pStyle w:val="TOC2"/>
        <w:tabs>
          <w:tab w:val="left" w:pos="554"/>
        </w:tabs>
        <w:rPr>
          <w:rFonts w:asciiTheme="minorHAnsi" w:eastAsiaTheme="minorEastAsia" w:hAnsiTheme="minorHAnsi" w:cstheme="minorBidi"/>
          <w:noProof/>
          <w:kern w:val="2"/>
          <w:sz w:val="22"/>
          <w:szCs w:val="22"/>
          <w:lang w:val="en-CA" w:eastAsia="en-CA"/>
          <w14:ligatures w14:val="standardContextual"/>
        </w:rPr>
      </w:pPr>
      <w:r>
        <w:rPr>
          <w:noProof/>
        </w:rPr>
        <w:t>9.1.</w:t>
      </w:r>
      <w:r>
        <w:rPr>
          <w:rFonts w:asciiTheme="minorHAnsi" w:eastAsiaTheme="minorEastAsia" w:hAnsiTheme="minorHAnsi" w:cstheme="minorBidi"/>
          <w:noProof/>
          <w:kern w:val="2"/>
          <w:sz w:val="22"/>
          <w:szCs w:val="22"/>
          <w:lang w:val="en-CA" w:eastAsia="en-CA"/>
          <w14:ligatures w14:val="standardContextual"/>
        </w:rPr>
        <w:tab/>
      </w:r>
      <w:r>
        <w:rPr>
          <w:noProof/>
        </w:rPr>
        <w:t>Flag bits</w:t>
      </w:r>
      <w:r>
        <w:rPr>
          <w:noProof/>
        </w:rPr>
        <w:tab/>
      </w:r>
      <w:r>
        <w:rPr>
          <w:noProof/>
        </w:rPr>
        <w:fldChar w:fldCharType="begin"/>
      </w:r>
      <w:r>
        <w:rPr>
          <w:noProof/>
        </w:rPr>
        <w:instrText xml:space="preserve"> PAGEREF _Toc157428412 \h </w:instrText>
      </w:r>
      <w:r>
        <w:rPr>
          <w:noProof/>
        </w:rPr>
      </w:r>
      <w:r>
        <w:rPr>
          <w:noProof/>
        </w:rPr>
        <w:fldChar w:fldCharType="separate"/>
      </w:r>
      <w:r>
        <w:rPr>
          <w:noProof/>
        </w:rPr>
        <w:t>32</w:t>
      </w:r>
      <w:r>
        <w:rPr>
          <w:noProof/>
        </w:rPr>
        <w:fldChar w:fldCharType="end"/>
      </w:r>
    </w:p>
    <w:p w14:paraId="337656DE" w14:textId="422706F1"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9.1.1.</w:t>
      </w:r>
      <w:r>
        <w:rPr>
          <w:rFonts w:asciiTheme="minorHAnsi" w:eastAsiaTheme="minorEastAsia" w:hAnsiTheme="minorHAnsi" w:cstheme="minorBidi"/>
          <w:noProof/>
          <w:kern w:val="2"/>
          <w:sz w:val="22"/>
          <w:szCs w:val="22"/>
          <w:lang w:val="en-CA" w:eastAsia="en-CA"/>
          <w14:ligatures w14:val="standardContextual"/>
        </w:rPr>
        <w:tab/>
      </w:r>
      <w:r>
        <w:rPr>
          <w:noProof/>
        </w:rPr>
        <w:t>Drop frame</w:t>
      </w:r>
      <w:r>
        <w:rPr>
          <w:noProof/>
        </w:rPr>
        <w:tab/>
      </w:r>
      <w:r>
        <w:rPr>
          <w:noProof/>
        </w:rPr>
        <w:fldChar w:fldCharType="begin"/>
      </w:r>
      <w:r>
        <w:rPr>
          <w:noProof/>
        </w:rPr>
        <w:instrText xml:space="preserve"> PAGEREF _Toc157428413 \h </w:instrText>
      </w:r>
      <w:r>
        <w:rPr>
          <w:noProof/>
        </w:rPr>
      </w:r>
      <w:r>
        <w:rPr>
          <w:noProof/>
        </w:rPr>
        <w:fldChar w:fldCharType="separate"/>
      </w:r>
      <w:r>
        <w:rPr>
          <w:noProof/>
        </w:rPr>
        <w:t>32</w:t>
      </w:r>
      <w:r>
        <w:rPr>
          <w:noProof/>
        </w:rPr>
        <w:fldChar w:fldCharType="end"/>
      </w:r>
    </w:p>
    <w:p w14:paraId="5DEF5D76" w14:textId="03795F7A"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9.1.2.</w:t>
      </w:r>
      <w:r>
        <w:rPr>
          <w:rFonts w:asciiTheme="minorHAnsi" w:eastAsiaTheme="minorEastAsia" w:hAnsiTheme="minorHAnsi" w:cstheme="minorBidi"/>
          <w:noProof/>
          <w:kern w:val="2"/>
          <w:sz w:val="22"/>
          <w:szCs w:val="22"/>
          <w:lang w:val="en-CA" w:eastAsia="en-CA"/>
          <w14:ligatures w14:val="standardContextual"/>
        </w:rPr>
        <w:tab/>
      </w:r>
      <w:r>
        <w:rPr>
          <w:noProof/>
        </w:rPr>
        <w:t>Color frame</w:t>
      </w:r>
      <w:r>
        <w:rPr>
          <w:noProof/>
        </w:rPr>
        <w:tab/>
      </w:r>
      <w:r>
        <w:rPr>
          <w:noProof/>
        </w:rPr>
        <w:fldChar w:fldCharType="begin"/>
      </w:r>
      <w:r>
        <w:rPr>
          <w:noProof/>
        </w:rPr>
        <w:instrText xml:space="preserve"> PAGEREF _Toc157428414 \h </w:instrText>
      </w:r>
      <w:r>
        <w:rPr>
          <w:noProof/>
        </w:rPr>
      </w:r>
      <w:r>
        <w:rPr>
          <w:noProof/>
        </w:rPr>
        <w:fldChar w:fldCharType="separate"/>
      </w:r>
      <w:r>
        <w:rPr>
          <w:noProof/>
        </w:rPr>
        <w:t>32</w:t>
      </w:r>
      <w:r>
        <w:rPr>
          <w:noProof/>
        </w:rPr>
        <w:fldChar w:fldCharType="end"/>
      </w:r>
    </w:p>
    <w:p w14:paraId="42E15767" w14:textId="7EF2EA3B"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9.1.3.</w:t>
      </w:r>
      <w:r>
        <w:rPr>
          <w:rFonts w:asciiTheme="minorHAnsi" w:eastAsiaTheme="minorEastAsia" w:hAnsiTheme="minorHAnsi" w:cstheme="minorBidi"/>
          <w:noProof/>
          <w:kern w:val="2"/>
          <w:sz w:val="22"/>
          <w:szCs w:val="22"/>
          <w:lang w:val="en-CA" w:eastAsia="en-CA"/>
          <w14:ligatures w14:val="standardContextual"/>
        </w:rPr>
        <w:tab/>
      </w:r>
      <w:r>
        <w:rPr>
          <w:noProof/>
        </w:rPr>
        <w:t>Phase / Field</w:t>
      </w:r>
      <w:r>
        <w:rPr>
          <w:noProof/>
        </w:rPr>
        <w:tab/>
      </w:r>
      <w:r>
        <w:rPr>
          <w:noProof/>
        </w:rPr>
        <w:fldChar w:fldCharType="begin"/>
      </w:r>
      <w:r>
        <w:rPr>
          <w:noProof/>
        </w:rPr>
        <w:instrText xml:space="preserve"> PAGEREF _Toc157428415 \h </w:instrText>
      </w:r>
      <w:r>
        <w:rPr>
          <w:noProof/>
        </w:rPr>
      </w:r>
      <w:r>
        <w:rPr>
          <w:noProof/>
        </w:rPr>
        <w:fldChar w:fldCharType="separate"/>
      </w:r>
      <w:r>
        <w:rPr>
          <w:noProof/>
        </w:rPr>
        <w:t>33</w:t>
      </w:r>
      <w:r>
        <w:rPr>
          <w:noProof/>
        </w:rPr>
        <w:fldChar w:fldCharType="end"/>
      </w:r>
    </w:p>
    <w:p w14:paraId="59E2D499" w14:textId="6B3AA7BF" w:rsidR="00D64A0C" w:rsidRDefault="00D64A0C">
      <w:pPr>
        <w:pStyle w:val="TOC3"/>
        <w:tabs>
          <w:tab w:val="left" w:pos="720"/>
        </w:tabs>
        <w:rPr>
          <w:rFonts w:asciiTheme="minorHAnsi" w:eastAsiaTheme="minorEastAsia" w:hAnsiTheme="minorHAnsi" w:cstheme="minorBidi"/>
          <w:noProof/>
          <w:kern w:val="2"/>
          <w:sz w:val="22"/>
          <w:szCs w:val="22"/>
          <w:lang w:val="en-CA" w:eastAsia="en-CA"/>
          <w14:ligatures w14:val="standardContextual"/>
        </w:rPr>
      </w:pPr>
      <w:r>
        <w:rPr>
          <w:noProof/>
        </w:rPr>
        <w:t>9.1.4.</w:t>
      </w:r>
      <w:r>
        <w:rPr>
          <w:rFonts w:asciiTheme="minorHAnsi" w:eastAsiaTheme="minorEastAsia" w:hAnsiTheme="minorHAnsi" w:cstheme="minorBidi"/>
          <w:noProof/>
          <w:kern w:val="2"/>
          <w:sz w:val="22"/>
          <w:szCs w:val="22"/>
          <w:lang w:val="en-CA" w:eastAsia="en-CA"/>
          <w14:ligatures w14:val="standardContextual"/>
        </w:rPr>
        <w:tab/>
      </w:r>
      <w:r>
        <w:rPr>
          <w:noProof/>
        </w:rPr>
        <w:t>Binary group flags – 3 bits</w:t>
      </w:r>
      <w:r>
        <w:rPr>
          <w:noProof/>
        </w:rPr>
        <w:tab/>
      </w:r>
      <w:r>
        <w:rPr>
          <w:noProof/>
        </w:rPr>
        <w:fldChar w:fldCharType="begin"/>
      </w:r>
      <w:r>
        <w:rPr>
          <w:noProof/>
        </w:rPr>
        <w:instrText xml:space="preserve"> PAGEREF _Toc157428416 \h </w:instrText>
      </w:r>
      <w:r>
        <w:rPr>
          <w:noProof/>
        </w:rPr>
      </w:r>
      <w:r>
        <w:rPr>
          <w:noProof/>
        </w:rPr>
        <w:fldChar w:fldCharType="separate"/>
      </w:r>
      <w:r>
        <w:rPr>
          <w:noProof/>
        </w:rPr>
        <w:t>33</w:t>
      </w:r>
      <w:r>
        <w:rPr>
          <w:noProof/>
        </w:rPr>
        <w:fldChar w:fldCharType="end"/>
      </w:r>
    </w:p>
    <w:p w14:paraId="6E02C4AD" w14:textId="268D01B3"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10</w:t>
      </w:r>
      <w:r>
        <w:rPr>
          <w:rFonts w:asciiTheme="minorHAnsi" w:eastAsiaTheme="minorEastAsia" w:hAnsiTheme="minorHAnsi" w:cstheme="minorBidi"/>
          <w:noProof/>
          <w:kern w:val="2"/>
          <w:sz w:val="22"/>
          <w:szCs w:val="22"/>
          <w:lang w:val="en-CA" w:eastAsia="en-CA"/>
          <w14:ligatures w14:val="standardContextual"/>
        </w:rPr>
        <w:tab/>
      </w:r>
      <w:r>
        <w:rPr>
          <w:noProof/>
        </w:rPr>
        <w:t>ST 262 Page-line multiplex binary group coding</w:t>
      </w:r>
      <w:r>
        <w:rPr>
          <w:noProof/>
        </w:rPr>
        <w:tab/>
      </w:r>
      <w:r>
        <w:rPr>
          <w:noProof/>
        </w:rPr>
        <w:fldChar w:fldCharType="begin"/>
      </w:r>
      <w:r>
        <w:rPr>
          <w:noProof/>
        </w:rPr>
        <w:instrText xml:space="preserve"> PAGEREF _Toc157428417 \h </w:instrText>
      </w:r>
      <w:r>
        <w:rPr>
          <w:noProof/>
        </w:rPr>
      </w:r>
      <w:r>
        <w:rPr>
          <w:noProof/>
        </w:rPr>
        <w:fldChar w:fldCharType="separate"/>
      </w:r>
      <w:r>
        <w:rPr>
          <w:noProof/>
        </w:rPr>
        <w:t>33</w:t>
      </w:r>
      <w:r>
        <w:rPr>
          <w:noProof/>
        </w:rPr>
        <w:fldChar w:fldCharType="end"/>
      </w:r>
    </w:p>
    <w:p w14:paraId="7B400B8B" w14:textId="15275C2B" w:rsidR="00D64A0C" w:rsidRDefault="00D64A0C">
      <w:pPr>
        <w:pStyle w:val="TOC2"/>
        <w:tabs>
          <w:tab w:val="left" w:pos="665"/>
        </w:tabs>
        <w:rPr>
          <w:rFonts w:asciiTheme="minorHAnsi" w:eastAsiaTheme="minorEastAsia" w:hAnsiTheme="minorHAnsi" w:cstheme="minorBidi"/>
          <w:noProof/>
          <w:kern w:val="2"/>
          <w:sz w:val="22"/>
          <w:szCs w:val="22"/>
          <w:lang w:val="en-CA" w:eastAsia="en-CA"/>
          <w14:ligatures w14:val="standardContextual"/>
        </w:rPr>
      </w:pPr>
      <w:r>
        <w:rPr>
          <w:noProof/>
        </w:rPr>
        <w:t>10.1.</w:t>
      </w:r>
      <w:r>
        <w:rPr>
          <w:rFonts w:asciiTheme="minorHAnsi" w:eastAsiaTheme="minorEastAsia" w:hAnsiTheme="minorHAnsi" w:cstheme="minorBidi"/>
          <w:noProof/>
          <w:kern w:val="2"/>
          <w:sz w:val="22"/>
          <w:szCs w:val="22"/>
          <w:lang w:val="en-CA" w:eastAsia="en-CA"/>
          <w14:ligatures w14:val="standardContextual"/>
        </w:rPr>
        <w:tab/>
      </w:r>
      <w:r>
        <w:rPr>
          <w:noProof/>
        </w:rPr>
        <w:t>ST 262 Binary group page-line multiplex</w:t>
      </w:r>
      <w:r>
        <w:rPr>
          <w:noProof/>
        </w:rPr>
        <w:tab/>
      </w:r>
      <w:r>
        <w:rPr>
          <w:noProof/>
        </w:rPr>
        <w:fldChar w:fldCharType="begin"/>
      </w:r>
      <w:r>
        <w:rPr>
          <w:noProof/>
        </w:rPr>
        <w:instrText xml:space="preserve"> PAGEREF _Toc157428418 \h </w:instrText>
      </w:r>
      <w:r>
        <w:rPr>
          <w:noProof/>
        </w:rPr>
      </w:r>
      <w:r>
        <w:rPr>
          <w:noProof/>
        </w:rPr>
        <w:fldChar w:fldCharType="separate"/>
      </w:r>
      <w:r>
        <w:rPr>
          <w:noProof/>
        </w:rPr>
        <w:t>33</w:t>
      </w:r>
      <w:r>
        <w:rPr>
          <w:noProof/>
        </w:rPr>
        <w:fldChar w:fldCharType="end"/>
      </w:r>
    </w:p>
    <w:p w14:paraId="6307C682" w14:textId="2F652D59"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10.1.1.</w:t>
      </w:r>
      <w:r>
        <w:rPr>
          <w:rFonts w:asciiTheme="minorHAnsi" w:eastAsiaTheme="minorEastAsia" w:hAnsiTheme="minorHAnsi" w:cstheme="minorBidi"/>
          <w:noProof/>
          <w:kern w:val="2"/>
          <w:sz w:val="22"/>
          <w:szCs w:val="22"/>
          <w:lang w:val="en-CA" w:eastAsia="en-CA"/>
          <w14:ligatures w14:val="standardContextual"/>
        </w:rPr>
        <w:tab/>
      </w:r>
      <w:r>
        <w:rPr>
          <w:noProof/>
        </w:rPr>
        <w:t>Page-line data structure</w:t>
      </w:r>
      <w:r>
        <w:rPr>
          <w:noProof/>
        </w:rPr>
        <w:tab/>
      </w:r>
      <w:r>
        <w:rPr>
          <w:noProof/>
        </w:rPr>
        <w:fldChar w:fldCharType="begin"/>
      </w:r>
      <w:r>
        <w:rPr>
          <w:noProof/>
        </w:rPr>
        <w:instrText xml:space="preserve"> PAGEREF _Toc157428419 \h </w:instrText>
      </w:r>
      <w:r>
        <w:rPr>
          <w:noProof/>
        </w:rPr>
      </w:r>
      <w:r>
        <w:rPr>
          <w:noProof/>
        </w:rPr>
        <w:fldChar w:fldCharType="separate"/>
      </w:r>
      <w:r>
        <w:rPr>
          <w:noProof/>
        </w:rPr>
        <w:t>34</w:t>
      </w:r>
      <w:r>
        <w:rPr>
          <w:noProof/>
        </w:rPr>
        <w:fldChar w:fldCharType="end"/>
      </w:r>
    </w:p>
    <w:p w14:paraId="3C576289" w14:textId="0A86D996"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10.1.2.</w:t>
      </w:r>
      <w:r>
        <w:rPr>
          <w:rFonts w:asciiTheme="minorHAnsi" w:eastAsiaTheme="minorEastAsia" w:hAnsiTheme="minorHAnsi" w:cstheme="minorBidi"/>
          <w:noProof/>
          <w:kern w:val="2"/>
          <w:sz w:val="22"/>
          <w:szCs w:val="22"/>
          <w:lang w:val="en-CA" w:eastAsia="en-CA"/>
          <w14:ligatures w14:val="standardContextual"/>
        </w:rPr>
        <w:tab/>
      </w:r>
      <w:r>
        <w:rPr>
          <w:noProof/>
        </w:rPr>
        <w:t>Extended frame count</w:t>
      </w:r>
      <w:r>
        <w:rPr>
          <w:noProof/>
        </w:rPr>
        <w:tab/>
      </w:r>
      <w:r>
        <w:rPr>
          <w:noProof/>
        </w:rPr>
        <w:fldChar w:fldCharType="begin"/>
      </w:r>
      <w:r>
        <w:rPr>
          <w:noProof/>
        </w:rPr>
        <w:instrText xml:space="preserve"> PAGEREF _Toc157428420 \h </w:instrText>
      </w:r>
      <w:r>
        <w:rPr>
          <w:noProof/>
        </w:rPr>
      </w:r>
      <w:r>
        <w:rPr>
          <w:noProof/>
        </w:rPr>
        <w:fldChar w:fldCharType="separate"/>
      </w:r>
      <w:r>
        <w:rPr>
          <w:noProof/>
        </w:rPr>
        <w:t>35</w:t>
      </w:r>
      <w:r>
        <w:rPr>
          <w:noProof/>
        </w:rPr>
        <w:fldChar w:fldCharType="end"/>
      </w:r>
    </w:p>
    <w:p w14:paraId="7F6BFE87" w14:textId="367BC68E"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10.1.3.</w:t>
      </w:r>
      <w:r>
        <w:rPr>
          <w:rFonts w:asciiTheme="minorHAnsi" w:eastAsiaTheme="minorEastAsia" w:hAnsiTheme="minorHAnsi" w:cstheme="minorBidi"/>
          <w:noProof/>
          <w:kern w:val="2"/>
          <w:sz w:val="22"/>
          <w:szCs w:val="22"/>
          <w:lang w:val="en-CA" w:eastAsia="en-CA"/>
          <w14:ligatures w14:val="standardContextual"/>
        </w:rPr>
        <w:tab/>
      </w:r>
      <w:r>
        <w:rPr>
          <w:noProof/>
        </w:rPr>
        <w:t>Rate coding</w:t>
      </w:r>
      <w:r>
        <w:rPr>
          <w:noProof/>
        </w:rPr>
        <w:tab/>
      </w:r>
      <w:r>
        <w:rPr>
          <w:noProof/>
        </w:rPr>
        <w:fldChar w:fldCharType="begin"/>
      </w:r>
      <w:r>
        <w:rPr>
          <w:noProof/>
        </w:rPr>
        <w:instrText xml:space="preserve"> PAGEREF _Toc157428421 \h </w:instrText>
      </w:r>
      <w:r>
        <w:rPr>
          <w:noProof/>
        </w:rPr>
      </w:r>
      <w:r>
        <w:rPr>
          <w:noProof/>
        </w:rPr>
        <w:fldChar w:fldCharType="separate"/>
      </w:r>
      <w:r>
        <w:rPr>
          <w:noProof/>
        </w:rPr>
        <w:t>36</w:t>
      </w:r>
      <w:r>
        <w:rPr>
          <w:noProof/>
        </w:rPr>
        <w:fldChar w:fldCharType="end"/>
      </w:r>
    </w:p>
    <w:p w14:paraId="6D107C4C" w14:textId="72BFF51E"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10.1.4.</w:t>
      </w:r>
      <w:r>
        <w:rPr>
          <w:rFonts w:asciiTheme="minorHAnsi" w:eastAsiaTheme="minorEastAsia" w:hAnsiTheme="minorHAnsi" w:cstheme="minorBidi"/>
          <w:noProof/>
          <w:kern w:val="2"/>
          <w:sz w:val="22"/>
          <w:szCs w:val="22"/>
          <w:lang w:val="en-CA" w:eastAsia="en-CA"/>
          <w14:ligatures w14:val="standardContextual"/>
        </w:rPr>
        <w:tab/>
      </w:r>
      <w:r>
        <w:rPr>
          <w:noProof/>
        </w:rPr>
        <w:t>UTC-aligned count (UAC) identification page-line data structure</w:t>
      </w:r>
      <w:r>
        <w:rPr>
          <w:noProof/>
        </w:rPr>
        <w:tab/>
      </w:r>
      <w:r>
        <w:rPr>
          <w:noProof/>
        </w:rPr>
        <w:fldChar w:fldCharType="begin"/>
      </w:r>
      <w:r>
        <w:rPr>
          <w:noProof/>
        </w:rPr>
        <w:instrText xml:space="preserve"> PAGEREF _Toc157428422 \h </w:instrText>
      </w:r>
      <w:r>
        <w:rPr>
          <w:noProof/>
        </w:rPr>
      </w:r>
      <w:r>
        <w:rPr>
          <w:noProof/>
        </w:rPr>
        <w:fldChar w:fldCharType="separate"/>
      </w:r>
      <w:r>
        <w:rPr>
          <w:noProof/>
        </w:rPr>
        <w:t>36</w:t>
      </w:r>
      <w:r>
        <w:rPr>
          <w:noProof/>
        </w:rPr>
        <w:fldChar w:fldCharType="end"/>
      </w:r>
    </w:p>
    <w:p w14:paraId="2C7D682C" w14:textId="3F10C378"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10.1.5.</w:t>
      </w:r>
      <w:r>
        <w:rPr>
          <w:rFonts w:asciiTheme="minorHAnsi" w:eastAsiaTheme="minorEastAsia" w:hAnsiTheme="minorHAnsi" w:cstheme="minorBidi"/>
          <w:noProof/>
          <w:kern w:val="2"/>
          <w:sz w:val="22"/>
          <w:szCs w:val="22"/>
          <w:lang w:val="en-CA" w:eastAsia="en-CA"/>
          <w14:ligatures w14:val="standardContextual"/>
        </w:rPr>
        <w:tab/>
      </w:r>
      <w:r>
        <w:rPr>
          <w:noProof/>
        </w:rPr>
        <w:t>Reserved flag bit</w:t>
      </w:r>
      <w:r>
        <w:rPr>
          <w:noProof/>
        </w:rPr>
        <w:tab/>
      </w:r>
      <w:r>
        <w:rPr>
          <w:noProof/>
        </w:rPr>
        <w:fldChar w:fldCharType="begin"/>
      </w:r>
      <w:r>
        <w:rPr>
          <w:noProof/>
        </w:rPr>
        <w:instrText xml:space="preserve"> PAGEREF _Toc157428423 \h </w:instrText>
      </w:r>
      <w:r>
        <w:rPr>
          <w:noProof/>
        </w:rPr>
      </w:r>
      <w:r>
        <w:rPr>
          <w:noProof/>
        </w:rPr>
        <w:fldChar w:fldCharType="separate"/>
      </w:r>
      <w:r>
        <w:rPr>
          <w:noProof/>
        </w:rPr>
        <w:t>36</w:t>
      </w:r>
      <w:r>
        <w:rPr>
          <w:noProof/>
        </w:rPr>
        <w:fldChar w:fldCharType="end"/>
      </w:r>
    </w:p>
    <w:p w14:paraId="62121D80" w14:textId="40A59F8E"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10.1.6.</w:t>
      </w:r>
      <w:r>
        <w:rPr>
          <w:rFonts w:asciiTheme="minorHAnsi" w:eastAsiaTheme="minorEastAsia" w:hAnsiTheme="minorHAnsi" w:cstheme="minorBidi"/>
          <w:noProof/>
          <w:kern w:val="2"/>
          <w:sz w:val="22"/>
          <w:szCs w:val="22"/>
          <w:lang w:val="en-CA" w:eastAsia="en-CA"/>
          <w14:ligatures w14:val="standardContextual"/>
        </w:rPr>
        <w:tab/>
      </w:r>
      <w:r>
        <w:rPr>
          <w:noProof/>
        </w:rPr>
        <w:t>Date code</w:t>
      </w:r>
      <w:r>
        <w:rPr>
          <w:noProof/>
        </w:rPr>
        <w:tab/>
      </w:r>
      <w:r>
        <w:rPr>
          <w:noProof/>
        </w:rPr>
        <w:fldChar w:fldCharType="begin"/>
      </w:r>
      <w:r>
        <w:rPr>
          <w:noProof/>
        </w:rPr>
        <w:instrText xml:space="preserve"> PAGEREF _Toc157428424 \h </w:instrText>
      </w:r>
      <w:r>
        <w:rPr>
          <w:noProof/>
        </w:rPr>
      </w:r>
      <w:r>
        <w:rPr>
          <w:noProof/>
        </w:rPr>
        <w:fldChar w:fldCharType="separate"/>
      </w:r>
      <w:r>
        <w:rPr>
          <w:noProof/>
        </w:rPr>
        <w:t>36</w:t>
      </w:r>
      <w:r>
        <w:rPr>
          <w:noProof/>
        </w:rPr>
        <w:fldChar w:fldCharType="end"/>
      </w:r>
    </w:p>
    <w:p w14:paraId="6C029635" w14:textId="4D170256"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10.1.7.</w:t>
      </w:r>
      <w:r>
        <w:rPr>
          <w:rFonts w:asciiTheme="minorHAnsi" w:eastAsiaTheme="minorEastAsia" w:hAnsiTheme="minorHAnsi" w:cstheme="minorBidi"/>
          <w:noProof/>
          <w:kern w:val="2"/>
          <w:sz w:val="22"/>
          <w:szCs w:val="22"/>
          <w:lang w:val="en-CA" w:eastAsia="en-CA"/>
          <w14:ligatures w14:val="standardContextual"/>
        </w:rPr>
        <w:tab/>
      </w:r>
      <w:r>
        <w:rPr>
          <w:noProof/>
        </w:rPr>
        <w:t>Time zone UTC offset</w:t>
      </w:r>
      <w:r>
        <w:rPr>
          <w:noProof/>
        </w:rPr>
        <w:tab/>
      </w:r>
      <w:r>
        <w:rPr>
          <w:noProof/>
        </w:rPr>
        <w:fldChar w:fldCharType="begin"/>
      </w:r>
      <w:r>
        <w:rPr>
          <w:noProof/>
        </w:rPr>
        <w:instrText xml:space="preserve"> PAGEREF _Toc157428425 \h </w:instrText>
      </w:r>
      <w:r>
        <w:rPr>
          <w:noProof/>
        </w:rPr>
      </w:r>
      <w:r>
        <w:rPr>
          <w:noProof/>
        </w:rPr>
        <w:fldChar w:fldCharType="separate"/>
      </w:r>
      <w:r>
        <w:rPr>
          <w:noProof/>
        </w:rPr>
        <w:t>36</w:t>
      </w:r>
      <w:r>
        <w:rPr>
          <w:noProof/>
        </w:rPr>
        <w:fldChar w:fldCharType="end"/>
      </w:r>
    </w:p>
    <w:p w14:paraId="3A495FDF" w14:textId="5DE2D6B0"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10.1.8.</w:t>
      </w:r>
      <w:r>
        <w:rPr>
          <w:rFonts w:asciiTheme="minorHAnsi" w:eastAsiaTheme="minorEastAsia" w:hAnsiTheme="minorHAnsi" w:cstheme="minorBidi"/>
          <w:noProof/>
          <w:kern w:val="2"/>
          <w:sz w:val="22"/>
          <w:szCs w:val="22"/>
          <w:lang w:val="en-CA" w:eastAsia="en-CA"/>
          <w14:ligatures w14:val="standardContextual"/>
        </w:rPr>
        <w:tab/>
      </w:r>
      <w:r>
        <w:rPr>
          <w:noProof/>
        </w:rPr>
        <w:t>Binding code</w:t>
      </w:r>
      <w:r>
        <w:rPr>
          <w:noProof/>
        </w:rPr>
        <w:tab/>
      </w:r>
      <w:r>
        <w:rPr>
          <w:noProof/>
        </w:rPr>
        <w:fldChar w:fldCharType="begin"/>
      </w:r>
      <w:r>
        <w:rPr>
          <w:noProof/>
        </w:rPr>
        <w:instrText xml:space="preserve"> PAGEREF _Toc157428426 \h </w:instrText>
      </w:r>
      <w:r>
        <w:rPr>
          <w:noProof/>
        </w:rPr>
      </w:r>
      <w:r>
        <w:rPr>
          <w:noProof/>
        </w:rPr>
        <w:fldChar w:fldCharType="separate"/>
      </w:r>
      <w:r>
        <w:rPr>
          <w:noProof/>
        </w:rPr>
        <w:t>36</w:t>
      </w:r>
      <w:r>
        <w:rPr>
          <w:noProof/>
        </w:rPr>
        <w:fldChar w:fldCharType="end"/>
      </w:r>
    </w:p>
    <w:p w14:paraId="2BEFC827" w14:textId="046D1CB8"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10.1.9.</w:t>
      </w:r>
      <w:r>
        <w:rPr>
          <w:rFonts w:asciiTheme="minorHAnsi" w:eastAsiaTheme="minorEastAsia" w:hAnsiTheme="minorHAnsi" w:cstheme="minorBidi"/>
          <w:noProof/>
          <w:kern w:val="2"/>
          <w:sz w:val="22"/>
          <w:szCs w:val="22"/>
          <w:lang w:val="en-CA" w:eastAsia="en-CA"/>
          <w14:ligatures w14:val="standardContextual"/>
        </w:rPr>
        <w:tab/>
      </w:r>
      <w:r>
        <w:rPr>
          <w:noProof/>
        </w:rPr>
        <w:t>Standard time or daylight saving time</w:t>
      </w:r>
      <w:r>
        <w:rPr>
          <w:noProof/>
        </w:rPr>
        <w:tab/>
      </w:r>
      <w:r>
        <w:rPr>
          <w:noProof/>
        </w:rPr>
        <w:fldChar w:fldCharType="begin"/>
      </w:r>
      <w:r>
        <w:rPr>
          <w:noProof/>
        </w:rPr>
        <w:instrText xml:space="preserve"> PAGEREF _Toc157428427 \h </w:instrText>
      </w:r>
      <w:r>
        <w:rPr>
          <w:noProof/>
        </w:rPr>
      </w:r>
      <w:r>
        <w:rPr>
          <w:noProof/>
        </w:rPr>
        <w:fldChar w:fldCharType="separate"/>
      </w:r>
      <w:r>
        <w:rPr>
          <w:noProof/>
        </w:rPr>
        <w:t>36</w:t>
      </w:r>
      <w:r>
        <w:rPr>
          <w:noProof/>
        </w:rPr>
        <w:fldChar w:fldCharType="end"/>
      </w:r>
    </w:p>
    <w:p w14:paraId="28DE475A" w14:textId="7B2D3C2C"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11</w:t>
      </w:r>
      <w:r>
        <w:rPr>
          <w:rFonts w:asciiTheme="minorHAnsi" w:eastAsiaTheme="minorEastAsia" w:hAnsiTheme="minorHAnsi" w:cstheme="minorBidi"/>
          <w:noProof/>
          <w:kern w:val="2"/>
          <w:sz w:val="22"/>
          <w:szCs w:val="22"/>
          <w:lang w:val="en-CA" w:eastAsia="en-CA"/>
          <w14:ligatures w14:val="standardContextual"/>
        </w:rPr>
        <w:tab/>
      </w:r>
      <w:r>
        <w:rPr>
          <w:noProof/>
        </w:rPr>
        <w:t>SMPTE Timecode – ST 309 Binary groups coding</w:t>
      </w:r>
      <w:r>
        <w:rPr>
          <w:noProof/>
        </w:rPr>
        <w:tab/>
      </w:r>
      <w:r>
        <w:rPr>
          <w:noProof/>
        </w:rPr>
        <w:fldChar w:fldCharType="begin"/>
      </w:r>
      <w:r>
        <w:rPr>
          <w:noProof/>
        </w:rPr>
        <w:instrText xml:space="preserve"> PAGEREF _Toc157428428 \h </w:instrText>
      </w:r>
      <w:r>
        <w:rPr>
          <w:noProof/>
        </w:rPr>
      </w:r>
      <w:r>
        <w:rPr>
          <w:noProof/>
        </w:rPr>
        <w:fldChar w:fldCharType="separate"/>
      </w:r>
      <w:r>
        <w:rPr>
          <w:noProof/>
        </w:rPr>
        <w:t>37</w:t>
      </w:r>
      <w:r>
        <w:rPr>
          <w:noProof/>
        </w:rPr>
        <w:fldChar w:fldCharType="end"/>
      </w:r>
    </w:p>
    <w:p w14:paraId="72641099" w14:textId="1A762001" w:rsidR="00D64A0C" w:rsidRDefault="00D64A0C">
      <w:pPr>
        <w:pStyle w:val="TOC2"/>
        <w:tabs>
          <w:tab w:val="left" w:pos="665"/>
        </w:tabs>
        <w:rPr>
          <w:rFonts w:asciiTheme="minorHAnsi" w:eastAsiaTheme="minorEastAsia" w:hAnsiTheme="minorHAnsi" w:cstheme="minorBidi"/>
          <w:noProof/>
          <w:kern w:val="2"/>
          <w:sz w:val="22"/>
          <w:szCs w:val="22"/>
          <w:lang w:val="en-CA" w:eastAsia="en-CA"/>
          <w14:ligatures w14:val="standardContextual"/>
        </w:rPr>
      </w:pPr>
      <w:r>
        <w:rPr>
          <w:noProof/>
        </w:rPr>
        <w:lastRenderedPageBreak/>
        <w:t>11.1.</w:t>
      </w:r>
      <w:r>
        <w:rPr>
          <w:rFonts w:asciiTheme="minorHAnsi" w:eastAsiaTheme="minorEastAsia" w:hAnsiTheme="minorHAnsi" w:cstheme="minorBidi"/>
          <w:noProof/>
          <w:kern w:val="2"/>
          <w:sz w:val="22"/>
          <w:szCs w:val="22"/>
          <w:lang w:val="en-CA" w:eastAsia="en-CA"/>
          <w14:ligatures w14:val="standardContextual"/>
        </w:rPr>
        <w:tab/>
      </w:r>
      <w:r>
        <w:rPr>
          <w:noProof/>
        </w:rPr>
        <w:t>ST 309 Binary group –Date and Time zone</w:t>
      </w:r>
      <w:r>
        <w:rPr>
          <w:noProof/>
        </w:rPr>
        <w:tab/>
      </w:r>
      <w:r>
        <w:rPr>
          <w:noProof/>
        </w:rPr>
        <w:fldChar w:fldCharType="begin"/>
      </w:r>
      <w:r>
        <w:rPr>
          <w:noProof/>
        </w:rPr>
        <w:instrText xml:space="preserve"> PAGEREF _Toc157428429 \h </w:instrText>
      </w:r>
      <w:r>
        <w:rPr>
          <w:noProof/>
        </w:rPr>
      </w:r>
      <w:r>
        <w:rPr>
          <w:noProof/>
        </w:rPr>
        <w:fldChar w:fldCharType="separate"/>
      </w:r>
      <w:r>
        <w:rPr>
          <w:noProof/>
        </w:rPr>
        <w:t>37</w:t>
      </w:r>
      <w:r>
        <w:rPr>
          <w:noProof/>
        </w:rPr>
        <w:fldChar w:fldCharType="end"/>
      </w:r>
    </w:p>
    <w:p w14:paraId="03DDB3AC" w14:textId="42694C76"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11.1.1.</w:t>
      </w:r>
      <w:r>
        <w:rPr>
          <w:rFonts w:asciiTheme="minorHAnsi" w:eastAsiaTheme="minorEastAsia" w:hAnsiTheme="minorHAnsi" w:cstheme="minorBidi"/>
          <w:noProof/>
          <w:kern w:val="2"/>
          <w:sz w:val="22"/>
          <w:szCs w:val="22"/>
          <w:lang w:val="en-CA" w:eastAsia="en-CA"/>
          <w14:ligatures w14:val="standardContextual"/>
        </w:rPr>
        <w:tab/>
      </w:r>
      <w:r>
        <w:rPr>
          <w:noProof/>
        </w:rPr>
        <w:t>Date</w:t>
      </w:r>
      <w:r>
        <w:rPr>
          <w:noProof/>
        </w:rPr>
        <w:tab/>
      </w:r>
      <w:r>
        <w:rPr>
          <w:noProof/>
        </w:rPr>
        <w:fldChar w:fldCharType="begin"/>
      </w:r>
      <w:r>
        <w:rPr>
          <w:noProof/>
        </w:rPr>
        <w:instrText xml:space="preserve"> PAGEREF _Toc157428430 \h </w:instrText>
      </w:r>
      <w:r>
        <w:rPr>
          <w:noProof/>
        </w:rPr>
      </w:r>
      <w:r>
        <w:rPr>
          <w:noProof/>
        </w:rPr>
        <w:fldChar w:fldCharType="separate"/>
      </w:r>
      <w:r>
        <w:rPr>
          <w:noProof/>
        </w:rPr>
        <w:t>37</w:t>
      </w:r>
      <w:r>
        <w:rPr>
          <w:noProof/>
        </w:rPr>
        <w:fldChar w:fldCharType="end"/>
      </w:r>
    </w:p>
    <w:p w14:paraId="6B428B26" w14:textId="262270DA" w:rsidR="00D64A0C" w:rsidRDefault="00D64A0C">
      <w:pPr>
        <w:pStyle w:val="TOC3"/>
        <w:tabs>
          <w:tab w:val="left" w:pos="832"/>
        </w:tabs>
        <w:rPr>
          <w:rFonts w:asciiTheme="minorHAnsi" w:eastAsiaTheme="minorEastAsia" w:hAnsiTheme="minorHAnsi" w:cstheme="minorBidi"/>
          <w:noProof/>
          <w:kern w:val="2"/>
          <w:sz w:val="22"/>
          <w:szCs w:val="22"/>
          <w:lang w:val="en-CA" w:eastAsia="en-CA"/>
          <w14:ligatures w14:val="standardContextual"/>
        </w:rPr>
      </w:pPr>
      <w:r>
        <w:rPr>
          <w:noProof/>
        </w:rPr>
        <w:t>11.1.2.</w:t>
      </w:r>
      <w:r>
        <w:rPr>
          <w:rFonts w:asciiTheme="minorHAnsi" w:eastAsiaTheme="minorEastAsia" w:hAnsiTheme="minorHAnsi" w:cstheme="minorBidi"/>
          <w:noProof/>
          <w:kern w:val="2"/>
          <w:sz w:val="22"/>
          <w:szCs w:val="22"/>
          <w:lang w:val="en-CA" w:eastAsia="en-CA"/>
          <w14:ligatures w14:val="standardContextual"/>
        </w:rPr>
        <w:tab/>
      </w:r>
      <w:r>
        <w:rPr>
          <w:noProof/>
        </w:rPr>
        <w:t>Time zone</w:t>
      </w:r>
      <w:r>
        <w:rPr>
          <w:noProof/>
        </w:rPr>
        <w:tab/>
      </w:r>
      <w:r>
        <w:rPr>
          <w:noProof/>
        </w:rPr>
        <w:fldChar w:fldCharType="begin"/>
      </w:r>
      <w:r>
        <w:rPr>
          <w:noProof/>
        </w:rPr>
        <w:instrText xml:space="preserve"> PAGEREF _Toc157428431 \h </w:instrText>
      </w:r>
      <w:r>
        <w:rPr>
          <w:noProof/>
        </w:rPr>
      </w:r>
      <w:r>
        <w:rPr>
          <w:noProof/>
        </w:rPr>
        <w:fldChar w:fldCharType="separate"/>
      </w:r>
      <w:r>
        <w:rPr>
          <w:noProof/>
        </w:rPr>
        <w:t>37</w:t>
      </w:r>
      <w:r>
        <w:rPr>
          <w:noProof/>
        </w:rPr>
        <w:fldChar w:fldCharType="end"/>
      </w:r>
    </w:p>
    <w:p w14:paraId="72E11D73" w14:textId="5308028D"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Pr>
          <w:noProof/>
        </w:rPr>
        <w:t>12</w:t>
      </w:r>
      <w:r>
        <w:rPr>
          <w:rFonts w:asciiTheme="minorHAnsi" w:eastAsiaTheme="minorEastAsia" w:hAnsiTheme="minorHAnsi" w:cstheme="minorBidi"/>
          <w:noProof/>
          <w:kern w:val="2"/>
          <w:sz w:val="22"/>
          <w:szCs w:val="22"/>
          <w:lang w:val="en-CA" w:eastAsia="en-CA"/>
          <w14:ligatures w14:val="standardContextual"/>
        </w:rPr>
        <w:tab/>
      </w:r>
      <w:r>
        <w:rPr>
          <w:noProof/>
        </w:rPr>
        <w:t>(</w:t>
      </w:r>
      <w:r w:rsidR="00C44F0C">
        <w:rPr>
          <w:noProof/>
        </w:rPr>
        <w:t>informative</w:t>
      </w:r>
      <w:r>
        <w:rPr>
          <w:noProof/>
        </w:rPr>
        <w:t>) Export of date, time and metadata for user applications</w:t>
      </w:r>
      <w:r>
        <w:rPr>
          <w:noProof/>
        </w:rPr>
        <w:tab/>
      </w:r>
      <w:r>
        <w:rPr>
          <w:noProof/>
        </w:rPr>
        <w:fldChar w:fldCharType="begin"/>
      </w:r>
      <w:r>
        <w:rPr>
          <w:noProof/>
        </w:rPr>
        <w:instrText xml:space="preserve"> PAGEREF _Toc157428432 \h </w:instrText>
      </w:r>
      <w:r>
        <w:rPr>
          <w:noProof/>
        </w:rPr>
      </w:r>
      <w:r>
        <w:rPr>
          <w:noProof/>
        </w:rPr>
        <w:fldChar w:fldCharType="separate"/>
      </w:r>
      <w:r>
        <w:rPr>
          <w:noProof/>
        </w:rPr>
        <w:t>37</w:t>
      </w:r>
      <w:r>
        <w:rPr>
          <w:noProof/>
        </w:rPr>
        <w:fldChar w:fldCharType="end"/>
      </w:r>
    </w:p>
    <w:p w14:paraId="4133AD4D" w14:textId="611CC2D4" w:rsidR="00D64A0C" w:rsidRDefault="00D64A0C">
      <w:pPr>
        <w:pStyle w:val="TOC2"/>
        <w:tabs>
          <w:tab w:val="left" w:pos="665"/>
        </w:tabs>
        <w:rPr>
          <w:rFonts w:asciiTheme="minorHAnsi" w:eastAsiaTheme="minorEastAsia" w:hAnsiTheme="minorHAnsi" w:cstheme="minorBidi"/>
          <w:noProof/>
          <w:kern w:val="2"/>
          <w:sz w:val="22"/>
          <w:szCs w:val="22"/>
          <w:lang w:val="en-CA" w:eastAsia="en-CA"/>
          <w14:ligatures w14:val="standardContextual"/>
        </w:rPr>
      </w:pPr>
      <w:r>
        <w:rPr>
          <w:noProof/>
        </w:rPr>
        <w:t>12.1.</w:t>
      </w:r>
      <w:r>
        <w:rPr>
          <w:rFonts w:asciiTheme="minorHAnsi" w:eastAsiaTheme="minorEastAsia" w:hAnsiTheme="minorHAnsi" w:cstheme="minorBidi"/>
          <w:noProof/>
          <w:kern w:val="2"/>
          <w:sz w:val="22"/>
          <w:szCs w:val="22"/>
          <w:lang w:val="en-CA" w:eastAsia="en-CA"/>
          <w14:ligatures w14:val="standardContextual"/>
        </w:rPr>
        <w:tab/>
      </w:r>
      <w:r>
        <w:rPr>
          <w:noProof/>
        </w:rPr>
        <w:t>Binary group page-line multiplex ST 262 coding</w:t>
      </w:r>
      <w:r>
        <w:rPr>
          <w:noProof/>
        </w:rPr>
        <w:tab/>
      </w:r>
      <w:r>
        <w:rPr>
          <w:noProof/>
        </w:rPr>
        <w:fldChar w:fldCharType="begin"/>
      </w:r>
      <w:r>
        <w:rPr>
          <w:noProof/>
        </w:rPr>
        <w:instrText xml:space="preserve"> PAGEREF _Toc157428433 \h </w:instrText>
      </w:r>
      <w:r>
        <w:rPr>
          <w:noProof/>
        </w:rPr>
      </w:r>
      <w:r>
        <w:rPr>
          <w:noProof/>
        </w:rPr>
        <w:fldChar w:fldCharType="separate"/>
      </w:r>
      <w:r>
        <w:rPr>
          <w:noProof/>
        </w:rPr>
        <w:t>37</w:t>
      </w:r>
      <w:r>
        <w:rPr>
          <w:noProof/>
        </w:rPr>
        <w:fldChar w:fldCharType="end"/>
      </w:r>
    </w:p>
    <w:p w14:paraId="768C4BCB" w14:textId="0CE53EA1" w:rsidR="00D64A0C" w:rsidRDefault="00D64A0C">
      <w:pPr>
        <w:pStyle w:val="TOC2"/>
        <w:tabs>
          <w:tab w:val="left" w:pos="665"/>
        </w:tabs>
        <w:rPr>
          <w:rFonts w:asciiTheme="minorHAnsi" w:eastAsiaTheme="minorEastAsia" w:hAnsiTheme="minorHAnsi" w:cstheme="minorBidi"/>
          <w:noProof/>
          <w:kern w:val="2"/>
          <w:sz w:val="22"/>
          <w:szCs w:val="22"/>
          <w:lang w:val="en-CA" w:eastAsia="en-CA"/>
          <w14:ligatures w14:val="standardContextual"/>
        </w:rPr>
      </w:pPr>
      <w:r>
        <w:rPr>
          <w:noProof/>
        </w:rPr>
        <w:t>12.2.</w:t>
      </w:r>
      <w:r>
        <w:rPr>
          <w:rFonts w:asciiTheme="minorHAnsi" w:eastAsiaTheme="minorEastAsia" w:hAnsiTheme="minorHAnsi" w:cstheme="minorBidi"/>
          <w:noProof/>
          <w:kern w:val="2"/>
          <w:sz w:val="22"/>
          <w:szCs w:val="22"/>
          <w:lang w:val="en-CA" w:eastAsia="en-CA"/>
          <w14:ligatures w14:val="standardContextual"/>
        </w:rPr>
        <w:tab/>
      </w:r>
      <w:r>
        <w:rPr>
          <w:noProof/>
        </w:rPr>
        <w:t>Binary group legacy ST 309 coding</w:t>
      </w:r>
      <w:r>
        <w:rPr>
          <w:noProof/>
        </w:rPr>
        <w:tab/>
      </w:r>
      <w:r>
        <w:rPr>
          <w:noProof/>
        </w:rPr>
        <w:fldChar w:fldCharType="begin"/>
      </w:r>
      <w:r>
        <w:rPr>
          <w:noProof/>
        </w:rPr>
        <w:instrText xml:space="preserve"> PAGEREF _Toc157428434 \h </w:instrText>
      </w:r>
      <w:r>
        <w:rPr>
          <w:noProof/>
        </w:rPr>
      </w:r>
      <w:r>
        <w:rPr>
          <w:noProof/>
        </w:rPr>
        <w:fldChar w:fldCharType="separate"/>
      </w:r>
      <w:r>
        <w:rPr>
          <w:noProof/>
        </w:rPr>
        <w:t>38</w:t>
      </w:r>
      <w:r>
        <w:rPr>
          <w:noProof/>
        </w:rPr>
        <w:fldChar w:fldCharType="end"/>
      </w:r>
    </w:p>
    <w:p w14:paraId="7F44AF5E" w14:textId="51231FBF" w:rsidR="00D64A0C" w:rsidRDefault="00D64A0C">
      <w:pPr>
        <w:pStyle w:val="TOC2"/>
        <w:tabs>
          <w:tab w:val="left" w:pos="665"/>
        </w:tabs>
        <w:rPr>
          <w:rFonts w:asciiTheme="minorHAnsi" w:eastAsiaTheme="minorEastAsia" w:hAnsiTheme="minorHAnsi" w:cstheme="minorBidi"/>
          <w:noProof/>
          <w:kern w:val="2"/>
          <w:sz w:val="22"/>
          <w:szCs w:val="22"/>
          <w:lang w:val="en-CA" w:eastAsia="en-CA"/>
          <w14:ligatures w14:val="standardContextual"/>
        </w:rPr>
      </w:pPr>
      <w:r>
        <w:rPr>
          <w:noProof/>
        </w:rPr>
        <w:t>12.3.</w:t>
      </w:r>
      <w:r>
        <w:rPr>
          <w:rFonts w:asciiTheme="minorHAnsi" w:eastAsiaTheme="minorEastAsia" w:hAnsiTheme="minorHAnsi" w:cstheme="minorBidi"/>
          <w:noProof/>
          <w:kern w:val="2"/>
          <w:sz w:val="22"/>
          <w:szCs w:val="22"/>
          <w:lang w:val="en-CA" w:eastAsia="en-CA"/>
          <w14:ligatures w14:val="standardContextual"/>
        </w:rPr>
        <w:tab/>
      </w:r>
      <w:r>
        <w:rPr>
          <w:noProof/>
        </w:rPr>
        <w:t>Timecode start-of-day</w:t>
      </w:r>
      <w:r>
        <w:rPr>
          <w:noProof/>
        </w:rPr>
        <w:tab/>
      </w:r>
      <w:r>
        <w:rPr>
          <w:noProof/>
        </w:rPr>
        <w:fldChar w:fldCharType="begin"/>
      </w:r>
      <w:r>
        <w:rPr>
          <w:noProof/>
        </w:rPr>
        <w:instrText xml:space="preserve"> PAGEREF _Toc157428435 \h </w:instrText>
      </w:r>
      <w:r>
        <w:rPr>
          <w:noProof/>
        </w:rPr>
      </w:r>
      <w:r>
        <w:rPr>
          <w:noProof/>
        </w:rPr>
        <w:fldChar w:fldCharType="separate"/>
      </w:r>
      <w:r>
        <w:rPr>
          <w:noProof/>
        </w:rPr>
        <w:t>38</w:t>
      </w:r>
      <w:r>
        <w:rPr>
          <w:noProof/>
        </w:rPr>
        <w:fldChar w:fldCharType="end"/>
      </w:r>
    </w:p>
    <w:p w14:paraId="09089679" w14:textId="78F1F40D" w:rsidR="00D64A0C" w:rsidRDefault="00D64A0C">
      <w:pPr>
        <w:pStyle w:val="TOC2"/>
        <w:tabs>
          <w:tab w:val="left" w:pos="665"/>
        </w:tabs>
        <w:rPr>
          <w:rFonts w:asciiTheme="minorHAnsi" w:eastAsiaTheme="minorEastAsia" w:hAnsiTheme="minorHAnsi" w:cstheme="minorBidi"/>
          <w:noProof/>
          <w:kern w:val="2"/>
          <w:sz w:val="22"/>
          <w:szCs w:val="22"/>
          <w:lang w:val="en-CA" w:eastAsia="en-CA"/>
          <w14:ligatures w14:val="standardContextual"/>
        </w:rPr>
      </w:pPr>
      <w:r>
        <w:rPr>
          <w:noProof/>
        </w:rPr>
        <w:t>12.4.</w:t>
      </w:r>
      <w:r>
        <w:rPr>
          <w:rFonts w:asciiTheme="minorHAnsi" w:eastAsiaTheme="minorEastAsia" w:hAnsiTheme="minorHAnsi" w:cstheme="minorBidi"/>
          <w:noProof/>
          <w:kern w:val="2"/>
          <w:sz w:val="22"/>
          <w:szCs w:val="22"/>
          <w:lang w:val="en-CA" w:eastAsia="en-CA"/>
          <w14:ligatures w14:val="standardContextual"/>
        </w:rPr>
        <w:tab/>
      </w:r>
      <w:r>
        <w:rPr>
          <w:noProof/>
        </w:rPr>
        <w:t>Media rate</w:t>
      </w:r>
      <w:r>
        <w:rPr>
          <w:noProof/>
        </w:rPr>
        <w:tab/>
      </w:r>
      <w:r>
        <w:rPr>
          <w:noProof/>
        </w:rPr>
        <w:fldChar w:fldCharType="begin"/>
      </w:r>
      <w:r>
        <w:rPr>
          <w:noProof/>
        </w:rPr>
        <w:instrText xml:space="preserve"> PAGEREF _Toc157428436 \h </w:instrText>
      </w:r>
      <w:r>
        <w:rPr>
          <w:noProof/>
        </w:rPr>
      </w:r>
      <w:r>
        <w:rPr>
          <w:noProof/>
        </w:rPr>
        <w:fldChar w:fldCharType="separate"/>
      </w:r>
      <w:r>
        <w:rPr>
          <w:noProof/>
        </w:rPr>
        <w:t>38</w:t>
      </w:r>
      <w:r>
        <w:rPr>
          <w:noProof/>
        </w:rPr>
        <w:fldChar w:fldCharType="end"/>
      </w:r>
    </w:p>
    <w:p w14:paraId="29815409" w14:textId="190B6865" w:rsidR="00D64A0C" w:rsidRDefault="00D64A0C">
      <w:pPr>
        <w:pStyle w:val="TOC1"/>
        <w:tabs>
          <w:tab w:val="left" w:pos="976"/>
        </w:tabs>
        <w:rPr>
          <w:rFonts w:asciiTheme="minorHAnsi" w:eastAsiaTheme="minorEastAsia" w:hAnsiTheme="minorHAnsi" w:cstheme="minorBidi"/>
          <w:noProof/>
          <w:kern w:val="2"/>
          <w:sz w:val="22"/>
          <w:szCs w:val="22"/>
          <w:lang w:val="en-CA" w:eastAsia="en-CA"/>
          <w14:ligatures w14:val="standardContextual"/>
        </w:rPr>
      </w:pPr>
      <w:r>
        <w:rPr>
          <w:noProof/>
        </w:rPr>
        <w:t>Annex A</w:t>
      </w:r>
      <w:r>
        <w:rPr>
          <w:rFonts w:asciiTheme="minorHAnsi" w:eastAsiaTheme="minorEastAsia" w:hAnsiTheme="minorHAnsi" w:cstheme="minorBidi"/>
          <w:noProof/>
          <w:kern w:val="2"/>
          <w:sz w:val="22"/>
          <w:szCs w:val="22"/>
          <w:lang w:val="en-CA" w:eastAsia="en-CA"/>
          <w14:ligatures w14:val="standardContextual"/>
        </w:rPr>
        <w:tab/>
      </w:r>
      <w:r>
        <w:rPr>
          <w:noProof/>
        </w:rPr>
        <w:t>(</w:t>
      </w:r>
      <w:r w:rsidR="00C44F0C">
        <w:rPr>
          <w:noProof/>
        </w:rPr>
        <w:t>informative</w:t>
      </w:r>
      <w:r>
        <w:rPr>
          <w:noProof/>
        </w:rPr>
        <w:t>) Calendar days and leap seconds</w:t>
      </w:r>
      <w:r>
        <w:rPr>
          <w:noProof/>
        </w:rPr>
        <w:tab/>
      </w:r>
      <w:r>
        <w:rPr>
          <w:noProof/>
        </w:rPr>
        <w:fldChar w:fldCharType="begin"/>
      </w:r>
      <w:r>
        <w:rPr>
          <w:noProof/>
        </w:rPr>
        <w:instrText xml:space="preserve"> PAGEREF _Toc157428437 \h </w:instrText>
      </w:r>
      <w:r>
        <w:rPr>
          <w:noProof/>
        </w:rPr>
      </w:r>
      <w:r>
        <w:rPr>
          <w:noProof/>
        </w:rPr>
        <w:fldChar w:fldCharType="separate"/>
      </w:r>
      <w:r>
        <w:rPr>
          <w:noProof/>
        </w:rPr>
        <w:t>39</w:t>
      </w:r>
      <w:r>
        <w:rPr>
          <w:noProof/>
        </w:rPr>
        <w:fldChar w:fldCharType="end"/>
      </w:r>
    </w:p>
    <w:p w14:paraId="618199F6" w14:textId="569CC594" w:rsidR="00D64A0C" w:rsidRDefault="00D64A0C">
      <w:pPr>
        <w:pStyle w:val="TOC2"/>
        <w:rPr>
          <w:rFonts w:asciiTheme="minorHAnsi" w:eastAsiaTheme="minorEastAsia" w:hAnsiTheme="minorHAnsi" w:cstheme="minorBidi"/>
          <w:noProof/>
          <w:kern w:val="2"/>
          <w:sz w:val="22"/>
          <w:szCs w:val="22"/>
          <w:lang w:val="en-CA" w:eastAsia="en-CA"/>
          <w14:ligatures w14:val="standardContextual"/>
        </w:rPr>
      </w:pPr>
      <w:r w:rsidRPr="002F1618">
        <w:rPr>
          <w:noProof/>
        </w:rPr>
        <w:t>A.1 Leap second introductions</w:t>
      </w:r>
      <w:r>
        <w:rPr>
          <w:noProof/>
        </w:rPr>
        <w:tab/>
      </w:r>
      <w:r>
        <w:rPr>
          <w:noProof/>
        </w:rPr>
        <w:fldChar w:fldCharType="begin"/>
      </w:r>
      <w:r>
        <w:rPr>
          <w:noProof/>
        </w:rPr>
        <w:instrText xml:space="preserve"> PAGEREF _Toc157428438 \h </w:instrText>
      </w:r>
      <w:r>
        <w:rPr>
          <w:noProof/>
        </w:rPr>
      </w:r>
      <w:r>
        <w:rPr>
          <w:noProof/>
        </w:rPr>
        <w:fldChar w:fldCharType="separate"/>
      </w:r>
      <w:r>
        <w:rPr>
          <w:noProof/>
        </w:rPr>
        <w:t>39</w:t>
      </w:r>
      <w:r>
        <w:rPr>
          <w:noProof/>
        </w:rPr>
        <w:fldChar w:fldCharType="end"/>
      </w:r>
    </w:p>
    <w:p w14:paraId="43FC5127" w14:textId="4FCCEF41" w:rsidR="00D64A0C" w:rsidRDefault="00D64A0C">
      <w:pPr>
        <w:pStyle w:val="TOC2"/>
        <w:rPr>
          <w:rFonts w:asciiTheme="minorHAnsi" w:eastAsiaTheme="minorEastAsia" w:hAnsiTheme="minorHAnsi" w:cstheme="minorBidi"/>
          <w:noProof/>
          <w:kern w:val="2"/>
          <w:sz w:val="22"/>
          <w:szCs w:val="22"/>
          <w:lang w:val="en-CA" w:eastAsia="en-CA"/>
          <w14:ligatures w14:val="standardContextual"/>
        </w:rPr>
      </w:pPr>
      <w:r w:rsidRPr="002F1618">
        <w:rPr>
          <w:noProof/>
        </w:rPr>
        <w:t>A.2 Leap second offset0s history</w:t>
      </w:r>
      <w:r>
        <w:rPr>
          <w:noProof/>
        </w:rPr>
        <w:tab/>
      </w:r>
      <w:r>
        <w:rPr>
          <w:noProof/>
        </w:rPr>
        <w:fldChar w:fldCharType="begin"/>
      </w:r>
      <w:r>
        <w:rPr>
          <w:noProof/>
        </w:rPr>
        <w:instrText xml:space="preserve"> PAGEREF _Toc157428439 \h </w:instrText>
      </w:r>
      <w:r>
        <w:rPr>
          <w:noProof/>
        </w:rPr>
      </w:r>
      <w:r>
        <w:rPr>
          <w:noProof/>
        </w:rPr>
        <w:fldChar w:fldCharType="separate"/>
      </w:r>
      <w:r>
        <w:rPr>
          <w:noProof/>
        </w:rPr>
        <w:t>39</w:t>
      </w:r>
      <w:r>
        <w:rPr>
          <w:noProof/>
        </w:rPr>
        <w:fldChar w:fldCharType="end"/>
      </w:r>
    </w:p>
    <w:p w14:paraId="41C21664" w14:textId="2A8EC145" w:rsidR="00D64A0C" w:rsidRDefault="00D64A0C">
      <w:pPr>
        <w:pStyle w:val="TOC3"/>
        <w:rPr>
          <w:rFonts w:asciiTheme="minorHAnsi" w:eastAsiaTheme="minorEastAsia" w:hAnsiTheme="minorHAnsi" w:cstheme="minorBidi"/>
          <w:noProof/>
          <w:kern w:val="2"/>
          <w:sz w:val="22"/>
          <w:szCs w:val="22"/>
          <w:lang w:val="en-CA" w:eastAsia="en-CA"/>
          <w14:ligatures w14:val="standardContextual"/>
        </w:rPr>
      </w:pPr>
      <w:r>
        <w:rPr>
          <w:noProof/>
        </w:rPr>
        <w:t>A.2.1 DTAI table maintenance</w:t>
      </w:r>
      <w:r>
        <w:rPr>
          <w:noProof/>
        </w:rPr>
        <w:tab/>
      </w:r>
      <w:r>
        <w:rPr>
          <w:noProof/>
        </w:rPr>
        <w:fldChar w:fldCharType="begin"/>
      </w:r>
      <w:r>
        <w:rPr>
          <w:noProof/>
        </w:rPr>
        <w:instrText xml:space="preserve"> PAGEREF _Toc157428440 \h </w:instrText>
      </w:r>
      <w:r>
        <w:rPr>
          <w:noProof/>
        </w:rPr>
      </w:r>
      <w:r>
        <w:rPr>
          <w:noProof/>
        </w:rPr>
        <w:fldChar w:fldCharType="separate"/>
      </w:r>
      <w:r>
        <w:rPr>
          <w:noProof/>
        </w:rPr>
        <w:t>40</w:t>
      </w:r>
      <w:r>
        <w:rPr>
          <w:noProof/>
        </w:rPr>
        <w:fldChar w:fldCharType="end"/>
      </w:r>
    </w:p>
    <w:p w14:paraId="4DE1D045" w14:textId="33E1038B" w:rsidR="00D64A0C" w:rsidRDefault="00D64A0C">
      <w:pPr>
        <w:pStyle w:val="TOC3"/>
        <w:rPr>
          <w:rFonts w:asciiTheme="minorHAnsi" w:eastAsiaTheme="minorEastAsia" w:hAnsiTheme="minorHAnsi" w:cstheme="minorBidi"/>
          <w:noProof/>
          <w:kern w:val="2"/>
          <w:sz w:val="22"/>
          <w:szCs w:val="22"/>
          <w:lang w:val="en-CA" w:eastAsia="en-CA"/>
          <w14:ligatures w14:val="standardContextual"/>
        </w:rPr>
      </w:pPr>
      <w:r>
        <w:rPr>
          <w:noProof/>
        </w:rPr>
        <w:t>A.2.2 Month and day numbering</w:t>
      </w:r>
      <w:r>
        <w:rPr>
          <w:noProof/>
        </w:rPr>
        <w:tab/>
      </w:r>
      <w:r>
        <w:rPr>
          <w:noProof/>
        </w:rPr>
        <w:fldChar w:fldCharType="begin"/>
      </w:r>
      <w:r>
        <w:rPr>
          <w:noProof/>
        </w:rPr>
        <w:instrText xml:space="preserve"> PAGEREF _Toc157428441 \h </w:instrText>
      </w:r>
      <w:r>
        <w:rPr>
          <w:noProof/>
        </w:rPr>
      </w:r>
      <w:r>
        <w:rPr>
          <w:noProof/>
        </w:rPr>
        <w:fldChar w:fldCharType="separate"/>
      </w:r>
      <w:r>
        <w:rPr>
          <w:noProof/>
        </w:rPr>
        <w:t>41</w:t>
      </w:r>
      <w:r>
        <w:rPr>
          <w:noProof/>
        </w:rPr>
        <w:fldChar w:fldCharType="end"/>
      </w:r>
    </w:p>
    <w:p w14:paraId="6AFFCE04" w14:textId="6E6EB7EC" w:rsidR="00D64A0C" w:rsidRDefault="00D64A0C">
      <w:pPr>
        <w:pStyle w:val="TOC1"/>
        <w:tabs>
          <w:tab w:val="left" w:pos="976"/>
        </w:tabs>
        <w:rPr>
          <w:rFonts w:asciiTheme="minorHAnsi" w:eastAsiaTheme="minorEastAsia" w:hAnsiTheme="minorHAnsi" w:cstheme="minorBidi"/>
          <w:noProof/>
          <w:kern w:val="2"/>
          <w:sz w:val="22"/>
          <w:szCs w:val="22"/>
          <w:lang w:val="en-CA" w:eastAsia="en-CA"/>
          <w14:ligatures w14:val="standardContextual"/>
        </w:rPr>
      </w:pPr>
      <w:r>
        <w:rPr>
          <w:noProof/>
        </w:rPr>
        <w:t>Annex B</w:t>
      </w:r>
      <w:r>
        <w:rPr>
          <w:rFonts w:asciiTheme="minorHAnsi" w:eastAsiaTheme="minorEastAsia" w:hAnsiTheme="minorHAnsi" w:cstheme="minorBidi"/>
          <w:noProof/>
          <w:kern w:val="2"/>
          <w:sz w:val="22"/>
          <w:szCs w:val="22"/>
          <w:lang w:val="en-CA" w:eastAsia="en-CA"/>
          <w14:ligatures w14:val="standardContextual"/>
        </w:rPr>
        <w:tab/>
      </w:r>
      <w:r>
        <w:rPr>
          <w:noProof/>
        </w:rPr>
        <w:t>(informative) User applications</w:t>
      </w:r>
      <w:r>
        <w:rPr>
          <w:noProof/>
        </w:rPr>
        <w:tab/>
      </w:r>
      <w:r>
        <w:rPr>
          <w:noProof/>
        </w:rPr>
        <w:fldChar w:fldCharType="begin"/>
      </w:r>
      <w:r>
        <w:rPr>
          <w:noProof/>
        </w:rPr>
        <w:instrText xml:space="preserve"> PAGEREF _Toc157428442 \h </w:instrText>
      </w:r>
      <w:r>
        <w:rPr>
          <w:noProof/>
        </w:rPr>
      </w:r>
      <w:r>
        <w:rPr>
          <w:noProof/>
        </w:rPr>
        <w:fldChar w:fldCharType="separate"/>
      </w:r>
      <w:r>
        <w:rPr>
          <w:noProof/>
        </w:rPr>
        <w:t>42</w:t>
      </w:r>
      <w:r>
        <w:rPr>
          <w:noProof/>
        </w:rPr>
        <w:fldChar w:fldCharType="end"/>
      </w:r>
    </w:p>
    <w:p w14:paraId="728F5F51" w14:textId="6F4C2AA9" w:rsidR="00D64A0C" w:rsidRDefault="00D64A0C">
      <w:pPr>
        <w:pStyle w:val="TOC2"/>
        <w:rPr>
          <w:rFonts w:asciiTheme="minorHAnsi" w:eastAsiaTheme="minorEastAsia" w:hAnsiTheme="minorHAnsi" w:cstheme="minorBidi"/>
          <w:noProof/>
          <w:kern w:val="2"/>
          <w:sz w:val="22"/>
          <w:szCs w:val="22"/>
          <w:lang w:val="en-CA" w:eastAsia="en-CA"/>
          <w14:ligatures w14:val="standardContextual"/>
        </w:rPr>
      </w:pPr>
      <w:r w:rsidRPr="002F1618">
        <w:rPr>
          <w:noProof/>
        </w:rPr>
        <w:t>B.1 Application defined data</w:t>
      </w:r>
      <w:r>
        <w:rPr>
          <w:noProof/>
        </w:rPr>
        <w:tab/>
      </w:r>
      <w:r>
        <w:rPr>
          <w:noProof/>
        </w:rPr>
        <w:fldChar w:fldCharType="begin"/>
      </w:r>
      <w:r>
        <w:rPr>
          <w:noProof/>
        </w:rPr>
        <w:instrText xml:space="preserve"> PAGEREF _Toc157428443 \h </w:instrText>
      </w:r>
      <w:r>
        <w:rPr>
          <w:noProof/>
        </w:rPr>
      </w:r>
      <w:r>
        <w:rPr>
          <w:noProof/>
        </w:rPr>
        <w:fldChar w:fldCharType="separate"/>
      </w:r>
      <w:r>
        <w:rPr>
          <w:noProof/>
        </w:rPr>
        <w:t>42</w:t>
      </w:r>
      <w:r>
        <w:rPr>
          <w:noProof/>
        </w:rPr>
        <w:fldChar w:fldCharType="end"/>
      </w:r>
    </w:p>
    <w:p w14:paraId="0148ADFA" w14:textId="5FD4F9E3" w:rsidR="00D64A0C" w:rsidRDefault="00D64A0C">
      <w:pPr>
        <w:pStyle w:val="TOC2"/>
        <w:rPr>
          <w:rFonts w:asciiTheme="minorHAnsi" w:eastAsiaTheme="minorEastAsia" w:hAnsiTheme="minorHAnsi" w:cstheme="minorBidi"/>
          <w:noProof/>
          <w:kern w:val="2"/>
          <w:sz w:val="22"/>
          <w:szCs w:val="22"/>
          <w:lang w:val="en-CA" w:eastAsia="en-CA"/>
          <w14:ligatures w14:val="standardContextual"/>
        </w:rPr>
      </w:pPr>
      <w:r w:rsidRPr="002F1618">
        <w:rPr>
          <w:noProof/>
        </w:rPr>
        <w:t>B.2 Time zone identification (01h)</w:t>
      </w:r>
      <w:r>
        <w:rPr>
          <w:noProof/>
        </w:rPr>
        <w:tab/>
      </w:r>
      <w:r>
        <w:rPr>
          <w:noProof/>
        </w:rPr>
        <w:fldChar w:fldCharType="begin"/>
      </w:r>
      <w:r>
        <w:rPr>
          <w:noProof/>
        </w:rPr>
        <w:instrText xml:space="preserve"> PAGEREF _Toc157428444 \h </w:instrText>
      </w:r>
      <w:r>
        <w:rPr>
          <w:noProof/>
        </w:rPr>
      </w:r>
      <w:r>
        <w:rPr>
          <w:noProof/>
        </w:rPr>
        <w:fldChar w:fldCharType="separate"/>
      </w:r>
      <w:r>
        <w:rPr>
          <w:noProof/>
        </w:rPr>
        <w:t>42</w:t>
      </w:r>
      <w:r>
        <w:rPr>
          <w:noProof/>
        </w:rPr>
        <w:fldChar w:fldCharType="end"/>
      </w:r>
    </w:p>
    <w:p w14:paraId="5C46F38F" w14:textId="4DA64540" w:rsidR="00D64A0C" w:rsidRDefault="00D64A0C">
      <w:pPr>
        <w:pStyle w:val="TOC2"/>
        <w:rPr>
          <w:rFonts w:asciiTheme="minorHAnsi" w:eastAsiaTheme="minorEastAsia" w:hAnsiTheme="minorHAnsi" w:cstheme="minorBidi"/>
          <w:noProof/>
          <w:kern w:val="2"/>
          <w:sz w:val="22"/>
          <w:szCs w:val="22"/>
          <w:lang w:val="en-CA" w:eastAsia="en-CA"/>
          <w14:ligatures w14:val="standardContextual"/>
        </w:rPr>
      </w:pPr>
      <w:r w:rsidRPr="002F1618">
        <w:rPr>
          <w:noProof/>
        </w:rPr>
        <w:t>B.3 Reference clock time source (02h)</w:t>
      </w:r>
      <w:r>
        <w:rPr>
          <w:noProof/>
        </w:rPr>
        <w:tab/>
      </w:r>
      <w:r>
        <w:rPr>
          <w:noProof/>
        </w:rPr>
        <w:fldChar w:fldCharType="begin"/>
      </w:r>
      <w:r>
        <w:rPr>
          <w:noProof/>
        </w:rPr>
        <w:instrText xml:space="preserve"> PAGEREF _Toc157428445 \h </w:instrText>
      </w:r>
      <w:r>
        <w:rPr>
          <w:noProof/>
        </w:rPr>
      </w:r>
      <w:r>
        <w:rPr>
          <w:noProof/>
        </w:rPr>
        <w:fldChar w:fldCharType="separate"/>
      </w:r>
      <w:r>
        <w:rPr>
          <w:noProof/>
        </w:rPr>
        <w:t>42</w:t>
      </w:r>
      <w:r>
        <w:rPr>
          <w:noProof/>
        </w:rPr>
        <w:fldChar w:fldCharType="end"/>
      </w:r>
    </w:p>
    <w:p w14:paraId="28FAA771" w14:textId="2D05A195" w:rsidR="00D64A0C" w:rsidRDefault="00D64A0C">
      <w:pPr>
        <w:pStyle w:val="TOC2"/>
        <w:rPr>
          <w:rFonts w:asciiTheme="minorHAnsi" w:eastAsiaTheme="minorEastAsia" w:hAnsiTheme="minorHAnsi" w:cstheme="minorBidi"/>
          <w:noProof/>
          <w:kern w:val="2"/>
          <w:sz w:val="22"/>
          <w:szCs w:val="22"/>
          <w:lang w:val="en-CA" w:eastAsia="en-CA"/>
          <w14:ligatures w14:val="standardContextual"/>
        </w:rPr>
      </w:pPr>
      <w:r w:rsidRPr="002F1618">
        <w:rPr>
          <w:noProof/>
        </w:rPr>
        <w:t>B.4 Reference clock time accuracy (03h)</w:t>
      </w:r>
      <w:r>
        <w:rPr>
          <w:noProof/>
        </w:rPr>
        <w:tab/>
      </w:r>
      <w:r>
        <w:rPr>
          <w:noProof/>
        </w:rPr>
        <w:fldChar w:fldCharType="begin"/>
      </w:r>
      <w:r>
        <w:rPr>
          <w:noProof/>
        </w:rPr>
        <w:instrText xml:space="preserve"> PAGEREF _Toc157428446 \h </w:instrText>
      </w:r>
      <w:r>
        <w:rPr>
          <w:noProof/>
        </w:rPr>
      </w:r>
      <w:r>
        <w:rPr>
          <w:noProof/>
        </w:rPr>
        <w:fldChar w:fldCharType="separate"/>
      </w:r>
      <w:r>
        <w:rPr>
          <w:noProof/>
        </w:rPr>
        <w:t>42</w:t>
      </w:r>
      <w:r>
        <w:rPr>
          <w:noProof/>
        </w:rPr>
        <w:fldChar w:fldCharType="end"/>
      </w:r>
    </w:p>
    <w:p w14:paraId="32F66DF9" w14:textId="79303A23" w:rsidR="00D64A0C" w:rsidRDefault="00D64A0C">
      <w:pPr>
        <w:pStyle w:val="TOC2"/>
        <w:rPr>
          <w:rFonts w:asciiTheme="minorHAnsi" w:eastAsiaTheme="minorEastAsia" w:hAnsiTheme="minorHAnsi" w:cstheme="minorBidi"/>
          <w:noProof/>
          <w:kern w:val="2"/>
          <w:sz w:val="22"/>
          <w:szCs w:val="22"/>
          <w:lang w:val="en-CA" w:eastAsia="en-CA"/>
          <w14:ligatures w14:val="standardContextual"/>
        </w:rPr>
      </w:pPr>
      <w:r>
        <w:rPr>
          <w:noProof/>
        </w:rPr>
        <w:t>B.5</w:t>
      </w:r>
      <w:r w:rsidRPr="002F1618">
        <w:rPr>
          <w:noProof/>
        </w:rPr>
        <w:t xml:space="preserve"> Other application (for future definition)</w:t>
      </w:r>
      <w:r>
        <w:rPr>
          <w:noProof/>
        </w:rPr>
        <w:tab/>
      </w:r>
      <w:r>
        <w:rPr>
          <w:noProof/>
        </w:rPr>
        <w:fldChar w:fldCharType="begin"/>
      </w:r>
      <w:r>
        <w:rPr>
          <w:noProof/>
        </w:rPr>
        <w:instrText xml:space="preserve"> PAGEREF _Toc157428447 \h </w:instrText>
      </w:r>
      <w:r>
        <w:rPr>
          <w:noProof/>
        </w:rPr>
      </w:r>
      <w:r>
        <w:rPr>
          <w:noProof/>
        </w:rPr>
        <w:fldChar w:fldCharType="separate"/>
      </w:r>
      <w:r>
        <w:rPr>
          <w:noProof/>
        </w:rPr>
        <w:t>42</w:t>
      </w:r>
      <w:r>
        <w:rPr>
          <w:noProof/>
        </w:rPr>
        <w:fldChar w:fldCharType="end"/>
      </w:r>
    </w:p>
    <w:p w14:paraId="32E5ADB8" w14:textId="15405224" w:rsidR="00D64A0C" w:rsidRDefault="00D64A0C">
      <w:pPr>
        <w:pStyle w:val="TOC1"/>
        <w:rPr>
          <w:rFonts w:asciiTheme="minorHAnsi" w:eastAsiaTheme="minorEastAsia" w:hAnsiTheme="minorHAnsi" w:cstheme="minorBidi"/>
          <w:noProof/>
          <w:kern w:val="2"/>
          <w:sz w:val="22"/>
          <w:szCs w:val="22"/>
          <w:lang w:val="en-CA" w:eastAsia="en-CA"/>
          <w14:ligatures w14:val="standardContextual"/>
        </w:rPr>
      </w:pPr>
      <w:r w:rsidRPr="002F1618">
        <w:rPr>
          <w:bCs/>
          <w:noProof/>
          <w:color w:val="000087"/>
        </w:rPr>
        <w:t>Bibliography (Informative)</w:t>
      </w:r>
      <w:r>
        <w:rPr>
          <w:noProof/>
        </w:rPr>
        <w:tab/>
      </w:r>
      <w:r>
        <w:rPr>
          <w:noProof/>
        </w:rPr>
        <w:fldChar w:fldCharType="begin"/>
      </w:r>
      <w:r>
        <w:rPr>
          <w:noProof/>
        </w:rPr>
        <w:instrText xml:space="preserve"> PAGEREF _Toc157428448 \h </w:instrText>
      </w:r>
      <w:r>
        <w:rPr>
          <w:noProof/>
        </w:rPr>
      </w:r>
      <w:r>
        <w:rPr>
          <w:noProof/>
        </w:rPr>
        <w:fldChar w:fldCharType="separate"/>
      </w:r>
      <w:r>
        <w:rPr>
          <w:noProof/>
        </w:rPr>
        <w:t>43</w:t>
      </w:r>
      <w:r>
        <w:rPr>
          <w:noProof/>
        </w:rPr>
        <w:fldChar w:fldCharType="end"/>
      </w:r>
    </w:p>
    <w:p w14:paraId="373A798D" w14:textId="30463187" w:rsidR="00C762AC" w:rsidRPr="005217BB" w:rsidRDefault="00790A21" w:rsidP="00944CF9">
      <w:pPr>
        <w:rPr>
          <w:lang w:val="en-CA"/>
        </w:rPr>
      </w:pPr>
      <w:r>
        <w:fldChar w:fldCharType="end"/>
      </w:r>
    </w:p>
    <w:p w14:paraId="5955DB9B" w14:textId="77777777" w:rsidR="00E400B7" w:rsidRPr="005217BB" w:rsidRDefault="00E400B7">
      <w:pPr>
        <w:adjustRightInd/>
        <w:spacing w:before="0" w:after="0" w:line="240" w:lineRule="auto"/>
        <w:rPr>
          <w:highlight w:val="yellow"/>
          <w:lang w:val="en-CA"/>
        </w:rPr>
      </w:pPr>
      <w:r w:rsidRPr="005217BB">
        <w:rPr>
          <w:highlight w:val="yellow"/>
          <w:lang w:val="en-CA"/>
        </w:rPr>
        <w:br w:type="page"/>
      </w:r>
    </w:p>
    <w:p w14:paraId="4DD6AACA" w14:textId="671DDED4" w:rsidR="00944CF9" w:rsidRPr="007E5306" w:rsidRDefault="00944CF9" w:rsidP="000B7CB1">
      <w:pPr>
        <w:pStyle w:val="Title"/>
        <w:rPr>
          <w:lang w:val="en-CA"/>
        </w:rPr>
      </w:pPr>
      <w:bookmarkStart w:id="0" w:name="_Toc157428360"/>
      <w:r w:rsidRPr="007E5306">
        <w:rPr>
          <w:lang w:val="en-CA"/>
        </w:rPr>
        <w:lastRenderedPageBreak/>
        <w:t>Foreword</w:t>
      </w:r>
      <w:bookmarkEnd w:id="0"/>
      <w:r w:rsidRPr="007E5306">
        <w:rPr>
          <w:lang w:val="en-CA"/>
        </w:rPr>
        <w:t xml:space="preserve"> </w:t>
      </w:r>
    </w:p>
    <w:p w14:paraId="5135E48F" w14:textId="77777777" w:rsidR="00944CF9" w:rsidRPr="00C762AC" w:rsidRDefault="00944CF9" w:rsidP="00944CF9">
      <w:pPr>
        <w:rPr>
          <w:rStyle w:val="SMPTEBoilerplate"/>
        </w:rPr>
      </w:pPr>
      <w:r w:rsidRPr="007E5306">
        <w:rPr>
          <w:rStyle w:val="SMPTEBoilerplate"/>
          <w:lang w:val="en-CA"/>
        </w:rPr>
        <w:t xml:space="preserve">SMPTE (the Society of Motion Picture and Television Engineers) is an internationally-recognized standards developing organization. </w:t>
      </w:r>
      <w:r w:rsidRPr="00C762AC">
        <w:rPr>
          <w:rStyle w:val="SMPTEBoilerplate"/>
        </w:rPr>
        <w:t>Headquartered and incorporated in the United States of America, SMPTE has members in over 80 countries on six continents. SMPTE</w:t>
      </w:r>
      <w:r w:rsidR="00870634">
        <w:rPr>
          <w:rStyle w:val="SMPTEBoilerplate"/>
        </w:rPr>
        <w:t>"</w:t>
      </w:r>
      <w:r w:rsidRPr="00C762AC">
        <w:rPr>
          <w:rStyle w:val="SMPTEBoilerplate"/>
        </w:rPr>
        <w:t>s Engineering Documents, including Standards, Recommended Practices, and Engineering Guidelines, are prepared by SMPTE</w:t>
      </w:r>
      <w:r w:rsidR="00870634">
        <w:rPr>
          <w:rStyle w:val="SMPTEBoilerplate"/>
        </w:rPr>
        <w:t>"</w:t>
      </w:r>
      <w:r w:rsidRPr="00C762AC">
        <w:rPr>
          <w:rStyle w:val="SMPTEBoilerplate"/>
        </w:rPr>
        <w:t>s Technology Committees.  Participation in these Committees is open to all with a bona fide interest in their work. SMPTE cooperates closely with other standards-developing organizations, including ISO, IEC and ITU.</w:t>
      </w:r>
    </w:p>
    <w:p w14:paraId="1B8E1007" w14:textId="2258B533" w:rsidR="00944CF9" w:rsidRDefault="00944CF9" w:rsidP="00944CF9">
      <w:r w:rsidRPr="00C762AC">
        <w:rPr>
          <w:rStyle w:val="SMPTEBoilerplate"/>
        </w:rPr>
        <w:t>SMPTE Engineering Documents are drafted in accordance with the rules given in its Standards Operations Manual. This SMPTE Engineering Document was prepared by Technology Committee</w:t>
      </w:r>
      <w:r w:rsidR="00923C66">
        <w:t xml:space="preserve"> </w:t>
      </w:r>
      <w:r w:rsidR="00A42381">
        <w:t>32NF</w:t>
      </w:r>
      <w:r>
        <w:t>.</w:t>
      </w:r>
    </w:p>
    <w:p w14:paraId="34099A5C" w14:textId="77777777" w:rsidR="002A37C7" w:rsidRPr="00C762AC" w:rsidRDefault="002A37C7" w:rsidP="002A37C7">
      <w:pPr>
        <w:rPr>
          <w:rStyle w:val="SMPTEBoilerplate"/>
        </w:rPr>
      </w:pPr>
      <w:r w:rsidRPr="00C762AC">
        <w:rPr>
          <w:rStyle w:val="SMPTEBoilerplate"/>
        </w:rPr>
        <w:t xml:space="preserve">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 </w:t>
      </w:r>
    </w:p>
    <w:p w14:paraId="6F738FA4" w14:textId="77777777" w:rsidR="002A37C7" w:rsidRPr="00C762AC" w:rsidRDefault="002A37C7" w:rsidP="002A37C7">
      <w:pPr>
        <w:rPr>
          <w:rStyle w:val="SMPTEBoilerplate"/>
        </w:rPr>
      </w:pPr>
      <w:r w:rsidRPr="00C762AC">
        <w:rPr>
          <w:rStyle w:val="SMPTEBoilerplate"/>
        </w:rPr>
        <w:t>All text in this document is, by default, normative, except: the Introduction, any section explicitly labeled as "Informative" or individual paragraphs that start with "Note:</w:t>
      </w:r>
      <w:r>
        <w:rPr>
          <w:rStyle w:val="SMPTEBoilerplate"/>
        </w:rPr>
        <w:t>"</w:t>
      </w:r>
      <w:r w:rsidRPr="00C762AC">
        <w:rPr>
          <w:rStyle w:val="SMPTEBoilerplate"/>
        </w:rPr>
        <w:t xml:space="preserve"> </w:t>
      </w:r>
    </w:p>
    <w:p w14:paraId="3F5A66B6" w14:textId="77777777" w:rsidR="002A37C7" w:rsidRPr="00C762AC" w:rsidRDefault="002A37C7" w:rsidP="002A37C7">
      <w:pPr>
        <w:rPr>
          <w:rStyle w:val="SMPTEBoilerplate"/>
        </w:rPr>
      </w:pPr>
      <w:r w:rsidRPr="00C762AC">
        <w:rPr>
          <w:rStyle w:val="SMPTEBoilerplate"/>
        </w:rPr>
        <w:t>The keywords "shall" and "shall not" indicate requirements strictly to be followed in order to conform to the document and from which no deviation is permitted.</w:t>
      </w:r>
    </w:p>
    <w:p w14:paraId="0A232FC2" w14:textId="2131B395" w:rsidR="002A37C7" w:rsidRPr="00C762AC" w:rsidRDefault="002A37C7" w:rsidP="002A37C7">
      <w:pPr>
        <w:rPr>
          <w:rStyle w:val="SMPTEBoilerplate"/>
        </w:rPr>
      </w:pPr>
      <w:r w:rsidRPr="00C762AC">
        <w:rPr>
          <w:rStyle w:val="SMPTEBoilerplate"/>
        </w:rPr>
        <w:t xml:space="preserve">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 </w:t>
      </w:r>
    </w:p>
    <w:p w14:paraId="02EBDE93" w14:textId="77777777" w:rsidR="002A37C7" w:rsidRPr="00C762AC" w:rsidRDefault="002A37C7" w:rsidP="002A37C7">
      <w:pPr>
        <w:rPr>
          <w:rStyle w:val="SMPTEBoilerplate"/>
        </w:rPr>
      </w:pPr>
      <w:r w:rsidRPr="00C762AC">
        <w:rPr>
          <w:rStyle w:val="SMPTEBoilerplate"/>
        </w:rPr>
        <w:t xml:space="preserve">The keywords "may" and "need not" indicate courses of action permissible within the limits of the document. </w:t>
      </w:r>
    </w:p>
    <w:p w14:paraId="2DC6709D" w14:textId="77777777" w:rsidR="002A37C7" w:rsidRPr="00C762AC" w:rsidRDefault="002A37C7" w:rsidP="002A37C7">
      <w:pPr>
        <w:rPr>
          <w:rStyle w:val="SMPTEBoilerplate"/>
        </w:rPr>
      </w:pPr>
      <w:r w:rsidRPr="00C762AC">
        <w:rPr>
          <w:rStyle w:val="SMPTEBoilerplate"/>
        </w:rPr>
        <w:t xml:space="preserve">The keyword </w:t>
      </w:r>
      <w:r>
        <w:rPr>
          <w:rStyle w:val="SMPTEBoilerplate"/>
        </w:rPr>
        <w:t>"</w:t>
      </w:r>
      <w:r w:rsidRPr="00C762AC">
        <w:rPr>
          <w:rStyle w:val="SMPTEBoilerplate"/>
        </w:rPr>
        <w:t>reserved</w:t>
      </w:r>
      <w:r>
        <w:rPr>
          <w:rStyle w:val="SMPTEBoilerplate"/>
        </w:rPr>
        <w:t>"</w:t>
      </w:r>
      <w:r w:rsidRPr="00C762AC">
        <w:rPr>
          <w:rStyle w:val="SMPTEBoilerplate"/>
        </w:rPr>
        <w:t xml:space="preserve"> indicates a provision that is not defined at this time, shall not be used, and may be defined in the future. The keyword </w:t>
      </w:r>
      <w:r>
        <w:rPr>
          <w:rStyle w:val="SMPTEBoilerplate"/>
        </w:rPr>
        <w:t>"</w:t>
      </w:r>
      <w:r w:rsidRPr="00C762AC">
        <w:rPr>
          <w:rStyle w:val="SMPTEBoilerplate"/>
        </w:rPr>
        <w:t>forbidden</w:t>
      </w:r>
      <w:r>
        <w:rPr>
          <w:rStyle w:val="SMPTEBoilerplate"/>
        </w:rPr>
        <w:t>"</w:t>
      </w:r>
      <w:r w:rsidRPr="00C762AC">
        <w:rPr>
          <w:rStyle w:val="SMPTEBoilerplate"/>
        </w:rPr>
        <w:t xml:space="preserve"> indicates </w:t>
      </w:r>
      <w:r>
        <w:rPr>
          <w:rStyle w:val="SMPTEBoilerplate"/>
        </w:rPr>
        <w:t>"</w:t>
      </w:r>
      <w:r w:rsidRPr="00C762AC">
        <w:rPr>
          <w:rStyle w:val="SMPTEBoilerplate"/>
        </w:rPr>
        <w:t>reserved</w:t>
      </w:r>
      <w:r>
        <w:rPr>
          <w:rStyle w:val="SMPTEBoilerplate"/>
        </w:rPr>
        <w:t>"</w:t>
      </w:r>
      <w:r w:rsidRPr="00C762AC">
        <w:rPr>
          <w:rStyle w:val="SMPTEBoilerplate"/>
        </w:rPr>
        <w:t xml:space="preserve"> and in addition indicates that the provision will never be defined in the future.</w:t>
      </w:r>
    </w:p>
    <w:p w14:paraId="30DB0E41" w14:textId="77777777" w:rsidR="002A37C7" w:rsidRPr="00C762AC" w:rsidRDefault="002A37C7" w:rsidP="002A37C7">
      <w:pPr>
        <w:rPr>
          <w:rStyle w:val="SMPTEBoilerplate"/>
        </w:rPr>
      </w:pPr>
      <w:r w:rsidRPr="00C762AC">
        <w:rPr>
          <w:rStyle w:val="SMPTEBoilerplate"/>
        </w:rPr>
        <w:t>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w:t>
      </w:r>
    </w:p>
    <w:p w14:paraId="5EBEAE93" w14:textId="77777777" w:rsidR="002A37C7" w:rsidRDefault="002A37C7" w:rsidP="002A37C7">
      <w:r w:rsidRPr="00C762AC">
        <w:rPr>
          <w:rStyle w:val="SMPTEBoilerplate"/>
        </w:rPr>
        <w:t>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14:paraId="032876AE" w14:textId="68B3457D" w:rsidR="00944CF9" w:rsidRDefault="00944CF9" w:rsidP="000B7CB1">
      <w:pPr>
        <w:pStyle w:val="Title"/>
      </w:pPr>
      <w:bookmarkStart w:id="1" w:name="_Toc157428361"/>
      <w:r>
        <w:t>Introduction</w:t>
      </w:r>
      <w:bookmarkEnd w:id="1"/>
      <w:r>
        <w:t xml:space="preserve"> </w:t>
      </w:r>
    </w:p>
    <w:p w14:paraId="1C0296F2" w14:textId="77777777" w:rsidR="00944CF9" w:rsidRDefault="00944CF9" w:rsidP="00944CF9">
      <w:pPr>
        <w:rPr>
          <w:rStyle w:val="SMPTEBoilerplate"/>
        </w:rPr>
      </w:pPr>
      <w:r w:rsidRPr="00C762AC">
        <w:rPr>
          <w:rStyle w:val="SMPTEBoilerplate"/>
        </w:rPr>
        <w:t>This section is entirely informative and does not form an integral part of this Engineering Document.</w:t>
      </w:r>
    </w:p>
    <w:p w14:paraId="304AD360" w14:textId="77777777" w:rsidR="00E728A6" w:rsidRDefault="00E728A6" w:rsidP="00E728A6">
      <w:pPr>
        <w:rPr>
          <w:rStyle w:val="SMPTEBoilerplate"/>
        </w:rPr>
      </w:pPr>
      <w:r w:rsidRPr="00C762AC">
        <w:rPr>
          <w:rStyle w:val="SMPTEBoilerplate"/>
        </w:rP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w:t>
      </w:r>
      <w:bookmarkStart w:id="2" w:name="_Hlk24721851"/>
      <w:r w:rsidRPr="00C762AC">
        <w:rPr>
          <w:rStyle w:val="SMPTEBoilerplate"/>
        </w:rPr>
        <w:t xml:space="preserve">any or all </w:t>
      </w:r>
      <w:bookmarkEnd w:id="2"/>
      <w:r w:rsidRPr="00C762AC">
        <w:rPr>
          <w:rStyle w:val="SMPTEBoilerplate"/>
        </w:rPr>
        <w:t>such patent rights.</w:t>
      </w:r>
    </w:p>
    <w:p w14:paraId="3A7EEB30" w14:textId="77777777" w:rsidR="006945CC" w:rsidRDefault="006945CC" w:rsidP="00E728A6">
      <w:pPr>
        <w:rPr>
          <w:rStyle w:val="SMPTEBoilerplate"/>
        </w:rPr>
      </w:pPr>
    </w:p>
    <w:p w14:paraId="60CAFB9A" w14:textId="38011FCE" w:rsidR="006945CC" w:rsidRDefault="006945CC">
      <w:pPr>
        <w:adjustRightInd/>
        <w:spacing w:before="0" w:after="0" w:line="240" w:lineRule="auto"/>
        <w:jc w:val="left"/>
        <w:rPr>
          <w:rStyle w:val="SMPTEBoilerplate"/>
        </w:rPr>
      </w:pPr>
      <w:r>
        <w:rPr>
          <w:rStyle w:val="SMPTEBoilerplate"/>
        </w:rPr>
        <w:br w:type="page"/>
      </w:r>
    </w:p>
    <w:p w14:paraId="419BD4BB" w14:textId="42F24468" w:rsidR="00944CF9" w:rsidRDefault="00944CF9" w:rsidP="000C0F98">
      <w:pPr>
        <w:pStyle w:val="Heading1"/>
      </w:pPr>
      <w:bookmarkStart w:id="3" w:name="_Toc157428362"/>
      <w:r>
        <w:lastRenderedPageBreak/>
        <w:t>Scope</w:t>
      </w:r>
      <w:bookmarkEnd w:id="3"/>
      <w:r>
        <w:t xml:space="preserve"> </w:t>
      </w:r>
    </w:p>
    <w:p w14:paraId="3DDA21E4" w14:textId="77777777" w:rsidR="0025605C" w:rsidRPr="00B95B82" w:rsidRDefault="0025605C" w:rsidP="0025605C">
      <w:r w:rsidRPr="00B95B82">
        <w:t xml:space="preserve">This standard specifies a conformant and compliant application of SMPTE ST 12-1 Time and Control Code for applications that require or could benefit from a defined relationship to calendar date, Coordinated Universal Time (UTC), and local wall-clock time. </w:t>
      </w:r>
    </w:p>
    <w:p w14:paraId="7452F0F5" w14:textId="77777777" w:rsidR="0025605C" w:rsidRPr="00B95B82" w:rsidRDefault="0025605C" w:rsidP="0025605C">
      <w:r w:rsidRPr="00B95B82">
        <w:t xml:space="preserve">This standard supports integer or fractional base-rates of 24/1.001 Hz, 24 Hz, 25 Hz, 30/1.001 Hz, 30 Hz, and their integer multiples for UTC and calendar dates beginning at 1970. </w:t>
      </w:r>
    </w:p>
    <w:p w14:paraId="2CF2CBA2" w14:textId="4B37DF89" w:rsidR="0025605C" w:rsidRPr="00B95B82" w:rsidRDefault="0025605C" w:rsidP="0025605C">
      <w:r w:rsidRPr="00B95B82">
        <w:t>A UTC</w:t>
      </w:r>
      <w:r w:rsidR="00510FEA">
        <w:t>-</w:t>
      </w:r>
      <w:r w:rsidRPr="00B95B82">
        <w:t xml:space="preserve">Aligned Count (UAC) specifies the precise timecode start-of-day offset relative to the calendar beginning-of-day and to seconds throughout the day. </w:t>
      </w:r>
    </w:p>
    <w:p w14:paraId="797ADD97" w14:textId="77777777" w:rsidR="0025605C" w:rsidRPr="00B95B82" w:rsidRDefault="0025605C" w:rsidP="0025605C">
      <w:r w:rsidRPr="00B95B82">
        <w:t xml:space="preserve">This standard adjusts the drop frame count algorithm at the end-of-day adding additional counts according to a defined 1001-day sequence and also enables the introduction of leap second counts. </w:t>
      </w:r>
    </w:p>
    <w:p w14:paraId="7993DE97" w14:textId="77777777" w:rsidR="0025605C" w:rsidRPr="00B95B82" w:rsidRDefault="0025605C" w:rsidP="0025605C">
      <w:r w:rsidRPr="00B95B82">
        <w:t xml:space="preserve">The standard specifies the optional coding of related metadata in the binary groups using the SMPTE ST 262 page-line multiplex to convey the rate, date, UTC offset, leap second offset (DTAI), user data, and other operational metadata or the date, time zone, and UTC offset, using the SMPTE ST 309 protocols. </w:t>
      </w:r>
    </w:p>
    <w:p w14:paraId="1855FDA0" w14:textId="244EA6BA" w:rsidR="00944CF9" w:rsidRDefault="00944CF9" w:rsidP="00C762AC">
      <w:pPr>
        <w:pStyle w:val="Heading1"/>
      </w:pPr>
      <w:bookmarkStart w:id="4" w:name="_Toc157428363"/>
      <w:r>
        <w:t xml:space="preserve">Normative </w:t>
      </w:r>
      <w:r w:rsidR="00581DBD">
        <w:t>r</w:t>
      </w:r>
      <w:r>
        <w:t>eferences</w:t>
      </w:r>
      <w:bookmarkEnd w:id="4"/>
      <w:r>
        <w:t xml:space="preserve"> </w:t>
      </w:r>
    </w:p>
    <w:p w14:paraId="4365E422" w14:textId="5C295E4D" w:rsidR="00944CF9" w:rsidRPr="00C762AC" w:rsidRDefault="00944CF9" w:rsidP="00944CF9">
      <w:pPr>
        <w:rPr>
          <w:rStyle w:val="SMPTEBoilerplate"/>
        </w:rPr>
      </w:pPr>
      <w:r w:rsidRPr="00C762AC">
        <w:rPr>
          <w:rStyle w:val="SMPTEBoilerplate"/>
        </w:rPr>
        <w:t xml:space="preserve">The following </w:t>
      </w:r>
      <w:r w:rsidR="002260A0" w:rsidRPr="002260A0">
        <w:rPr>
          <w:rStyle w:val="SMPTEBoilerplate"/>
          <w:color w:val="auto"/>
        </w:rPr>
        <w:t>&lt;</w:t>
      </w:r>
      <w:r w:rsidR="7A2EC388" w:rsidRPr="7A2EC388">
        <w:rPr>
          <w:rStyle w:val="SMPTEBoilerplate"/>
          <w:color w:val="auto"/>
        </w:rPr>
        <w:t>document</w:t>
      </w:r>
      <w:r w:rsidR="00552D96">
        <w:rPr>
          <w:rStyle w:val="SMPTEBoilerplate"/>
          <w:color w:val="auto"/>
        </w:rPr>
        <w:t>-</w:t>
      </w:r>
      <w:r w:rsidR="00552D96" w:rsidRPr="002260A0">
        <w:rPr>
          <w:rStyle w:val="SMPTEBoilerplate"/>
          <w:color w:val="auto"/>
        </w:rPr>
        <w:t>type</w:t>
      </w:r>
      <w:r w:rsidR="002260A0" w:rsidRPr="002260A0">
        <w:rPr>
          <w:rStyle w:val="SMPTEBoilerplate"/>
          <w:color w:val="auto"/>
        </w:rPr>
        <w:t>&gt;</w:t>
      </w:r>
      <w:r w:rsidRPr="00C762AC">
        <w:rPr>
          <w:rStyle w:val="SMPTEBoilerplate"/>
        </w:rPr>
        <w:t xml:space="preserve"> </w:t>
      </w:r>
      <w:r w:rsidR="7A2EC388" w:rsidRPr="7A2EC388">
        <w:rPr>
          <w:rStyle w:val="SMPTEBoilerplate"/>
        </w:rPr>
        <w:t>contains</w:t>
      </w:r>
      <w:r w:rsidRPr="00C762AC">
        <w:rPr>
          <w:rStyle w:val="SMPTEBoilerplate"/>
        </w:rPr>
        <w:t xml:space="preserve"> provisions that, through reference in this text, constitute provisions of this standard.  Dated references require that the specific edition cited shall be used as the reference.  Undated citations refer to the edition of the referenced document (including any amendments) current at the date of publication of this document.  All </w:t>
      </w:r>
      <w:r w:rsidR="002260A0" w:rsidRPr="002260A0">
        <w:rPr>
          <w:rStyle w:val="SMPTEBoilerplate"/>
          <w:color w:val="auto"/>
        </w:rPr>
        <w:t>&lt;</w:t>
      </w:r>
      <w:r w:rsidR="7A2EC388" w:rsidRPr="7A2EC388">
        <w:rPr>
          <w:rStyle w:val="SMPTEBoilerplate"/>
          <w:color w:val="auto"/>
        </w:rPr>
        <w:t>document</w:t>
      </w:r>
      <w:r w:rsidR="00552D96">
        <w:rPr>
          <w:rStyle w:val="SMPTEBoilerplate"/>
          <w:color w:val="auto"/>
        </w:rPr>
        <w:t>-</w:t>
      </w:r>
      <w:r w:rsidR="00552D96" w:rsidRPr="002260A0">
        <w:rPr>
          <w:rStyle w:val="SMPTEBoilerplate"/>
          <w:color w:val="auto"/>
        </w:rPr>
        <w:t>type</w:t>
      </w:r>
      <w:r w:rsidR="002260A0" w:rsidRPr="002260A0">
        <w:rPr>
          <w:rStyle w:val="SMPTEBoilerplate"/>
          <w:color w:val="auto"/>
        </w:rPr>
        <w:t>&gt;</w:t>
      </w:r>
      <w:r w:rsidR="7A2EC388" w:rsidRPr="7A2EC388">
        <w:rPr>
          <w:rStyle w:val="SMPTEBoilerplate"/>
        </w:rPr>
        <w:t>s</w:t>
      </w:r>
      <w:r w:rsidRPr="00C762AC">
        <w:rPr>
          <w:rStyle w:val="SMPTEBoilerplate"/>
        </w:rPr>
        <w:t xml:space="preserve"> are subject to revision, and users of this engineering document are encouraged to investigate the possibility of applying the most recent edition of any undated reference.</w:t>
      </w:r>
    </w:p>
    <w:p w14:paraId="0DDB85EE" w14:textId="77777777" w:rsidR="00352FD7" w:rsidRPr="00B95B82" w:rsidRDefault="00352FD7" w:rsidP="00352FD7">
      <w:pPr>
        <w:spacing w:before="0"/>
        <w:ind w:left="720" w:hanging="720"/>
      </w:pPr>
      <w:r w:rsidRPr="00B95B82">
        <w:t xml:space="preserve">ST 12-1:2014 Time and Control Code </w:t>
      </w:r>
    </w:p>
    <w:p w14:paraId="39ADAB6A" w14:textId="77777777" w:rsidR="00352FD7" w:rsidRPr="00B95B82" w:rsidRDefault="00352FD7" w:rsidP="00352FD7">
      <w:pPr>
        <w:spacing w:before="0"/>
        <w:ind w:left="720" w:hanging="720"/>
      </w:pPr>
      <w:r w:rsidRPr="00B95B82">
        <w:t>ST 262:1995 Binary Groups of Time and Control Codes - Storage and Transmission of Data</w:t>
      </w:r>
    </w:p>
    <w:p w14:paraId="5695E4F0" w14:textId="77777777" w:rsidR="00352FD7" w:rsidRPr="00B95B82" w:rsidRDefault="00352FD7" w:rsidP="00352FD7">
      <w:r w:rsidRPr="00B95B82">
        <w:t>ST 309:2012 Transmission of Date and Time zone Information in Binary Groups of Time and Control Code</w:t>
      </w:r>
    </w:p>
    <w:p w14:paraId="4F7CA673" w14:textId="77777777" w:rsidR="00352FD7" w:rsidRPr="00B95B82" w:rsidRDefault="00352FD7" w:rsidP="00352FD7">
      <w:r w:rsidRPr="00B95B82">
        <w:t>ST 2059-1:2021 Generation and Alignment of Interface Signals to the SMPTE Epoch</w:t>
      </w:r>
    </w:p>
    <w:p w14:paraId="7C0A6CC1" w14:textId="77777777" w:rsidR="00352FD7" w:rsidRPr="00B95B82" w:rsidRDefault="00352FD7" w:rsidP="00352FD7">
      <w:r w:rsidRPr="00B95B82">
        <w:t>ST 2059-2:2021 SMPTE Profile for Use of IEEE-1588 Precision Time Protocol in Professional Broadcast Applications</w:t>
      </w:r>
    </w:p>
    <w:p w14:paraId="36FB264B" w14:textId="77777777" w:rsidR="00352FD7" w:rsidRPr="00B95B82" w:rsidRDefault="00352FD7" w:rsidP="00352FD7">
      <w:r w:rsidRPr="00B95B82">
        <w:t>Audio Engineering Society (AES) AES67:2018, AES standard for audio applications of networks - High-performance streaming audio-over-IP interoperability</w:t>
      </w:r>
    </w:p>
    <w:p w14:paraId="5BF8E097" w14:textId="77777777" w:rsidR="00352FD7" w:rsidRPr="00B95B82" w:rsidRDefault="00352FD7" w:rsidP="00352FD7">
      <w:r w:rsidRPr="00B95B82">
        <w:t>IEEE Std 1588-2019 IEEE Standard for a Precision Clock Synchronization Protocol for Networked Measurement and Control Systems</w:t>
      </w:r>
    </w:p>
    <w:p w14:paraId="3E31D4CC" w14:textId="1BF81347" w:rsidR="00F63D06" w:rsidRDefault="00352FD7" w:rsidP="00352FD7">
      <w:r w:rsidRPr="00B95B82">
        <w:t>ITU-R Recommendation TF.460-6 (02/02), Standard-Frequency and Time-Signal Emissions</w:t>
      </w:r>
      <w:r w:rsidRPr="00B95B82">
        <w:br/>
      </w:r>
      <w:hyperlink r:id="rId12" w:history="1">
        <w:r w:rsidRPr="00B95B82">
          <w:rPr>
            <w:rStyle w:val="Hyperlink"/>
            <w:rFonts w:eastAsiaTheme="majorEastAsia"/>
          </w:rPr>
          <w:t>http://www.itu.int/rec/R-REC-TF.460/en</w:t>
        </w:r>
      </w:hyperlink>
      <w:r w:rsidRPr="00B95B82">
        <w:br/>
      </w:r>
      <w:r w:rsidRPr="00B95B82">
        <w:br/>
        <w:t>Recommendation ITU-R TF.686-3 (12/2013), Glossary and definitions of time and frequency terms</w:t>
      </w:r>
      <w:r w:rsidRPr="00B95B82">
        <w:br/>
      </w:r>
      <w:hyperlink r:id="rId13" w:history="1">
        <w:r w:rsidR="00510FEA" w:rsidRPr="002E5B91">
          <w:rPr>
            <w:rStyle w:val="Hyperlink"/>
            <w:rFonts w:eastAsiaTheme="majorEastAsia"/>
          </w:rPr>
          <w:t>https://www.itu.int/dms_pubrec/itu-r/rec/tf/R-REC-TF.686-3-201312-I PDF-E.pdf</w:t>
        </w:r>
      </w:hyperlink>
      <w:r w:rsidR="00C762AC">
        <w:t>.</w:t>
      </w:r>
    </w:p>
    <w:p w14:paraId="67B32DE6" w14:textId="3110BFF5" w:rsidR="008C6D1C" w:rsidRDefault="00EE397C" w:rsidP="00352FD7">
      <w:r>
        <w:br/>
      </w:r>
    </w:p>
    <w:p w14:paraId="5103453C" w14:textId="77777777" w:rsidR="00EE397C" w:rsidRPr="00F63D06" w:rsidRDefault="00EE397C" w:rsidP="00352FD7"/>
    <w:p w14:paraId="5D403BCC" w14:textId="6CDAC4C9" w:rsidR="00944CF9" w:rsidRDefault="00944CF9" w:rsidP="00C762AC">
      <w:pPr>
        <w:pStyle w:val="Heading1"/>
      </w:pPr>
      <w:bookmarkStart w:id="5" w:name="_Toc157428364"/>
      <w:r>
        <w:lastRenderedPageBreak/>
        <w:t xml:space="preserve">Terms and </w:t>
      </w:r>
      <w:r w:rsidR="00581DBD">
        <w:t>d</w:t>
      </w:r>
      <w:r>
        <w:t>efinitions</w:t>
      </w:r>
      <w:bookmarkEnd w:id="5"/>
      <w:r>
        <w:t xml:space="preserve"> </w:t>
      </w:r>
    </w:p>
    <w:p w14:paraId="2444DCAB" w14:textId="205656CC" w:rsidR="00944CF9" w:rsidRPr="006A23B5" w:rsidRDefault="00944CF9" w:rsidP="00944CF9">
      <w:pPr>
        <w:rPr>
          <w:rStyle w:val="SMPTEBoilerplate"/>
          <w:color w:val="auto"/>
        </w:rPr>
      </w:pPr>
      <w:r w:rsidRPr="006A23B5">
        <w:rPr>
          <w:rStyle w:val="SMPTEBoilerplate"/>
          <w:color w:val="auto"/>
        </w:rPr>
        <w:t>For the purposes of this document, the following terms and definitions apply:</w:t>
      </w:r>
    </w:p>
    <w:p w14:paraId="71E2B655" w14:textId="2C8390DC" w:rsidR="00AD2103" w:rsidRDefault="005F7697" w:rsidP="00AD2103">
      <w:pPr>
        <w:pStyle w:val="TermsandDefs"/>
      </w:pPr>
      <w:r>
        <w:t>time</w:t>
      </w:r>
    </w:p>
    <w:p w14:paraId="45B5AEE5" w14:textId="77777777" w:rsidR="009D142C" w:rsidRDefault="009D142C" w:rsidP="009D142C">
      <w:r>
        <w:t xml:space="preserve">one-dimensional subspace of space-time, which is locally orthogonal to space </w:t>
      </w:r>
    </w:p>
    <w:p w14:paraId="0F793DFA" w14:textId="66036A3F" w:rsidR="009D142C" w:rsidRPr="009D142C" w:rsidRDefault="009D142C" w:rsidP="009D142C">
      <w:r>
        <w:t>[SOURCE: IEC 60050 113-01-03]</w:t>
      </w:r>
    </w:p>
    <w:p w14:paraId="15ABE1C6" w14:textId="52D332CB" w:rsidR="001F6AC9" w:rsidRDefault="009D142C" w:rsidP="00882BCD">
      <w:pPr>
        <w:pStyle w:val="TermsandDefs"/>
        <w:jc w:val="left"/>
      </w:pPr>
      <w:r w:rsidRPr="00882BCD">
        <w:t>time point</w:t>
      </w:r>
      <w:r w:rsidR="00882BCD">
        <w:rPr>
          <w:b w:val="0"/>
          <w:bCs/>
        </w:rPr>
        <w:br/>
        <w:t>instant</w:t>
      </w:r>
    </w:p>
    <w:p w14:paraId="75EB84B4" w14:textId="701CB5DB" w:rsidR="009D142C" w:rsidRDefault="00D83949" w:rsidP="009D142C">
      <w:r>
        <w:t>point on the time axis</w:t>
      </w:r>
    </w:p>
    <w:p w14:paraId="69B21787" w14:textId="090BEB18" w:rsidR="00D83949" w:rsidRDefault="00F24A15" w:rsidP="00882BCD">
      <w:pPr>
        <w:pStyle w:val="NOTE"/>
      </w:pPr>
      <w:r>
        <w:t>NOTE</w:t>
      </w:r>
      <w:r>
        <w:tab/>
      </w:r>
      <w:r w:rsidR="00D83949">
        <w:t>A</w:t>
      </w:r>
      <w:r w:rsidR="00D83949" w:rsidRPr="00D83949">
        <w:t>n instantaneous event occurs a</w:t>
      </w:r>
      <w:r w:rsidR="00882BCD">
        <w:t>t</w:t>
      </w:r>
      <w:r w:rsidR="00D83949" w:rsidRPr="00D83949">
        <w:t xml:space="preserve"> a specified instant</w:t>
      </w:r>
      <w:r>
        <w:t>.</w:t>
      </w:r>
    </w:p>
    <w:p w14:paraId="7D97FC39" w14:textId="7B078516" w:rsidR="001F6AC9" w:rsidRDefault="009D142C" w:rsidP="009D142C">
      <w:pPr>
        <w:pStyle w:val="TermsandDefs"/>
        <w:jc w:val="left"/>
      </w:pPr>
      <w:r w:rsidRPr="004E7754">
        <w:rPr>
          <w:b w:val="0"/>
          <w:bCs/>
        </w:rPr>
        <w:t>timing reference datum</w:t>
      </w:r>
    </w:p>
    <w:p w14:paraId="486DCA9F" w14:textId="77777777" w:rsidR="009D142C" w:rsidRDefault="009D142C" w:rsidP="009D142C">
      <w:r>
        <w:t xml:space="preserve">reference location in the signal used to specify the timing of the signal </w:t>
      </w:r>
    </w:p>
    <w:p w14:paraId="2D173012" w14:textId="3EAF37FF" w:rsidR="009D142C" w:rsidRPr="009D142C" w:rsidRDefault="00F24A15" w:rsidP="00D96605">
      <w:pPr>
        <w:pStyle w:val="NOTE"/>
      </w:pPr>
      <w:r>
        <w:t>NOTE</w:t>
      </w:r>
      <w:r>
        <w:tab/>
      </w:r>
      <w:r w:rsidR="009D142C" w:rsidRPr="00D96605">
        <w:t>SMPTE</w:t>
      </w:r>
      <w:r w:rsidR="009D142C">
        <w:t xml:space="preserve"> ST 12-1 uses the term timing reference datum to specify this location as the half-amplitude point of the first transition of bit 0 of the 80-bit LTC codeword.</w:t>
      </w:r>
      <w:r w:rsidR="008E4EA3">
        <w:t xml:space="preserve"> </w:t>
      </w:r>
    </w:p>
    <w:p w14:paraId="1D488DD5" w14:textId="5B1047C0" w:rsidR="001F6AC9" w:rsidRDefault="009D142C" w:rsidP="009D142C">
      <w:pPr>
        <w:pStyle w:val="TermsandDefs"/>
        <w:jc w:val="left"/>
      </w:pPr>
      <w:r>
        <w:t>Modified Julian Date</w:t>
      </w:r>
      <w:r>
        <w:br/>
        <w:t>MJD</w:t>
      </w:r>
    </w:p>
    <w:p w14:paraId="7CE1022A" w14:textId="77777777" w:rsidR="000A3FF6" w:rsidRDefault="000A3FF6" w:rsidP="000A3FF6">
      <w:r>
        <w:t xml:space="preserve">integer day count assigned to a whole lunar day starting from calendar beginning-of-day to end-of-day </w:t>
      </w:r>
    </w:p>
    <w:p w14:paraId="50696BD0" w14:textId="226D7A10" w:rsidR="000A3FF6" w:rsidRPr="000A3FF6" w:rsidRDefault="007A688C" w:rsidP="00090F58">
      <w:pPr>
        <w:pStyle w:val="NOTE"/>
      </w:pPr>
      <w:r>
        <w:t>NOTE</w:t>
      </w:r>
      <w:r>
        <w:tab/>
      </w:r>
      <w:r w:rsidR="000A3FF6">
        <w:t>The MJD value equals the JD less 2 400 000.5 and therefore has its origin, in the case of UT, at 0000 hours UT, 17 November 1858 and represent Gregorian calendar days.</w:t>
      </w:r>
    </w:p>
    <w:p w14:paraId="3290B971" w14:textId="7B25568C" w:rsidR="001F6AC9" w:rsidRDefault="009D142C" w:rsidP="009D142C">
      <w:pPr>
        <w:pStyle w:val="TermsandDefs"/>
        <w:jc w:val="left"/>
      </w:pPr>
      <w:r>
        <w:t>International Atomic Time</w:t>
      </w:r>
      <w:r>
        <w:br/>
        <w:t>TIA</w:t>
      </w:r>
    </w:p>
    <w:p w14:paraId="10A0E136" w14:textId="77777777" w:rsidR="000A3FF6" w:rsidRDefault="000A3FF6" w:rsidP="000A3FF6">
      <w:r>
        <w:t>timescale established by the International Bureau of Weights and Measures (BIPM) on the basis of data from atomic clocks operating in several establishments conforming to the definition of the second, the unit of time of the International System of Units (SI)</w:t>
      </w:r>
    </w:p>
    <w:p w14:paraId="2AE1DC50" w14:textId="06EC9330" w:rsidR="000A3FF6" w:rsidRPr="00DA6287" w:rsidRDefault="000A3FF6" w:rsidP="000A3FF6">
      <w:pPr>
        <w:rPr>
          <w:lang w:val="fr-CA"/>
        </w:rPr>
      </w:pPr>
      <w:r w:rsidRPr="00DA6287">
        <w:rPr>
          <w:lang w:val="fr-CA"/>
        </w:rPr>
        <w:t>[SOURCE: ITU-R Rec. 686 MOD]</w:t>
      </w:r>
    </w:p>
    <w:p w14:paraId="5979D399" w14:textId="3E610378" w:rsidR="001F6AC9" w:rsidRDefault="00C32E60" w:rsidP="00C32E60">
      <w:pPr>
        <w:pStyle w:val="TermsandDefs"/>
        <w:jc w:val="left"/>
        <w:rPr>
          <w:rStyle w:val="SMPTEBoilerplate"/>
          <w:color w:val="auto"/>
        </w:rPr>
      </w:pPr>
      <w:r w:rsidRPr="00DA6287">
        <w:rPr>
          <w:rStyle w:val="SMPTEBoilerplate"/>
          <w:color w:val="auto"/>
        </w:rPr>
        <w:t>Coordinated Universal Time</w:t>
      </w:r>
      <w:r w:rsidRPr="00DA6287">
        <w:rPr>
          <w:rStyle w:val="SMPTEBoilerplate"/>
          <w:color w:val="auto"/>
        </w:rPr>
        <w:br/>
        <w:t>UTC</w:t>
      </w:r>
    </w:p>
    <w:p w14:paraId="6D1DB37F" w14:textId="77777777" w:rsidR="007412D8" w:rsidRPr="007412D8" w:rsidRDefault="007412D8" w:rsidP="007412D8">
      <w:pPr>
        <w:pStyle w:val="TermsandDefs"/>
        <w:numPr>
          <w:ilvl w:val="0"/>
          <w:numId w:val="0"/>
        </w:numPr>
        <w:rPr>
          <w:b w:val="0"/>
          <w:bCs/>
        </w:rPr>
      </w:pPr>
      <w:r w:rsidRPr="007412D8">
        <w:rPr>
          <w:b w:val="0"/>
          <w:bCs/>
        </w:rPr>
        <w:t>timescale which forms the basis of a coordinated radio dissemination of standard frequencies and time signals. It corresponds exactly in rate with international atomic time, but differs from it by an integral number of seconds</w:t>
      </w:r>
    </w:p>
    <w:p w14:paraId="6C566B45" w14:textId="70B1FECD" w:rsidR="005F202A" w:rsidRDefault="005F202A" w:rsidP="005F202A">
      <w:pPr>
        <w:rPr>
          <w:lang w:val="fr-CA"/>
        </w:rPr>
      </w:pPr>
      <w:r w:rsidRPr="002B22F0">
        <w:rPr>
          <w:lang w:val="fr-CA"/>
        </w:rPr>
        <w:t>[SOURCE: ITU-R Rec. 686 MOD]</w:t>
      </w:r>
    </w:p>
    <w:p w14:paraId="1E21BC25" w14:textId="565E46DA" w:rsidR="001F6AC9" w:rsidRDefault="00C32E60" w:rsidP="00C32E60">
      <w:pPr>
        <w:pStyle w:val="TermsandDefs"/>
        <w:jc w:val="left"/>
      </w:pPr>
      <w:r w:rsidRPr="009573FB">
        <w:t>standard time</w:t>
      </w:r>
      <w:r w:rsidRPr="00C32E60">
        <w:t>-of-day</w:t>
      </w:r>
      <w:r>
        <w:br/>
        <w:t>STD</w:t>
      </w:r>
    </w:p>
    <w:p w14:paraId="368A250B" w14:textId="5CF75567" w:rsidR="00885354" w:rsidRPr="00885354" w:rsidRDefault="00885354" w:rsidP="00885354">
      <w:r w:rsidRPr="00885354">
        <w:t>quantitative expression marking a time point within a calendar day by the duration elapsed after the beginning of-day in the local standard time</w:t>
      </w:r>
      <w:r w:rsidR="00A37336">
        <w:t xml:space="preserve"> and commonly referred to as wall clock time</w:t>
      </w:r>
    </w:p>
    <w:p w14:paraId="613CC528" w14:textId="3A1F7A6C" w:rsidR="001F6AC9" w:rsidRDefault="00C32E60" w:rsidP="00C32E60">
      <w:pPr>
        <w:pStyle w:val="TermsandDefs"/>
        <w:jc w:val="left"/>
      </w:pPr>
      <w:r w:rsidRPr="009573FB">
        <w:t xml:space="preserve">daylight </w:t>
      </w:r>
      <w:r w:rsidRPr="00C32E60">
        <w:t>saving time</w:t>
      </w:r>
      <w:r>
        <w:br/>
        <w:t>DST</w:t>
      </w:r>
    </w:p>
    <w:p w14:paraId="4B35DEE3" w14:textId="77777777" w:rsidR="00885354" w:rsidRDefault="00885354" w:rsidP="00885354">
      <w:r>
        <w:t>shift of the standard time in some regions of the world during the warmer months of the year to give more daylight hours in the evening</w:t>
      </w:r>
    </w:p>
    <w:p w14:paraId="70AC8FED" w14:textId="77117E8E" w:rsidR="00885354" w:rsidRPr="00885354" w:rsidRDefault="007A688C" w:rsidP="00DC239A">
      <w:pPr>
        <w:pStyle w:val="NOTE"/>
      </w:pPr>
      <w:r>
        <w:t>NOTE</w:t>
      </w:r>
      <w:r>
        <w:tab/>
      </w:r>
      <w:r w:rsidR="00885354">
        <w:t>The local time zone offset is advanced by one hour or in some cases an offset in quarter hour increments. The dates for the onset and end of the daylight saving period are determined by the local legal authorities and this information should be supplied by the application.</w:t>
      </w:r>
    </w:p>
    <w:p w14:paraId="1FAC43AC" w14:textId="0D5F8ED3" w:rsidR="001F6AC9" w:rsidRDefault="00C32E60" w:rsidP="009573FB">
      <w:pPr>
        <w:pStyle w:val="TermsandDefs"/>
      </w:pPr>
      <w:r w:rsidRPr="009573FB">
        <w:lastRenderedPageBreak/>
        <w:t>beginning-of-</w:t>
      </w:r>
      <w:r w:rsidR="00B076C6" w:rsidRPr="009573FB">
        <w:t>day</w:t>
      </w:r>
      <w:r w:rsidR="00B076C6">
        <w:t xml:space="preserve"> </w:t>
      </w:r>
      <w:r w:rsidRPr="009573FB">
        <w:br/>
      </w:r>
      <w:r w:rsidR="00F0328A">
        <w:tab/>
      </w:r>
      <w:r w:rsidR="005266A6" w:rsidRPr="009573FB">
        <w:t>end-of-day</w:t>
      </w:r>
    </w:p>
    <w:p w14:paraId="24ACF353" w14:textId="77777777" w:rsidR="00885354" w:rsidRDefault="00885354" w:rsidP="00885354">
      <w:r>
        <w:t xml:space="preserve">time point denoting the beginning or end of a nominal 24-hour calendar day </w:t>
      </w:r>
    </w:p>
    <w:p w14:paraId="60878B19" w14:textId="417157DD" w:rsidR="0047570B" w:rsidRDefault="00885354" w:rsidP="00090F58">
      <w:pPr>
        <w:pStyle w:val="Noten"/>
      </w:pPr>
      <w:r>
        <w:t>The term midnight is ambiguous representing a time point in two days.</w:t>
      </w:r>
    </w:p>
    <w:p w14:paraId="3BB80E1D" w14:textId="44689455" w:rsidR="00885354" w:rsidRPr="00885354" w:rsidRDefault="00885354" w:rsidP="00090F58">
      <w:pPr>
        <w:pStyle w:val="Noten"/>
      </w:pPr>
      <w:r>
        <w:t>The beginning-of-day is assigned the value zero however a fixed value is not assigned to the end-of-day.</w:t>
      </w:r>
    </w:p>
    <w:p w14:paraId="2461910E" w14:textId="185120B1" w:rsidR="001F6AC9" w:rsidRDefault="00FA0C6D" w:rsidP="00090F58">
      <w:pPr>
        <w:pStyle w:val="TermsandDefs"/>
        <w:jc w:val="left"/>
      </w:pPr>
      <w:r>
        <w:t>Precision Time Protocol</w:t>
      </w:r>
      <w:r>
        <w:br/>
      </w:r>
      <w:r w:rsidR="00F0328A">
        <w:tab/>
      </w:r>
      <w:r w:rsidR="00314F91">
        <w:t>PTP</w:t>
      </w:r>
    </w:p>
    <w:p w14:paraId="406203EF" w14:textId="1B079292" w:rsidR="005421DC" w:rsidRDefault="00885354" w:rsidP="00885354">
      <w:r>
        <w:t xml:space="preserve">Precision </w:t>
      </w:r>
      <w:r w:rsidR="00163A84">
        <w:t>Time</w:t>
      </w:r>
      <w:r w:rsidR="00FA0C6D">
        <w:t xml:space="preserve"> </w:t>
      </w:r>
      <w:r>
        <w:t>Synchronization Protocol as specified by IEEE Std 1588</w:t>
      </w:r>
    </w:p>
    <w:p w14:paraId="5116152A" w14:textId="4B2833CD" w:rsidR="00885354" w:rsidRPr="005B3A58" w:rsidRDefault="005B3A58" w:rsidP="001832CF">
      <w:pPr>
        <w:pStyle w:val="NOTE"/>
      </w:pPr>
      <w:r w:rsidRPr="005B3A58">
        <w:t>NOTE:</w:t>
      </w:r>
      <w:r w:rsidRPr="005B3A58">
        <w:tab/>
      </w:r>
      <w:r w:rsidR="005421DC" w:rsidRPr="005B3A58">
        <w:t>PTP is used</w:t>
      </w:r>
      <w:r w:rsidR="00885354" w:rsidRPr="005B3A58">
        <w:t xml:space="preserve"> by SMPTE ST 2059-2 to synchronize a local clock to a PTP grandmaster clock</w:t>
      </w:r>
      <w:r w:rsidR="00AE7F04" w:rsidRPr="005B3A58">
        <w:t>.</w:t>
      </w:r>
    </w:p>
    <w:p w14:paraId="411904B5" w14:textId="00EDD712" w:rsidR="001F6AC9" w:rsidRDefault="00314F91" w:rsidP="00314F91">
      <w:pPr>
        <w:pStyle w:val="TermsandDefs"/>
        <w:jc w:val="left"/>
      </w:pPr>
      <w:r>
        <w:t>timestamp PTP</w:t>
      </w:r>
      <w:r>
        <w:br/>
      </w:r>
      <w:r w:rsidR="00F0328A">
        <w:tab/>
      </w:r>
      <w:r>
        <w:t>timestamp ARB</w:t>
      </w:r>
    </w:p>
    <w:p w14:paraId="2DE83EFA" w14:textId="77777777" w:rsidR="00885354" w:rsidRDefault="00885354" w:rsidP="00885354">
      <w:r>
        <w:t>elapsed time since the PTP epoch</w:t>
      </w:r>
    </w:p>
    <w:p w14:paraId="0401A9D0" w14:textId="1C5E7996" w:rsidR="00885354" w:rsidRDefault="00542CCD" w:rsidP="00A37336">
      <w:pPr>
        <w:pStyle w:val="NOTE"/>
      </w:pPr>
      <w:r>
        <w:t>NOTE</w:t>
      </w:r>
      <w:r>
        <w:tab/>
      </w:r>
      <w:r w:rsidR="00885354">
        <w:t>The timestamp represents time as a 48-bit seconds field plus a 32-bit nanoseconds field.</w:t>
      </w:r>
    </w:p>
    <w:p w14:paraId="41ADEDC0" w14:textId="32463FF5" w:rsidR="00687984" w:rsidRDefault="00687984" w:rsidP="00687984">
      <w:pPr>
        <w:pStyle w:val="TermsandDefs"/>
      </w:pPr>
      <w:r>
        <w:t>epoch</w:t>
      </w:r>
    </w:p>
    <w:p w14:paraId="4886ABC7" w14:textId="34D4A2DC" w:rsidR="00687984" w:rsidRPr="0077585B" w:rsidRDefault="00687984" w:rsidP="00687984">
      <w:r w:rsidRPr="00687984">
        <w:t>origin of a timescale</w:t>
      </w:r>
    </w:p>
    <w:p w14:paraId="09DD2782" w14:textId="6CE2CEE3" w:rsidR="00AE7F04" w:rsidRPr="00AE7F04" w:rsidRDefault="00687984" w:rsidP="00AE7F04">
      <w:r>
        <w:t>[SOURCE: SMPTE ST 2059-1]</w:t>
      </w:r>
    </w:p>
    <w:p w14:paraId="587D7F5C" w14:textId="05B12136" w:rsidR="001F6AC9" w:rsidRDefault="00314F91" w:rsidP="001F6AC9">
      <w:pPr>
        <w:pStyle w:val="TermsandDefs"/>
      </w:pPr>
      <w:r>
        <w:t xml:space="preserve">PTP </w:t>
      </w:r>
      <w:r w:rsidR="0077585B">
        <w:t>epoch</w:t>
      </w:r>
    </w:p>
    <w:p w14:paraId="63C5BA82" w14:textId="77777777" w:rsidR="0077585B" w:rsidRPr="0077585B" w:rsidRDefault="0077585B" w:rsidP="0077585B">
      <w:r w:rsidRPr="0077585B">
        <w:t xml:space="preserve">1 January 1970 00:00:00 TAI, which is 31 December 1969 23:59:51.999918 UTC </w:t>
      </w:r>
    </w:p>
    <w:p w14:paraId="47CEF61B" w14:textId="7753C218" w:rsidR="0077585B" w:rsidRPr="00885354" w:rsidRDefault="0077585B" w:rsidP="00885354">
      <w:r>
        <w:t>[SOURCE: IEEE 1588-2008]</w:t>
      </w:r>
    </w:p>
    <w:p w14:paraId="7D6A2AEB" w14:textId="53B81DD7" w:rsidR="001F6AC9" w:rsidRDefault="00314F91" w:rsidP="00314F91">
      <w:pPr>
        <w:pStyle w:val="TermsandDefs"/>
        <w:jc w:val="left"/>
      </w:pPr>
      <w:r>
        <w:t>SMPTE Epoch</w:t>
      </w:r>
    </w:p>
    <w:p w14:paraId="5FE2C629" w14:textId="3AE84F5D" w:rsidR="00885354" w:rsidRDefault="00885354" w:rsidP="00885354">
      <w:r>
        <w:t xml:space="preserve">1970-01-01 00:00:00 (TAI) </w:t>
      </w:r>
    </w:p>
    <w:p w14:paraId="19D9059D" w14:textId="7D39701C" w:rsidR="00885354" w:rsidRDefault="00885354" w:rsidP="00090F58">
      <w:pPr>
        <w:pStyle w:val="Noten"/>
        <w:numPr>
          <w:ilvl w:val="0"/>
          <w:numId w:val="0"/>
        </w:numPr>
      </w:pPr>
      <w:r>
        <w:t xml:space="preserve">The SMPTE Epoch is the same as the PTP Epoch as specified in IEEE STD 1588 </w:t>
      </w:r>
    </w:p>
    <w:p w14:paraId="35B90F09" w14:textId="1F8ECD66" w:rsidR="00885354" w:rsidRDefault="00885354" w:rsidP="00090F58">
      <w:pPr>
        <w:pStyle w:val="Noten"/>
        <w:numPr>
          <w:ilvl w:val="0"/>
          <w:numId w:val="0"/>
        </w:numPr>
      </w:pPr>
      <w:r>
        <w:t xml:space="preserve">The SMPTE Epoch is 63072010 seconds SI before 1972-01-01T00:00:00 (UTC). </w:t>
      </w:r>
    </w:p>
    <w:p w14:paraId="60BEDF03" w14:textId="12E81100" w:rsidR="00885354" w:rsidRDefault="00D96605" w:rsidP="0099606C">
      <w:pPr>
        <w:pStyle w:val="Noten"/>
        <w:numPr>
          <w:ilvl w:val="0"/>
          <w:numId w:val="0"/>
        </w:numPr>
      </w:pPr>
      <w:r>
        <w:t xml:space="preserve">NOTE </w:t>
      </w:r>
      <w:r w:rsidR="00885354">
        <w:t>The alignment DTAI between TAI and UTC was set to the initial value of 10 seconds at 1972-01-01 00:00:10 (TAI) = 1972-01-01T00:00:00 (UTC).</w:t>
      </w:r>
    </w:p>
    <w:p w14:paraId="33B30FCB" w14:textId="767120CE" w:rsidR="00687984" w:rsidRPr="00885354" w:rsidRDefault="00687984" w:rsidP="00885354">
      <w:r>
        <w:t xml:space="preserve">[SOURCE: SMPTE ST 2059-1 modified by the addition of </w:t>
      </w:r>
      <w:r w:rsidR="00B30297">
        <w:t>N</w:t>
      </w:r>
      <w:r w:rsidR="00C55BD5">
        <w:t>OTE</w:t>
      </w:r>
      <w:r w:rsidR="00B30297">
        <w:t xml:space="preserve"> 2</w:t>
      </w:r>
      <w:r w:rsidR="00871AFA">
        <w:t>.</w:t>
      </w:r>
    </w:p>
    <w:p w14:paraId="7CDA66F1" w14:textId="376B2636" w:rsidR="001F6AC9" w:rsidRDefault="00F051A9" w:rsidP="00F051A9">
      <w:pPr>
        <w:pStyle w:val="TermsandDefs"/>
        <w:jc w:val="left"/>
      </w:pPr>
      <w:r>
        <w:t>POSIX time</w:t>
      </w:r>
      <w:r>
        <w:br/>
      </w:r>
      <w:r w:rsidR="00F0328A">
        <w:tab/>
      </w:r>
      <w:r w:rsidRPr="00F051A9">
        <w:t>Portable Operating System Interface</w:t>
      </w:r>
      <w:r>
        <w:t xml:space="preserve"> time</w:t>
      </w:r>
    </w:p>
    <w:p w14:paraId="3BE0CAB7" w14:textId="77777777" w:rsidR="00885354" w:rsidRDefault="00885354" w:rsidP="00885354">
      <w:r>
        <w:t xml:space="preserve">[as written in the official POSIX documentation] </w:t>
      </w:r>
    </w:p>
    <w:p w14:paraId="5EF019E2" w14:textId="39CDACD1" w:rsidR="00885354" w:rsidRDefault="00885354" w:rsidP="00885354">
      <w:r>
        <w:t>number of seconds that have elapsed since 1970-01-01T00:00:00Z (UTC), not counting leap seconds</w:t>
      </w:r>
    </w:p>
    <w:p w14:paraId="64A8F1DA" w14:textId="519A6CE7" w:rsidR="00D062B8" w:rsidRPr="00885354" w:rsidRDefault="00D062B8" w:rsidP="00D062B8">
      <w:r>
        <w:t>NOTE For POSIX the counts during a leap second are slewed.</w:t>
      </w:r>
    </w:p>
    <w:p w14:paraId="0E5EE73A" w14:textId="24A5B2B8" w:rsidR="001F6AC9" w:rsidRDefault="00F051A9" w:rsidP="00F051A9">
      <w:pPr>
        <w:pStyle w:val="TermsandDefs"/>
        <w:jc w:val="left"/>
      </w:pPr>
      <w:r w:rsidRPr="00F051A9">
        <w:t>Global Navigation Satellite System</w:t>
      </w:r>
      <w:r>
        <w:br/>
      </w:r>
      <w:r w:rsidR="00F0328A">
        <w:tab/>
      </w:r>
      <w:r>
        <w:t>GNSS</w:t>
      </w:r>
    </w:p>
    <w:p w14:paraId="7C2A615D" w14:textId="5DF5CDCD" w:rsidR="00885354" w:rsidRPr="00885354" w:rsidRDefault="00885354" w:rsidP="00885354">
      <w:r w:rsidRPr="00885354">
        <w:t>general term describing any satellite constellation that provides positioning, navigation, and timing services on a global or regional basis.</w:t>
      </w:r>
    </w:p>
    <w:p w14:paraId="4DD3294D" w14:textId="01E06E25" w:rsidR="001F6AC9" w:rsidRDefault="00F051A9" w:rsidP="00F051A9">
      <w:pPr>
        <w:pStyle w:val="TermsandDefs"/>
        <w:jc w:val="left"/>
      </w:pPr>
      <w:r w:rsidRPr="00F051A9">
        <w:t>UTC</w:t>
      </w:r>
      <w:r w:rsidR="002941D8">
        <w:t>-</w:t>
      </w:r>
      <w:r w:rsidRPr="00F051A9">
        <w:t>aligned count</w:t>
      </w:r>
      <w:r>
        <w:br/>
      </w:r>
      <w:r w:rsidR="00F0328A">
        <w:tab/>
      </w:r>
      <w:r>
        <w:t>UAC</w:t>
      </w:r>
    </w:p>
    <w:p w14:paraId="5DF6EEE5" w14:textId="7DDBD7DB" w:rsidR="00885354" w:rsidRPr="00885354" w:rsidRDefault="00885354" w:rsidP="00885354">
      <w:r w:rsidRPr="00885354">
        <w:t xml:space="preserve">zero-based integer </w:t>
      </w:r>
      <w:proofErr w:type="gramStart"/>
      <w:r w:rsidRPr="00885354">
        <w:t>count</w:t>
      </w:r>
      <w:proofErr w:type="gramEnd"/>
      <w:r w:rsidRPr="00885354">
        <w:t xml:space="preserve"> of media-units with an origin related to UTC or UTC offset calendar beginning-of-day</w:t>
      </w:r>
    </w:p>
    <w:p w14:paraId="4BB7A2FB" w14:textId="2B782A67" w:rsidR="001F6AC9" w:rsidRDefault="00F051A9" w:rsidP="001F6AC9">
      <w:pPr>
        <w:pStyle w:val="TermsandDefs"/>
      </w:pPr>
      <w:r>
        <w:lastRenderedPageBreak/>
        <w:t>leap second</w:t>
      </w:r>
    </w:p>
    <w:p w14:paraId="6F982B61" w14:textId="70865091" w:rsidR="00885354" w:rsidRPr="00885354" w:rsidRDefault="00885354" w:rsidP="00885354">
      <w:r w:rsidRPr="00885354">
        <w:t>one-second adjustment, occasionally applied to UTC, to accommodate the difference between precise TAI time and observed solar time</w:t>
      </w:r>
    </w:p>
    <w:p w14:paraId="6904ECD2" w14:textId="6BFA0244" w:rsidR="001F6AC9" w:rsidRDefault="00F051A9" w:rsidP="001F6AC9">
      <w:pPr>
        <w:pStyle w:val="TermsandDefs"/>
      </w:pPr>
      <w:r>
        <w:t>DTAI</w:t>
      </w:r>
    </w:p>
    <w:p w14:paraId="23B00EAC" w14:textId="77777777" w:rsidR="00885354" w:rsidRDefault="00885354" w:rsidP="00885354">
      <w:r>
        <w:t>value of the difference between the TAI and UTC timescales, as disseminated with time signals</w:t>
      </w:r>
    </w:p>
    <w:p w14:paraId="342FA1F2" w14:textId="4281622D" w:rsidR="00885354" w:rsidRDefault="00D96605" w:rsidP="008B6E5C">
      <w:pPr>
        <w:pStyle w:val="Noten"/>
        <w:numPr>
          <w:ilvl w:val="0"/>
          <w:numId w:val="20"/>
        </w:numPr>
      </w:pPr>
      <w:r w:rsidRPr="00D96605">
        <w:t>“DTAI = TAI – UTC” is a correction added to TAI to obtain UTC.</w:t>
      </w:r>
    </w:p>
    <w:p w14:paraId="050278C9" w14:textId="58BB3FD3" w:rsidR="00885354" w:rsidRPr="007A688C" w:rsidRDefault="00885354" w:rsidP="00E069E4">
      <w:pPr>
        <w:pStyle w:val="Noten"/>
      </w:pPr>
      <w:r w:rsidRPr="007A688C">
        <w:t>IEEE Std 1588 specifies “The value &lt;</w:t>
      </w:r>
      <w:proofErr w:type="spellStart"/>
      <w:r w:rsidRPr="007A688C">
        <w:t>dLS</w:t>
      </w:r>
      <w:proofErr w:type="spellEnd"/>
      <w:r w:rsidRPr="007A688C">
        <w:t xml:space="preserve">&gt; is the offset between TAI and UTC”. </w:t>
      </w:r>
    </w:p>
    <w:p w14:paraId="063A9D6E" w14:textId="228C5640" w:rsidR="00885354" w:rsidRDefault="00885354">
      <w:pPr>
        <w:pStyle w:val="Noten"/>
      </w:pPr>
      <w:r w:rsidRPr="007A688C">
        <w:t>The POSIX standard specifies a proleptic UTC 63072000 seconds before 1972-01-01 (UTC) at 1970-01-01 retaining the 10-second DTAI initial calibration offset.</w:t>
      </w:r>
    </w:p>
    <w:p w14:paraId="57B718CB" w14:textId="0D075523" w:rsidR="00E069E4" w:rsidRDefault="00E069E4" w:rsidP="00576857">
      <w:r>
        <w:t>[SOURCE: ITU-R TF.460-6]</w:t>
      </w:r>
      <w:r w:rsidR="00576857">
        <w:t xml:space="preserve"> </w:t>
      </w:r>
    </w:p>
    <w:p w14:paraId="2EE68008" w14:textId="6AABDA32" w:rsidR="001F6AC9" w:rsidRDefault="00F051A9" w:rsidP="001F6AC9">
      <w:pPr>
        <w:pStyle w:val="TermsandDefs"/>
      </w:pPr>
      <w:r>
        <w:t>rate</w:t>
      </w:r>
    </w:p>
    <w:p w14:paraId="3D8E5133" w14:textId="77777777" w:rsidR="00885354" w:rsidRDefault="00885354" w:rsidP="00885354">
      <w:r>
        <w:t xml:space="preserve">quotient of a quantity by a duration </w:t>
      </w:r>
    </w:p>
    <w:p w14:paraId="5CE0013D" w14:textId="17CDF4F6" w:rsidR="00885354" w:rsidRPr="00885354" w:rsidRDefault="00885354" w:rsidP="00885354">
      <w:r>
        <w:t>[SOURCE: IEC 60050 112-03-18]</w:t>
      </w:r>
    </w:p>
    <w:p w14:paraId="13B3D5C8" w14:textId="7C3B4304" w:rsidR="001F6AC9" w:rsidRPr="004B52A2" w:rsidRDefault="00F051A9" w:rsidP="00F051A9">
      <w:pPr>
        <w:pStyle w:val="TermsandDefs"/>
        <w:jc w:val="left"/>
        <w:rPr>
          <w:b w:val="0"/>
          <w:bCs/>
        </w:rPr>
      </w:pPr>
      <w:r>
        <w:t>SMPTE timecode</w:t>
      </w:r>
      <w:r>
        <w:br/>
      </w:r>
      <w:r w:rsidR="00DE72E9">
        <w:rPr>
          <w:b w:val="0"/>
          <w:bCs/>
        </w:rPr>
        <w:tab/>
      </w:r>
      <w:r w:rsidRPr="004B52A2">
        <w:rPr>
          <w:b w:val="0"/>
          <w:bCs/>
        </w:rPr>
        <w:t>ST 12 timecode</w:t>
      </w:r>
    </w:p>
    <w:p w14:paraId="39B65E64" w14:textId="7FAEE66C" w:rsidR="00885354" w:rsidRDefault="00885354" w:rsidP="00885354">
      <w:r w:rsidRPr="00885354">
        <w:t>generic reference to Time and Control Codes as defined one or more of SMPTE ST 12-1, ST 12 2, ST 12-3, this standard ST 12-4 family of timecodes and other contributing engineering document</w:t>
      </w:r>
      <w:r w:rsidR="009258DB">
        <w:t>s</w:t>
      </w:r>
    </w:p>
    <w:p w14:paraId="781BDE86" w14:textId="1A108E87" w:rsidR="001F6AC9" w:rsidRPr="002E42CB" w:rsidRDefault="00F051A9" w:rsidP="00F051A9">
      <w:pPr>
        <w:pStyle w:val="TermsandDefs"/>
        <w:jc w:val="left"/>
        <w:rPr>
          <w:b w:val="0"/>
          <w:bCs/>
        </w:rPr>
      </w:pPr>
      <w:r w:rsidRPr="00F051A9">
        <w:t>media-unit</w:t>
      </w:r>
      <w:r>
        <w:br/>
      </w:r>
      <w:r w:rsidR="00DE72E9">
        <w:rPr>
          <w:b w:val="0"/>
          <w:bCs/>
        </w:rPr>
        <w:tab/>
      </w:r>
      <w:r w:rsidRPr="002E42CB">
        <w:rPr>
          <w:b w:val="0"/>
          <w:bCs/>
        </w:rPr>
        <w:t>video frame</w:t>
      </w:r>
    </w:p>
    <w:p w14:paraId="6E425F58" w14:textId="143C2D88" w:rsidR="00885354" w:rsidRDefault="00885354" w:rsidP="00885354">
      <w:r w:rsidRPr="00885354">
        <w:t>duration media-units for 24 Hz, 24/1.001 Hz, 25 Hz, 30 Hz or 30/1.001 Hz related video media with a defined color frame sequence</w:t>
      </w:r>
    </w:p>
    <w:p w14:paraId="19444880" w14:textId="5AFF4FB9" w:rsidR="00350199" w:rsidRDefault="00C55BD5" w:rsidP="00885354">
      <w:r>
        <w:t>NOTE</w:t>
      </w:r>
      <w:r>
        <w:tab/>
      </w:r>
      <w:r w:rsidR="00350199">
        <w:t xml:space="preserve">This is not to be confused with the smallest accessible temporal increment. Editing </w:t>
      </w:r>
      <w:r w:rsidR="00C21BFD">
        <w:t>constraints</w:t>
      </w:r>
      <w:r w:rsidR="00350199">
        <w:t xml:space="preserve"> are outside the scope of this document.</w:t>
      </w:r>
    </w:p>
    <w:p w14:paraId="11E89BB0" w14:textId="60BE5BF9" w:rsidR="001F6AC9" w:rsidRDefault="00F051A9" w:rsidP="001F6AC9">
      <w:pPr>
        <w:pStyle w:val="TermsandDefs"/>
      </w:pPr>
      <w:r w:rsidRPr="00F051A9">
        <w:t>media-unit block</w:t>
      </w:r>
    </w:p>
    <w:p w14:paraId="5139E824" w14:textId="77777777" w:rsidR="00885354" w:rsidRDefault="00885354" w:rsidP="00885354">
      <w:r>
        <w:t xml:space="preserve">even-odd numbered pair of media-units for 24, 24/1.001, 30, and 30/1.001 Hz related media or four media-unit for 25 Hz media representing the four media-unit, color frame sequence </w:t>
      </w:r>
    </w:p>
    <w:p w14:paraId="164A9BFC" w14:textId="37BA349E" w:rsidR="00885354" w:rsidRDefault="00051365" w:rsidP="00B41D1C">
      <w:pPr>
        <w:pStyle w:val="NOTE"/>
      </w:pPr>
      <w:r>
        <w:t>NOTE</w:t>
      </w:r>
      <w:r w:rsidR="00C21BFD">
        <w:t xml:space="preserve"> 1</w:t>
      </w:r>
      <w:r w:rsidR="005E08DE">
        <w:tab/>
      </w:r>
      <w:r w:rsidR="00885354">
        <w:t>For.25 Hz analog video the four-frame color sequence block rate is 6.25 Hz. With SMPTE Epoch alignment this only results in calendar beginning-of-day alignment every four days.</w:t>
      </w:r>
    </w:p>
    <w:p w14:paraId="13E0A693" w14:textId="693A9ECE" w:rsidR="00C21BFD" w:rsidRPr="00C21BFD" w:rsidRDefault="00C21BFD" w:rsidP="00C21BFD">
      <w:r>
        <w:t>NOTE 2</w:t>
      </w:r>
      <w:r w:rsidR="00C55BD5">
        <w:tab/>
      </w:r>
      <w:r>
        <w:t>A media-unit block does not necessarily serve the needs of ST12-3 higher frame rate super-blocks.</w:t>
      </w:r>
    </w:p>
    <w:p w14:paraId="310424F5" w14:textId="5FD68871" w:rsidR="001F6AC9" w:rsidRDefault="00F051A9" w:rsidP="001F6AC9">
      <w:pPr>
        <w:pStyle w:val="TermsandDefs"/>
      </w:pPr>
      <w:r w:rsidRPr="00F051A9">
        <w:t>media-index</w:t>
      </w:r>
    </w:p>
    <w:p w14:paraId="463E40AD" w14:textId="61C5720B" w:rsidR="00455D20" w:rsidRPr="00455D20" w:rsidRDefault="00455D20" w:rsidP="00455D20">
      <w:r w:rsidRPr="00455D20">
        <w:t>integer count of media-units from a defined origin</w:t>
      </w:r>
    </w:p>
    <w:p w14:paraId="0BC7E4E2" w14:textId="7173C9B7" w:rsidR="001F6AC9" w:rsidRDefault="00F051A9" w:rsidP="001F6AC9">
      <w:pPr>
        <w:pStyle w:val="TermsandDefs"/>
      </w:pPr>
      <w:r w:rsidRPr="00F051A9">
        <w:t>phase-index</w:t>
      </w:r>
    </w:p>
    <w:p w14:paraId="3EBDF3B9" w14:textId="77777777" w:rsidR="00455D20" w:rsidRDefault="00455D20" w:rsidP="00455D20">
      <w:r>
        <w:t xml:space="preserve">measure of media phase alignment relative to a </w:t>
      </w:r>
      <w:proofErr w:type="gramStart"/>
      <w:r>
        <w:t>seconds</w:t>
      </w:r>
      <w:proofErr w:type="gramEnd"/>
      <w:r>
        <w:t xml:space="preserve"> time point </w:t>
      </w:r>
    </w:p>
    <w:p w14:paraId="29F0FC57" w14:textId="5B42C493" w:rsidR="00455D20" w:rsidRPr="00455D20" w:rsidRDefault="005648DC" w:rsidP="00B41D1C">
      <w:pPr>
        <w:pStyle w:val="NOTE"/>
      </w:pPr>
      <w:r>
        <w:t>NOTE</w:t>
      </w:r>
      <w:r>
        <w:tab/>
      </w:r>
      <w:r w:rsidR="00455D20">
        <w:t>The phase-index for fractional-1001 media is in discrete integer steps with a nominal range from zero to 1000.</w:t>
      </w:r>
    </w:p>
    <w:p w14:paraId="5FC8BB4D" w14:textId="0F763604" w:rsidR="001F6AC9" w:rsidRDefault="00F051A9" w:rsidP="001F6AC9">
      <w:pPr>
        <w:pStyle w:val="TermsandDefs"/>
      </w:pPr>
      <w:r w:rsidRPr="00F051A9">
        <w:t>calendar day</w:t>
      </w:r>
    </w:p>
    <w:p w14:paraId="26B18251" w14:textId="541AB4D8" w:rsidR="00455D20" w:rsidRPr="00455D20" w:rsidRDefault="00455D20" w:rsidP="00455D20">
      <w:r w:rsidRPr="00455D20">
        <w:t>day in the Gregorian calendar for the applicable local time zone</w:t>
      </w:r>
    </w:p>
    <w:p w14:paraId="442FE313" w14:textId="047C3C67" w:rsidR="001F6AC9" w:rsidRDefault="00F051A9" w:rsidP="001F6AC9">
      <w:pPr>
        <w:pStyle w:val="TermsandDefs"/>
      </w:pPr>
      <w:r w:rsidRPr="00F051A9">
        <w:t>day-number</w:t>
      </w:r>
    </w:p>
    <w:p w14:paraId="0951ADF0" w14:textId="77777777" w:rsidR="00455D20" w:rsidRDefault="00455D20" w:rsidP="00455D20">
      <w:r>
        <w:t xml:space="preserve">zero-based index of calendar days from 1970-01-01 </w:t>
      </w:r>
    </w:p>
    <w:p w14:paraId="1603AF09" w14:textId="546FA45D" w:rsidR="00455D20" w:rsidRPr="00455D20" w:rsidRDefault="00051365" w:rsidP="00B41D1C">
      <w:pPr>
        <w:pStyle w:val="NOTE"/>
      </w:pPr>
      <w:r>
        <w:lastRenderedPageBreak/>
        <w:t>NOTE</w:t>
      </w:r>
      <w:r w:rsidR="00455D20">
        <w:tab/>
        <w:t>The day-number is applied to both the TAI and UTC timescales. The day-number zero is 1970-01-01 on both the TAI and UTC timescales. At the second SI rate leap seconds maintaining the relationship between the TAI and UTC timescales.</w:t>
      </w:r>
    </w:p>
    <w:p w14:paraId="674143D7" w14:textId="4EF4A9E7" w:rsidR="001F6AC9" w:rsidRDefault="00F051A9" w:rsidP="001F6AC9">
      <w:pPr>
        <w:pStyle w:val="TermsandDefs"/>
      </w:pPr>
      <w:r w:rsidRPr="00F051A9">
        <w:t>time zone</w:t>
      </w:r>
    </w:p>
    <w:p w14:paraId="51E5D0A6" w14:textId="77777777" w:rsidR="00455D20" w:rsidRDefault="00455D20" w:rsidP="00455D20">
      <w:r>
        <w:t xml:space="preserve">geographical region of the earth that selects an offset from UTC as the basis for local time keeping </w:t>
      </w:r>
    </w:p>
    <w:p w14:paraId="21130E97" w14:textId="03883CBF" w:rsidR="00455D20" w:rsidRDefault="00051365" w:rsidP="00B41D1C">
      <w:pPr>
        <w:pStyle w:val="NOTE"/>
      </w:pPr>
      <w:r>
        <w:t>NOTE</w:t>
      </w:r>
      <w:r>
        <w:tab/>
      </w:r>
      <w:r w:rsidR="00455D20">
        <w:t>Some time zones might apply a DST offset to the Standard time (STD) UTC offset for part of the year.</w:t>
      </w:r>
    </w:p>
    <w:p w14:paraId="7282CB0A" w14:textId="536B48A1" w:rsidR="001F6AC9" w:rsidRDefault="0050293F" w:rsidP="008B6E5C">
      <w:pPr>
        <w:pStyle w:val="TermsandDefs"/>
      </w:pPr>
      <w:r>
        <w:t>r</w:t>
      </w:r>
      <w:r w:rsidR="00F051A9" w:rsidRPr="00F051A9">
        <w:t>esolution,</w:t>
      </w:r>
      <w:r w:rsidR="00F051A9">
        <w:br/>
      </w:r>
      <w:r w:rsidR="005E08DE">
        <w:tab/>
      </w:r>
      <w:r w:rsidR="00F051A9" w:rsidRPr="00F051A9">
        <w:t>precision,</w:t>
      </w:r>
      <w:r w:rsidR="00F051A9">
        <w:br/>
      </w:r>
      <w:r w:rsidR="00AA1379">
        <w:tab/>
      </w:r>
      <w:r w:rsidR="00F051A9" w:rsidRPr="00F051A9">
        <w:t>accuracy</w:t>
      </w:r>
    </w:p>
    <w:p w14:paraId="309B9A73" w14:textId="0C305660" w:rsidR="00455D20" w:rsidRDefault="00455D20" w:rsidP="00455D20">
      <w:r>
        <w:t xml:space="preserve">trio of </w:t>
      </w:r>
      <w:r w:rsidR="000111DF">
        <w:t xml:space="preserve">individual separate </w:t>
      </w:r>
      <w:r>
        <w:t>terms that relate to how closely an objective can be met</w:t>
      </w:r>
    </w:p>
    <w:p w14:paraId="472B9517" w14:textId="0325FAB1" w:rsidR="00455D20" w:rsidRPr="00051365" w:rsidRDefault="00455D20" w:rsidP="008B6E5C">
      <w:pPr>
        <w:pStyle w:val="Noten"/>
        <w:numPr>
          <w:ilvl w:val="0"/>
          <w:numId w:val="21"/>
        </w:numPr>
      </w:pPr>
      <w:r w:rsidRPr="00051365">
        <w:t xml:space="preserve">Resolution is the fineness or smallest unit of measure or change that can be displayed or recorded. </w:t>
      </w:r>
    </w:p>
    <w:p w14:paraId="5C80E9A5" w14:textId="08E3C839" w:rsidR="00455D20" w:rsidRPr="00051365" w:rsidRDefault="00455D20" w:rsidP="00AD004E">
      <w:pPr>
        <w:ind w:left="720"/>
      </w:pPr>
      <w:r w:rsidRPr="00051365">
        <w:t xml:space="preserve">Resolution sometimes referred to as granularity. One way that the resolution and precision are always related is that resolution determines the upper limit of precision. The precision cannot exceed resolution. </w:t>
      </w:r>
    </w:p>
    <w:p w14:paraId="04A7C82B" w14:textId="548A2018" w:rsidR="00455D20" w:rsidRPr="00051365" w:rsidRDefault="00455D20" w:rsidP="002F4EFE">
      <w:pPr>
        <w:pStyle w:val="Noten"/>
      </w:pPr>
      <w:r w:rsidRPr="00051365">
        <w:t xml:space="preserve">Precision is the fineness to which a measurement can be made repeatedly and reliably. </w:t>
      </w:r>
    </w:p>
    <w:p w14:paraId="58903DCD" w14:textId="6DE93664" w:rsidR="00455D20" w:rsidRPr="00051365" w:rsidRDefault="00455D20" w:rsidP="00AD004E">
      <w:pPr>
        <w:ind w:left="720"/>
      </w:pPr>
      <w:r w:rsidRPr="00051365">
        <w:t xml:space="preserve">Precision is a measure of variability. Precision indicates how reproducible or close identical measurements will be reported as a percentage of full scale. </w:t>
      </w:r>
    </w:p>
    <w:p w14:paraId="47E90634" w14:textId="4D47BB64" w:rsidR="00F73A09" w:rsidRPr="00051365" w:rsidRDefault="00455D20" w:rsidP="002F4EFE">
      <w:pPr>
        <w:pStyle w:val="Noten"/>
      </w:pPr>
      <w:r w:rsidRPr="00051365">
        <w:t>Accuracy is a measure of “trueness”.</w:t>
      </w:r>
    </w:p>
    <w:p w14:paraId="6C3899F6" w14:textId="7C9592C3" w:rsidR="00455D20" w:rsidRPr="00051365" w:rsidRDefault="00455D20" w:rsidP="00AD004E">
      <w:pPr>
        <w:ind w:left="720"/>
      </w:pPr>
      <w:r w:rsidRPr="00051365">
        <w:t>Accuracy is the ability to measure the designated parameter to the absolute true and correct value. Accuracy is analogous to the amount of uncertainty in a measurement.</w:t>
      </w:r>
    </w:p>
    <w:p w14:paraId="15530BF1" w14:textId="7EE9C1F8" w:rsidR="00350199" w:rsidRDefault="00350199" w:rsidP="00350199">
      <w:pPr>
        <w:pStyle w:val="TermsandDefs"/>
        <w:jc w:val="left"/>
      </w:pPr>
      <w:r>
        <w:t>timecode day</w:t>
      </w:r>
      <w:r>
        <w:br/>
      </w:r>
      <w:r w:rsidRPr="004B52A2">
        <w:rPr>
          <w:b w:val="0"/>
          <w:bCs/>
        </w:rPr>
        <w:tab/>
        <w:t>media-index day</w:t>
      </w:r>
    </w:p>
    <w:p w14:paraId="2DFDE190" w14:textId="77777777" w:rsidR="00350199" w:rsidRDefault="00350199" w:rsidP="00350199">
      <w:r>
        <w:t>period from the timecode start-of-day up until the end-of-day roll-over to the next day and having a length-of-day that can vary from day-to-day</w:t>
      </w:r>
    </w:p>
    <w:p w14:paraId="7FC30FF3" w14:textId="54968C00" w:rsidR="00350199" w:rsidRPr="006945CC" w:rsidRDefault="00350199" w:rsidP="00350199">
      <w:pPr>
        <w:pStyle w:val="NOTE"/>
      </w:pPr>
      <w:r>
        <w:t>NOTE</w:t>
      </w:r>
      <w:r>
        <w:tab/>
        <w:t>For a calendar date and media at integer rates the timecode day can be associated with a calendar date and time-of-day. However, for media at fractional rates the timecode start-of-day and timecode end-of-day are expected to be shifted slightly and this adjustment will change from day-to-day and with the UTC offset.</w:t>
      </w:r>
    </w:p>
    <w:p w14:paraId="1E28BDB7" w14:textId="06D2C33B" w:rsidR="006945CC" w:rsidRDefault="006945CC" w:rsidP="006945CC">
      <w:pPr>
        <w:pStyle w:val="TermsandDefs"/>
      </w:pPr>
      <w:r w:rsidRPr="00F051A9">
        <w:t>timecode start-of-day</w:t>
      </w:r>
    </w:p>
    <w:p w14:paraId="1C02C5F6" w14:textId="77777777" w:rsidR="006945CC" w:rsidRDefault="006945CC" w:rsidP="006945CC">
      <w:r>
        <w:t xml:space="preserve">timecode with time address value 00:00:00:00 </w:t>
      </w:r>
    </w:p>
    <w:p w14:paraId="317135DA" w14:textId="77777777" w:rsidR="006945CC" w:rsidRDefault="006945CC" w:rsidP="008B6E5C">
      <w:pPr>
        <w:pStyle w:val="Noten"/>
        <w:numPr>
          <w:ilvl w:val="0"/>
          <w:numId w:val="22"/>
        </w:numPr>
      </w:pPr>
      <w:r w:rsidRPr="00EF6E0D">
        <w:t>The</w:t>
      </w:r>
      <w:r>
        <w:t xml:space="preserve"> UTC-Aligned Timecode (UAT) algorithm assigns this timecode to a time point related to the UTC calendar beginning-of-day by a non-negative timecode start-of-day offset.</w:t>
      </w:r>
    </w:p>
    <w:p w14:paraId="5F2BAA9C" w14:textId="77777777" w:rsidR="006945CC" w:rsidRDefault="006945CC" w:rsidP="00EF6E0D">
      <w:pPr>
        <w:pStyle w:val="Noten"/>
      </w:pPr>
      <w:r>
        <w:t xml:space="preserve">The </w:t>
      </w:r>
      <w:r w:rsidRPr="00531149">
        <w:t>timecode</w:t>
      </w:r>
      <w:r>
        <w:t xml:space="preserve"> end-of-day time point at which the timecode or media-index rolls over to the next start-of-day.</w:t>
      </w:r>
    </w:p>
    <w:p w14:paraId="25734AF6" w14:textId="0F8E9E7B" w:rsidR="006945CC" w:rsidRPr="00885354" w:rsidRDefault="006945CC" w:rsidP="00EF6E0D">
      <w:pPr>
        <w:pStyle w:val="Noten"/>
      </w:pPr>
      <w:r>
        <w:t xml:space="preserve">The </w:t>
      </w:r>
      <w:r w:rsidRPr="00EF6E0D">
        <w:t>timecode</w:t>
      </w:r>
      <w:r>
        <w:t xml:space="preserve"> start-of-day offset can vary from day-to-day.</w:t>
      </w:r>
    </w:p>
    <w:p w14:paraId="530F7790" w14:textId="77777777" w:rsidR="006945CC" w:rsidRDefault="006945CC" w:rsidP="006945CC">
      <w:pPr>
        <w:pStyle w:val="TermsandDefs"/>
      </w:pPr>
      <w:r w:rsidRPr="00F051A9">
        <w:t>length-of-day</w:t>
      </w:r>
    </w:p>
    <w:p w14:paraId="136AB1FF" w14:textId="1F6D4B9F" w:rsidR="006945CC" w:rsidRDefault="006945CC" w:rsidP="006945CC">
      <w:r w:rsidRPr="00885354">
        <w:t xml:space="preserve">duration </w:t>
      </w:r>
      <w:r>
        <w:t>from</w:t>
      </w:r>
      <w:r w:rsidRPr="00885354">
        <w:t xml:space="preserve"> </w:t>
      </w:r>
      <w:r>
        <w:t xml:space="preserve">a </w:t>
      </w:r>
      <w:r w:rsidRPr="00885354">
        <w:t>timecode start-of-day to the</w:t>
      </w:r>
      <w:r>
        <w:t xml:space="preserve"> next</w:t>
      </w:r>
      <w:r w:rsidRPr="00885354">
        <w:t xml:space="preserve"> </w:t>
      </w:r>
      <w:r>
        <w:t xml:space="preserve">timecode </w:t>
      </w:r>
      <w:r w:rsidRPr="00885354">
        <w:t>end-of-day</w:t>
      </w:r>
    </w:p>
    <w:p w14:paraId="7F3B3F93" w14:textId="77777777" w:rsidR="006945CC" w:rsidRPr="00885354" w:rsidRDefault="006945CC" w:rsidP="006945CC">
      <w:pPr>
        <w:pStyle w:val="NOTE"/>
      </w:pPr>
      <w:r>
        <w:t>NOTE</w:t>
      </w:r>
      <w:r>
        <w:tab/>
        <w:t xml:space="preserve">For a calendar date and media at integer rates the timecode day can be associated with a calendar date and time-of-day. However, for media at fractional rates the timecode start-of-day and timecode </w:t>
      </w:r>
      <w:r>
        <w:lastRenderedPageBreak/>
        <w:t>end-of-day are expected to be shifted slightly and this adjustment will change from day-to-day and with the UTC offset.</w:t>
      </w:r>
    </w:p>
    <w:p w14:paraId="1D97C424" w14:textId="5909D0AE" w:rsidR="006011C6" w:rsidRDefault="006011C6" w:rsidP="00C762AC">
      <w:pPr>
        <w:pStyle w:val="Heading1"/>
      </w:pPr>
      <w:bookmarkStart w:id="6" w:name="_Toc157428365"/>
      <w:r>
        <w:t xml:space="preserve">(Informative) System and </w:t>
      </w:r>
      <w:r w:rsidR="00581DBD">
        <w:t>e</w:t>
      </w:r>
      <w:r>
        <w:t>nvironment</w:t>
      </w:r>
      <w:bookmarkEnd w:id="6"/>
    </w:p>
    <w:p w14:paraId="0E203B4B" w14:textId="7920E358" w:rsidR="00944CF9" w:rsidRDefault="006011C6" w:rsidP="006011C6">
      <w:pPr>
        <w:pStyle w:val="Heading2"/>
      </w:pPr>
      <w:bookmarkStart w:id="7" w:name="_Toc157428366"/>
      <w:r>
        <w:t xml:space="preserve">Timecode </w:t>
      </w:r>
      <w:r w:rsidR="00581DBD">
        <w:t>l</w:t>
      </w:r>
      <w:r>
        <w:t xml:space="preserve">abel </w:t>
      </w:r>
      <w:r w:rsidR="00581DBD">
        <w:t>g</w:t>
      </w:r>
      <w:r>
        <w:t>eneration</w:t>
      </w:r>
      <w:bookmarkEnd w:id="7"/>
    </w:p>
    <w:p w14:paraId="3E68211C" w14:textId="6D4FE992" w:rsidR="007F0534" w:rsidRPr="00B95B82" w:rsidRDefault="007F0534" w:rsidP="007F0534">
      <w:pPr>
        <w:rPr>
          <w:rFonts w:cs="Arial"/>
          <w:szCs w:val="20"/>
        </w:rPr>
      </w:pPr>
      <w:r w:rsidRPr="00B95B82">
        <w:rPr>
          <w:rFonts w:cs="Arial"/>
          <w:szCs w:val="20"/>
        </w:rPr>
        <w:t>The UTC</w:t>
      </w:r>
      <w:r w:rsidR="002941D8">
        <w:rPr>
          <w:rFonts w:cs="Arial"/>
          <w:szCs w:val="20"/>
        </w:rPr>
        <w:t>-</w:t>
      </w:r>
      <w:r w:rsidRPr="00B95B82">
        <w:rPr>
          <w:rFonts w:cs="Arial"/>
          <w:szCs w:val="20"/>
        </w:rPr>
        <w:t xml:space="preserve">Aligned Timecode generation process: </w:t>
      </w:r>
    </w:p>
    <w:p w14:paraId="3BCB0EDB" w14:textId="77777777" w:rsidR="007F0534" w:rsidRPr="00B95B82" w:rsidRDefault="007F0534" w:rsidP="008B6E5C">
      <w:pPr>
        <w:pStyle w:val="ListParagraph"/>
        <w:numPr>
          <w:ilvl w:val="0"/>
          <w:numId w:val="8"/>
        </w:numPr>
        <w:adjustRightInd/>
        <w:spacing w:before="0" w:after="160" w:line="259" w:lineRule="auto"/>
        <w:contextualSpacing/>
        <w:rPr>
          <w:rFonts w:cs="Arial"/>
          <w:szCs w:val="20"/>
        </w:rPr>
      </w:pPr>
      <w:r w:rsidRPr="00B95B82">
        <w:rPr>
          <w:rFonts w:cs="Arial"/>
          <w:szCs w:val="20"/>
        </w:rPr>
        <w:t xml:space="preserve">Specifies the alignment of media relative to the SMPTE Epoch and the timecode start-of-day offset from the UTC or UTC offset beginning-of-day. </w:t>
      </w:r>
    </w:p>
    <w:p w14:paraId="7805BFAC" w14:textId="7AFAD43E" w:rsidR="007F0534" w:rsidRPr="00B95B82" w:rsidRDefault="007F0534" w:rsidP="008B6E5C">
      <w:pPr>
        <w:pStyle w:val="ListParagraph"/>
        <w:numPr>
          <w:ilvl w:val="0"/>
          <w:numId w:val="8"/>
        </w:numPr>
        <w:adjustRightInd/>
        <w:spacing w:before="0" w:after="160" w:line="259" w:lineRule="auto"/>
        <w:contextualSpacing/>
        <w:rPr>
          <w:rFonts w:cs="Arial"/>
          <w:szCs w:val="20"/>
        </w:rPr>
      </w:pPr>
      <w:r w:rsidRPr="00B95B82">
        <w:rPr>
          <w:rFonts w:cs="Arial"/>
          <w:szCs w:val="20"/>
        </w:rPr>
        <w:t xml:space="preserve">Facilitates the generation of timecodes that have a mathematically precise relationship to </w:t>
      </w:r>
      <w:r w:rsidR="004B52A2">
        <w:rPr>
          <w:rFonts w:cs="Arial"/>
          <w:szCs w:val="20"/>
        </w:rPr>
        <w:t xml:space="preserve">commonly accepted </w:t>
      </w:r>
      <w:r w:rsidRPr="00B95B82">
        <w:rPr>
          <w:rFonts w:cs="Arial"/>
          <w:szCs w:val="20"/>
        </w:rPr>
        <w:t xml:space="preserve">wall-clock time. </w:t>
      </w:r>
    </w:p>
    <w:p w14:paraId="0F971AB4" w14:textId="433F75B4" w:rsidR="007F0534" w:rsidRPr="00B95B82" w:rsidRDefault="007F0534" w:rsidP="008B6E5C">
      <w:pPr>
        <w:pStyle w:val="ListParagraph"/>
        <w:numPr>
          <w:ilvl w:val="0"/>
          <w:numId w:val="8"/>
        </w:numPr>
        <w:adjustRightInd/>
        <w:spacing w:before="0" w:after="160" w:line="259" w:lineRule="auto"/>
        <w:contextualSpacing/>
        <w:rPr>
          <w:rFonts w:cs="Arial"/>
          <w:szCs w:val="20"/>
        </w:rPr>
      </w:pPr>
      <w:r w:rsidRPr="00B95B82">
        <w:rPr>
          <w:rFonts w:cs="Arial"/>
          <w:szCs w:val="20"/>
        </w:rPr>
        <w:t xml:space="preserve">Results in timecode that can be fully compatible and compliant with </w:t>
      </w:r>
      <w:r w:rsidR="00FF0A26">
        <w:rPr>
          <w:rFonts w:cs="Arial"/>
          <w:szCs w:val="20"/>
        </w:rPr>
        <w:t xml:space="preserve">the count sequence as </w:t>
      </w:r>
      <w:r w:rsidR="0092583C">
        <w:rPr>
          <w:rFonts w:cs="Arial"/>
          <w:szCs w:val="20"/>
        </w:rPr>
        <w:t>specified</w:t>
      </w:r>
      <w:r w:rsidR="00FF0A26">
        <w:rPr>
          <w:rFonts w:cs="Arial"/>
          <w:szCs w:val="20"/>
        </w:rPr>
        <w:t xml:space="preserve"> </w:t>
      </w:r>
      <w:r w:rsidR="0092583C">
        <w:rPr>
          <w:rFonts w:cs="Arial"/>
          <w:szCs w:val="20"/>
        </w:rPr>
        <w:t>by</w:t>
      </w:r>
      <w:r w:rsidR="0092583C" w:rsidRPr="00B95B82">
        <w:rPr>
          <w:rFonts w:cs="Arial"/>
          <w:szCs w:val="20"/>
        </w:rPr>
        <w:t xml:space="preserve"> </w:t>
      </w:r>
      <w:r w:rsidRPr="00B95B82">
        <w:rPr>
          <w:rFonts w:cs="Arial"/>
          <w:szCs w:val="20"/>
        </w:rPr>
        <w:t xml:space="preserve">SMPTE ST 12-1 standard. </w:t>
      </w:r>
    </w:p>
    <w:p w14:paraId="4A654FA5" w14:textId="70A6FC06" w:rsidR="00C01776" w:rsidRDefault="007F0534" w:rsidP="00033DD4">
      <w:pPr>
        <w:jc w:val="left"/>
      </w:pPr>
      <w:r w:rsidRPr="00B95B82">
        <w:rPr>
          <w:rFonts w:cs="Arial"/>
          <w:szCs w:val="20"/>
        </w:rPr>
        <w:t xml:space="preserve">For integer rate media aligned relative to the SMPTE Epoch there is a fixed relationship between media alignments and clock time. For fractional rate media there is regular </w:t>
      </w:r>
      <w:r w:rsidR="000D0652" w:rsidRPr="00B95B82">
        <w:t>day</w:t>
      </w:r>
      <w:r w:rsidR="000D0652">
        <w:t>-</w:t>
      </w:r>
      <w:r w:rsidR="000D0652" w:rsidRPr="00B95B82">
        <w:t>to</w:t>
      </w:r>
      <w:r w:rsidR="000D0652">
        <w:t>-</w:t>
      </w:r>
      <w:r w:rsidRPr="00B95B82">
        <w:t>day</w:t>
      </w:r>
      <w:r w:rsidRPr="00B95B82">
        <w:rPr>
          <w:rFonts w:cs="Arial"/>
          <w:szCs w:val="20"/>
        </w:rPr>
        <w:t xml:space="preserve"> shift of the media </w:t>
      </w:r>
      <w:r w:rsidRPr="00B95B82">
        <w:t xml:space="preserve">start-of-day time and the clock time beginning-of-day. The math </w:t>
      </w:r>
      <w:r w:rsidR="00E42500" w:rsidRPr="00B95B82">
        <w:t>involve</w:t>
      </w:r>
      <w:r w:rsidR="00E42500">
        <w:t>s</w:t>
      </w:r>
      <w:r w:rsidR="00E42500" w:rsidRPr="00B95B82">
        <w:t xml:space="preserve"> </w:t>
      </w:r>
      <w:r w:rsidRPr="00B95B82">
        <w:t>an integer calculation multiplied by a fixed phase-index fractional constant.</w:t>
      </w:r>
    </w:p>
    <w:p w14:paraId="4765CB57" w14:textId="511F621F" w:rsidR="007F0534" w:rsidRPr="00B95B82" w:rsidRDefault="007F0534" w:rsidP="00033DD4">
      <w:pPr>
        <w:jc w:val="left"/>
      </w:pPr>
      <w:r w:rsidRPr="00B95B82">
        <w:t xml:space="preserve">The generation of a </w:t>
      </w:r>
      <w:r w:rsidR="00C01776">
        <w:t>UTC</w:t>
      </w:r>
      <w:r w:rsidR="002941D8">
        <w:t>-</w:t>
      </w:r>
      <w:r w:rsidR="00C01776">
        <w:t>Aligned T</w:t>
      </w:r>
      <w:r w:rsidRPr="00B95B82">
        <w:t>imecode label follows a sequence of steps:</w:t>
      </w:r>
    </w:p>
    <w:p w14:paraId="2736AE96" w14:textId="69EEBA6B" w:rsidR="007F0534" w:rsidRPr="00B95B82" w:rsidRDefault="007F0534" w:rsidP="008B6E5C">
      <w:pPr>
        <w:pStyle w:val="ListParagraph"/>
        <w:numPr>
          <w:ilvl w:val="0"/>
          <w:numId w:val="9"/>
        </w:numPr>
        <w:jc w:val="left"/>
      </w:pPr>
      <w:r w:rsidRPr="00B95B82">
        <w:t>Local UTC time source</w:t>
      </w:r>
      <w:r w:rsidRPr="00B95B82">
        <w:br/>
        <w:t xml:space="preserve">Facilities typically operate with a local UTC offset </w:t>
      </w:r>
      <w:r w:rsidR="008F3BEB">
        <w:t>as their “</w:t>
      </w:r>
      <w:r w:rsidRPr="00B95B82">
        <w:t>wall clock time</w:t>
      </w:r>
      <w:r w:rsidR="008F3BEB">
        <w:t>”</w:t>
      </w:r>
      <w:r w:rsidRPr="00B95B82">
        <w:t xml:space="preserve">. The timecode zero start-of-day alignment is specified relative to the UTC beginning-of-day. Clause </w:t>
      </w:r>
      <w:r w:rsidRPr="00B95B82">
        <w:fldChar w:fldCharType="begin"/>
      </w:r>
      <w:r w:rsidRPr="00B95B82">
        <w:instrText xml:space="preserve"> REF _Ref137127436 \r \h  \* MERGEFORMAT </w:instrText>
      </w:r>
      <w:r w:rsidRPr="00B95B82">
        <w:fldChar w:fldCharType="separate"/>
      </w:r>
      <w:r w:rsidRPr="00B95B82">
        <w:t>5</w:t>
      </w:r>
      <w:r w:rsidRPr="00B95B82">
        <w:fldChar w:fldCharType="end"/>
      </w:r>
      <w:r w:rsidRPr="00B95B82">
        <w:t xml:space="preserve"> determines the local UTC calendar day-number, time-of-day</w:t>
      </w:r>
      <w:r w:rsidR="00CD17D8">
        <w:t>. O</w:t>
      </w:r>
      <w:r w:rsidRPr="00B95B82">
        <w:t xml:space="preserve">ther time parameters are determined with the process described the IEEE STD 1588 Precision Time Synchronization Protocol or with the processes for other clock time sources. </w:t>
      </w:r>
    </w:p>
    <w:p w14:paraId="77D46C22" w14:textId="57E2400E" w:rsidR="007F0534" w:rsidRPr="00B95B82" w:rsidRDefault="007F0534" w:rsidP="008B6E5C">
      <w:pPr>
        <w:pStyle w:val="ListParagraph"/>
        <w:numPr>
          <w:ilvl w:val="0"/>
          <w:numId w:val="9"/>
        </w:numPr>
        <w:jc w:val="left"/>
      </w:pPr>
      <w:r w:rsidRPr="00B95B82">
        <w:t xml:space="preserve">Media-index </w:t>
      </w:r>
      <w:r w:rsidRPr="00B95B82">
        <w:br/>
        <w:t xml:space="preserve">For a calendar day-number the media-index as a zero-based integer count of video frames is specified in Clause </w:t>
      </w:r>
      <w:r w:rsidRPr="00B95B82">
        <w:fldChar w:fldCharType="begin"/>
      </w:r>
      <w:r w:rsidRPr="00B95B82">
        <w:instrText xml:space="preserve"> REF _Ref137825054 \r \h  \* MERGEFORMAT </w:instrText>
      </w:r>
      <w:r w:rsidRPr="00B95B82">
        <w:fldChar w:fldCharType="separate"/>
      </w:r>
      <w:r w:rsidRPr="00B95B82">
        <w:t>6</w:t>
      </w:r>
      <w:r w:rsidRPr="00B95B82">
        <w:fldChar w:fldCharType="end"/>
      </w:r>
      <w:r w:rsidRPr="00B95B82">
        <w:t>. At the base 24, 25, and 30 integer and fractional (n/1.001) rates and their integer multiples. Similar to the SMPTE Epoch media alignment, a UTC</w:t>
      </w:r>
      <w:r w:rsidR="002941D8">
        <w:t>-</w:t>
      </w:r>
      <w:r w:rsidRPr="00B95B82">
        <w:t>aligned count (UAC), defines the UTC</w:t>
      </w:r>
      <w:r w:rsidRPr="00B95B82">
        <w:noBreakHyphen/>
        <w:t xml:space="preserve">Z calendar beginning-of-day as the media-index timing reference point. At integer rates the media-index start-of-day has zero-offset to the UTC calendar beginning-of-day. For the fractional rates the media-index start-of-day is rarely aligned at a calendar beginning-of-day. On the UTC-Z timescale the media-index start-of-day points forms a date defined array of 1001 points. Independently for each UTC offset timescales the media-index start-of-day is shifted earlier or later according to the UTC offset. Thus, these media-index counts have a defined alignment to wall-clock time. Leap seconds are inserted as necessary. </w:t>
      </w:r>
    </w:p>
    <w:p w14:paraId="2B4544AC" w14:textId="37A5ACCC" w:rsidR="007F0534" w:rsidRPr="00B95B82" w:rsidRDefault="007F0534" w:rsidP="008B6E5C">
      <w:pPr>
        <w:pStyle w:val="ListParagraph"/>
        <w:numPr>
          <w:ilvl w:val="0"/>
          <w:numId w:val="9"/>
        </w:numPr>
        <w:jc w:val="left"/>
      </w:pPr>
      <w:r w:rsidRPr="00B95B82">
        <w:t xml:space="preserve">Time address from media-index </w:t>
      </w:r>
      <w:r w:rsidRPr="00B95B82">
        <w:br/>
        <w:t>The media-index is converted to a time address value in hours, minutes, seconds and frames with the process of Clause </w:t>
      </w:r>
      <w:r w:rsidRPr="00B95B82">
        <w:fldChar w:fldCharType="begin"/>
      </w:r>
      <w:r w:rsidRPr="00B95B82">
        <w:instrText xml:space="preserve"> REF _Ref97736889 \r \h  \* MERGEFORMAT </w:instrText>
      </w:r>
      <w:r w:rsidRPr="00B95B82">
        <w:fldChar w:fldCharType="separate"/>
      </w:r>
      <w:r w:rsidRPr="00B95B82">
        <w:t>7</w:t>
      </w:r>
      <w:r w:rsidRPr="00B95B82">
        <w:fldChar w:fldCharType="end"/>
      </w:r>
      <w:r w:rsidRPr="00B95B82">
        <w:t xml:space="preserve">. </w:t>
      </w:r>
    </w:p>
    <w:p w14:paraId="1B6838C1" w14:textId="77777777" w:rsidR="007F0534" w:rsidRPr="00B95B82" w:rsidRDefault="007F0534" w:rsidP="008B6E5C">
      <w:pPr>
        <w:pStyle w:val="ListParagraph"/>
        <w:numPr>
          <w:ilvl w:val="0"/>
          <w:numId w:val="9"/>
        </w:numPr>
        <w:jc w:val="left"/>
      </w:pPr>
      <w:r w:rsidRPr="00B95B82">
        <w:t xml:space="preserve">Calendar day-number to MJD or year, month, day </w:t>
      </w:r>
      <w:r w:rsidRPr="00B95B82">
        <w:br/>
        <w:t xml:space="preserve">As described in Clause </w:t>
      </w:r>
      <w:r w:rsidRPr="00B95B82">
        <w:fldChar w:fldCharType="begin"/>
      </w:r>
      <w:r w:rsidRPr="00B95B82">
        <w:instrText xml:space="preserve"> REF _Ref137127834 \r \h  \* MERGEFORMAT </w:instrText>
      </w:r>
      <w:r w:rsidRPr="00B95B82">
        <w:fldChar w:fldCharType="separate"/>
      </w:r>
      <w:r w:rsidRPr="00B95B82">
        <w:t>8</w:t>
      </w:r>
      <w:r w:rsidRPr="00B95B82">
        <w:fldChar w:fldCharType="end"/>
      </w:r>
      <w:r w:rsidRPr="00B95B82">
        <w:t xml:space="preserve"> the calendar day-number is converted to either a Modified Julian Day (MJD) or a calendar year, month, day format suitable for encoding in the timecode binary groups.</w:t>
      </w:r>
    </w:p>
    <w:p w14:paraId="0855F56B" w14:textId="77777777" w:rsidR="007F0534" w:rsidRPr="00B95B82" w:rsidRDefault="007F0534" w:rsidP="008B6E5C">
      <w:pPr>
        <w:pStyle w:val="ListParagraph"/>
        <w:numPr>
          <w:ilvl w:val="0"/>
          <w:numId w:val="9"/>
        </w:numPr>
        <w:jc w:val="left"/>
      </w:pPr>
      <w:r w:rsidRPr="00B95B82">
        <w:t xml:space="preserve">Binary groups </w:t>
      </w:r>
      <w:r w:rsidRPr="00B95B82">
        <w:br/>
        <w:t xml:space="preserve">The setting of the timecode binary group flag bits is detailed in Clause </w:t>
      </w:r>
      <w:r w:rsidRPr="00B95B82">
        <w:fldChar w:fldCharType="begin"/>
      </w:r>
      <w:r w:rsidRPr="00B95B82">
        <w:instrText xml:space="preserve"> REF _Ref137127931 \r \h  \* MERGEFORMAT </w:instrText>
      </w:r>
      <w:r w:rsidRPr="00B95B82">
        <w:fldChar w:fldCharType="separate"/>
      </w:r>
      <w:r w:rsidRPr="00B95B82">
        <w:t>9</w:t>
      </w:r>
      <w:r w:rsidRPr="00B95B82">
        <w:fldChar w:fldCharType="end"/>
      </w:r>
      <w:r w:rsidRPr="00B95B82">
        <w:t xml:space="preserve">. This includes the facility to signal the format of the coding of the binary groups. There are two options for the transport of </w:t>
      </w:r>
      <w:r w:rsidRPr="00B95B82">
        <w:lastRenderedPageBreak/>
        <w:t xml:space="preserve">date time and other metadata in the timecode binary groups using either the ST 262 page-line multiplex or the ST 309 process as currently detailed in ST 12-1. </w:t>
      </w:r>
    </w:p>
    <w:p w14:paraId="64B4D147" w14:textId="77777777" w:rsidR="007F0534" w:rsidRPr="00B95B82" w:rsidRDefault="007F0534" w:rsidP="008B6E5C">
      <w:pPr>
        <w:pStyle w:val="ListParagraph"/>
        <w:numPr>
          <w:ilvl w:val="0"/>
          <w:numId w:val="9"/>
        </w:numPr>
        <w:jc w:val="left"/>
      </w:pPr>
      <w:r w:rsidRPr="00B95B82">
        <w:t>Page-line ST 262 binary group encoding</w:t>
      </w:r>
      <w:r w:rsidRPr="00B95B82">
        <w:br/>
        <w:t xml:space="preserve">As described in Clause </w:t>
      </w:r>
      <w:r w:rsidRPr="00B95B82">
        <w:fldChar w:fldCharType="begin"/>
      </w:r>
      <w:r w:rsidRPr="00B95B82">
        <w:instrText xml:space="preserve"> REF _Ref137128011 \r \h  \* MERGEFORMAT </w:instrText>
      </w:r>
      <w:r w:rsidRPr="00B95B82">
        <w:fldChar w:fldCharType="separate"/>
      </w:r>
      <w:r w:rsidRPr="00B95B82">
        <w:t>10</w:t>
      </w:r>
      <w:r w:rsidRPr="00B95B82">
        <w:fldChar w:fldCharType="end"/>
      </w:r>
      <w:r w:rsidRPr="00B95B82">
        <w:t xml:space="preserve"> the use of the ST 262 page-line protocol facilitates the transport of the date, rate, </w:t>
      </w:r>
      <w:r w:rsidRPr="00B95B82">
        <w:rPr>
          <w:rFonts w:eastAsiaTheme="majorEastAsia"/>
        </w:rPr>
        <w:t xml:space="preserve">rate multiplier, </w:t>
      </w:r>
      <w:r w:rsidRPr="00B95B82">
        <w:t>UTC offset</w:t>
      </w:r>
      <w:r w:rsidRPr="00B95B82">
        <w:rPr>
          <w:rFonts w:eastAsiaTheme="majorEastAsia"/>
        </w:rPr>
        <w:t xml:space="preserve">, time zone, and user defined data. </w:t>
      </w:r>
    </w:p>
    <w:p w14:paraId="07CD6E9B" w14:textId="77777777" w:rsidR="007F0534" w:rsidRPr="00B95B82" w:rsidRDefault="007F0534" w:rsidP="008B6E5C">
      <w:pPr>
        <w:pStyle w:val="ListParagraph"/>
        <w:numPr>
          <w:ilvl w:val="0"/>
          <w:numId w:val="9"/>
        </w:numPr>
        <w:jc w:val="left"/>
      </w:pPr>
      <w:r w:rsidRPr="00B95B82">
        <w:t xml:space="preserve">Legacy ST 309 binary group encoding </w:t>
      </w:r>
      <w:r w:rsidRPr="00B95B82">
        <w:br/>
        <w:t xml:space="preserve">Alternately described in ST 12-1 the ST 309 standard Clause </w:t>
      </w:r>
      <w:r w:rsidRPr="00B95B82">
        <w:fldChar w:fldCharType="begin"/>
      </w:r>
      <w:r w:rsidRPr="00B95B82">
        <w:instrText xml:space="preserve"> REF _Ref131423534 \r \h  \* MERGEFORMAT </w:instrText>
      </w:r>
      <w:r w:rsidRPr="00B95B82">
        <w:fldChar w:fldCharType="separate"/>
      </w:r>
      <w:r w:rsidRPr="00B95B82">
        <w:t>11</w:t>
      </w:r>
      <w:r w:rsidRPr="00B95B82">
        <w:fldChar w:fldCharType="end"/>
      </w:r>
      <w:r w:rsidRPr="00B95B82">
        <w:t xml:space="preserve"> details the coding the date, UTC offset, time zone, DST flag and MJD flag in the binary groups for legacy application compatibility. </w:t>
      </w:r>
    </w:p>
    <w:p w14:paraId="2D03B48D" w14:textId="65AE530E" w:rsidR="00003E32" w:rsidRDefault="00044D30" w:rsidP="00003E32">
      <w:pPr>
        <w:pStyle w:val="Heading2"/>
      </w:pPr>
      <w:bookmarkStart w:id="8" w:name="_Toc157428367"/>
      <w:r>
        <w:t xml:space="preserve">Timecode </w:t>
      </w:r>
      <w:r w:rsidR="00581DBD">
        <w:t>r</w:t>
      </w:r>
      <w:r>
        <w:t xml:space="preserve">eception and </w:t>
      </w:r>
      <w:r w:rsidR="00581DBD">
        <w:t>p</w:t>
      </w:r>
      <w:r>
        <w:t>rocessing</w:t>
      </w:r>
      <w:bookmarkEnd w:id="8"/>
    </w:p>
    <w:p w14:paraId="47909606" w14:textId="77777777" w:rsidR="002932AA" w:rsidRPr="00B95B82" w:rsidRDefault="002932AA" w:rsidP="002932AA">
      <w:r w:rsidRPr="00B95B82">
        <w:t xml:space="preserve">When the timecode binary bits are generated using the ST 262 page-line protocol a flag bit signals that the timecode was generated in conformance with this standard. </w:t>
      </w:r>
    </w:p>
    <w:p w14:paraId="10D8436B" w14:textId="77777777" w:rsidR="002932AA" w:rsidRPr="00B95B82" w:rsidRDefault="002932AA" w:rsidP="002932AA">
      <w:pPr>
        <w:rPr>
          <w:rFonts w:cs="Arial"/>
        </w:rPr>
      </w:pPr>
      <w:r w:rsidRPr="00B95B82">
        <w:rPr>
          <w:rFonts w:cs="Arial"/>
        </w:rPr>
        <w:t xml:space="preserve">The decoder also receives additional date, rate and offset information as described in the Clause </w:t>
      </w:r>
      <w:r w:rsidRPr="00B95B82">
        <w:rPr>
          <w:rFonts w:cs="Arial"/>
        </w:rPr>
        <w:fldChar w:fldCharType="begin"/>
      </w:r>
      <w:r w:rsidRPr="00B95B82">
        <w:rPr>
          <w:rFonts w:cs="Arial"/>
        </w:rPr>
        <w:instrText xml:space="preserve"> REF _Ref142401526 \r \h  \* MERGEFORMAT </w:instrText>
      </w:r>
      <w:r w:rsidRPr="00B95B82">
        <w:rPr>
          <w:rFonts w:cs="Arial"/>
        </w:rPr>
      </w:r>
      <w:r w:rsidRPr="00B95B82">
        <w:rPr>
          <w:rFonts w:cs="Arial"/>
        </w:rPr>
        <w:fldChar w:fldCharType="separate"/>
      </w:r>
      <w:r w:rsidRPr="00B95B82">
        <w:rPr>
          <w:rFonts w:cs="Arial"/>
        </w:rPr>
        <w:t>12</w:t>
      </w:r>
      <w:r w:rsidRPr="00B95B82">
        <w:rPr>
          <w:rFonts w:cs="Arial"/>
        </w:rPr>
        <w:fldChar w:fldCharType="end"/>
      </w:r>
      <w:r w:rsidRPr="00B95B82">
        <w:rPr>
          <w:rFonts w:cs="Arial"/>
        </w:rPr>
        <w:t>, and applies this information to the received time bits to derive a precise UTC time of the associated media unit.</w:t>
      </w:r>
    </w:p>
    <w:p w14:paraId="539F0E2D" w14:textId="77777777" w:rsidR="002932AA" w:rsidRPr="00B95B82" w:rsidRDefault="002932AA" w:rsidP="002932AA">
      <w:pPr>
        <w:rPr>
          <w:rFonts w:cs="Arial"/>
        </w:rPr>
      </w:pPr>
      <w:r w:rsidRPr="00B95B82">
        <w:rPr>
          <w:rFonts w:cs="Arial"/>
        </w:rPr>
        <w:t>For streams containing page-line encoding of the offset information, which might be repeated and change between repetitions, the applicable offset is the one most recently received.</w:t>
      </w:r>
    </w:p>
    <w:p w14:paraId="17EFB7EE" w14:textId="77777777" w:rsidR="002932AA" w:rsidRPr="00B95B82" w:rsidRDefault="002932AA" w:rsidP="002932AA">
      <w:pPr>
        <w:rPr>
          <w:rFonts w:cs="Arial"/>
        </w:rPr>
      </w:pPr>
      <w:r w:rsidRPr="00B95B82">
        <w:rPr>
          <w:rFonts w:cs="Arial"/>
        </w:rPr>
        <w:t>Applications include live real time media streams, recorded live streams, and file-based playout and other processing systems. In the live cases the instant at which the time bits are decoded is close to the presentation time of the associated media unit (earlier or slightly later); in file-based systems there is no such relationship, and indeed the offset information might be stored completely separately from the time bits."</w:t>
      </w:r>
    </w:p>
    <w:p w14:paraId="626FE84C" w14:textId="77777777" w:rsidR="002932AA" w:rsidRPr="00B95B82" w:rsidRDefault="002932AA" w:rsidP="002932AA">
      <w:r w:rsidRPr="00B95B82">
        <w:rPr>
          <w:rFonts w:cs="Arial"/>
        </w:rPr>
        <w:t>In general, the usage of ST12-4 is that a decoder receives the time bits of a timecode word that gives the intended timestamp of an associated media unit. The time bits are encoded using the formats and methodology described in this standard.</w:t>
      </w:r>
    </w:p>
    <w:p w14:paraId="7A2F8658" w14:textId="77777777" w:rsidR="002932AA" w:rsidRPr="00B95B82" w:rsidRDefault="002932AA" w:rsidP="002932AA">
      <w:r w:rsidRPr="00B95B82">
        <w:t>The timecode reception and recovery of an accurate date-timestamp and related metadata follows a sequence of conventional timecode processing steps:</w:t>
      </w:r>
    </w:p>
    <w:p w14:paraId="0C41DCE7" w14:textId="77777777" w:rsidR="002932AA" w:rsidRPr="00B95B82" w:rsidRDefault="002932AA" w:rsidP="008B6E5C">
      <w:pPr>
        <w:pStyle w:val="ListParagraph"/>
        <w:numPr>
          <w:ilvl w:val="0"/>
          <w:numId w:val="10"/>
        </w:numPr>
        <w:jc w:val="left"/>
      </w:pPr>
      <w:r w:rsidRPr="00B95B82">
        <w:t xml:space="preserve">Accurate date, time and metadata recovery from the timecode receivers </w:t>
      </w:r>
    </w:p>
    <w:p w14:paraId="55C43201" w14:textId="77777777" w:rsidR="002932AA" w:rsidRPr="00B95B82" w:rsidRDefault="002932AA" w:rsidP="008B6E5C">
      <w:pPr>
        <w:pStyle w:val="ListParagraph"/>
        <w:numPr>
          <w:ilvl w:val="0"/>
          <w:numId w:val="10"/>
        </w:numPr>
        <w:jc w:val="left"/>
      </w:pPr>
      <w:r w:rsidRPr="00B95B82">
        <w:t>Comparison with local date-time and from other timecode sources.</w:t>
      </w:r>
    </w:p>
    <w:p w14:paraId="2B8E946A" w14:textId="6CA94101" w:rsidR="00044D30" w:rsidRDefault="00044D30" w:rsidP="00044D30">
      <w:pPr>
        <w:pStyle w:val="Heading2"/>
      </w:pPr>
      <w:bookmarkStart w:id="9" w:name="_Toc157428368"/>
      <w:r>
        <w:t xml:space="preserve">Local </w:t>
      </w:r>
      <w:r w:rsidR="00581DBD">
        <w:t>d</w:t>
      </w:r>
      <w:r>
        <w:t xml:space="preserve">ate, </w:t>
      </w:r>
      <w:r w:rsidR="00581DBD">
        <w:t>t</w:t>
      </w:r>
      <w:r>
        <w:t xml:space="preserve">ime, and </w:t>
      </w:r>
      <w:r w:rsidR="00581DBD">
        <w:t>t</w:t>
      </w:r>
      <w:r>
        <w:t>imecode</w:t>
      </w:r>
      <w:bookmarkEnd w:id="9"/>
    </w:p>
    <w:p w14:paraId="321E754C" w14:textId="77777777" w:rsidR="007E33EC" w:rsidRPr="00B95B82" w:rsidRDefault="007E33EC" w:rsidP="007E33EC">
      <w:r w:rsidRPr="00B95B82">
        <w:t xml:space="preserve">There is an installed base of millions of devices capable of both generating and receiving ST 12 timecodes. In archives and storage there are Peta-bytes of timecoded media. </w:t>
      </w:r>
    </w:p>
    <w:p w14:paraId="5586BBC0" w14:textId="09EB566F" w:rsidR="007E33EC" w:rsidRPr="00B95B82" w:rsidRDefault="007E33EC" w:rsidP="007E33EC">
      <w:r w:rsidRPr="00B95B82">
        <w:t>UTC</w:t>
      </w:r>
      <w:r w:rsidR="000944C9">
        <w:t xml:space="preserve"> offset</w:t>
      </w:r>
      <w:r w:rsidRPr="00B95B82">
        <w:t xml:space="preserve"> local wall-clock time is a dominant operational time in most facilities. For media that has been aligned relative to the SMPTE Epoch as specified in SMPTE ST 2059-1 there is a relationship between the media alignment point and clock time. This facilities SMPTE timecodes that have a correspondence with wall-clock time. </w:t>
      </w:r>
    </w:p>
    <w:p w14:paraId="2CDD981B" w14:textId="77777777" w:rsidR="007E33EC" w:rsidRPr="00B95B82" w:rsidRDefault="007E33EC" w:rsidP="007E33EC">
      <w:r w:rsidRPr="00B95B82">
        <w:t xml:space="preserve">The IEEE STD 1588 Precision Time Synchronization Protocol and IP Networks facilitated the establishment of date and clock time throughout the facility and the creation of a SMPTE timecodes that include sufficient metadata to recover the date, time, and related metadata from recorded media. </w:t>
      </w:r>
    </w:p>
    <w:p w14:paraId="4C21181A" w14:textId="77777777" w:rsidR="007E33EC" w:rsidRPr="00B95B82" w:rsidRDefault="007E33EC" w:rsidP="007E33EC">
      <w:r w:rsidRPr="00B95B82">
        <w:t xml:space="preserve">The PTP Epoch ant the SMPTE Epoch are each defined as the common time point 1970-01-01 00:00:00 (TAI). </w:t>
      </w:r>
      <w:r w:rsidRPr="00B95B82">
        <w:br/>
        <w:t xml:space="preserve">From this point days on the TAI timescale are designated with a zero-based count of 86400 seconds SI. </w:t>
      </w:r>
    </w:p>
    <w:p w14:paraId="2CA6848C" w14:textId="77777777" w:rsidR="007E33EC" w:rsidRPr="00B95B82" w:rsidRDefault="007E33EC" w:rsidP="007E33EC">
      <w:r w:rsidRPr="00B95B82">
        <w:lastRenderedPageBreak/>
        <w:t xml:space="preserve">Dates based on the Gregorian calendar have 365-day normal years and 366-day leap years. On the TAI timescale the day-number is a zero-based index of 86400 second days from 1970-01-01 however, the introduction of leap seconds shifts the UTC length-of-day and thus shifts the UTC end-of-day. The day-numbers facilitate the calculation of media start-of-day alignments and time labels relative to the calendar beginning-of-day. </w:t>
      </w:r>
    </w:p>
    <w:p w14:paraId="0B37C64E" w14:textId="77777777" w:rsidR="007E33EC" w:rsidRPr="00B95B82" w:rsidRDefault="007E33EC" w:rsidP="007E33EC">
      <w:r w:rsidRPr="00B95B82">
        <w:t xml:space="preserve">The day-numbers facilitate the calculation of media start-of-day alignments and time labels relative to the calendar beginning-of-day. Common days have a duration of 86400 seconds and 86401 seconds for a positive lea-second days or 86399 seconds for a negative lea-second day. Time-of-day can be expressed as a zero-based integer count of seconds from the UTC calendar beginning-of-day. </w:t>
      </w:r>
    </w:p>
    <w:p w14:paraId="174A4ECE" w14:textId="2698C1A0" w:rsidR="00044D30" w:rsidRDefault="00044D30" w:rsidP="00044D30">
      <w:pPr>
        <w:pStyle w:val="Heading2"/>
      </w:pPr>
      <w:bookmarkStart w:id="10" w:name="_Toc157428369"/>
      <w:r>
        <w:t>Timescales</w:t>
      </w:r>
      <w:bookmarkEnd w:id="10"/>
    </w:p>
    <w:p w14:paraId="700DC08D" w14:textId="77777777" w:rsidR="007E33EC" w:rsidRPr="00B95B82" w:rsidRDefault="007E33EC" w:rsidP="007E33EC">
      <w:pPr>
        <w:rPr>
          <w:lang w:val="en-CA"/>
        </w:rPr>
      </w:pPr>
      <w:r w:rsidRPr="00B95B82">
        <w:rPr>
          <w:lang w:val="en-CA"/>
        </w:rPr>
        <w:t xml:space="preserve">There are several methods available for the distributing of clock date and tine including TAI, UTC, and PTP. </w:t>
      </w:r>
    </w:p>
    <w:p w14:paraId="5AA0D091" w14:textId="77777777" w:rsidR="007E33EC" w:rsidRPr="00B95B82" w:rsidRDefault="007E33EC" w:rsidP="007E33EC">
      <w:r w:rsidRPr="00B95B82">
        <w:t>The SMPTE Epoch and PTP Epoch are each located at 1970-01-01 00:00:00 (TAI).</w:t>
      </w:r>
    </w:p>
    <w:p w14:paraId="666E2184" w14:textId="77777777" w:rsidR="007E33EC" w:rsidRPr="00B95B82" w:rsidRDefault="007E33EC" w:rsidP="007E33EC">
      <w:r w:rsidRPr="00B95B82">
        <w:t xml:space="preserve">The TAI and UTC timescales share a common origin at the 1958-01-01 0h, beginning-of-day. </w:t>
      </w:r>
    </w:p>
    <w:p w14:paraId="2A08B2CD" w14:textId="77777777" w:rsidR="007E33EC" w:rsidRPr="00B95B82" w:rsidRDefault="007E33EC" w:rsidP="007E33EC">
      <w:r w:rsidRPr="00B95B82">
        <w:t>The TAI timescale represents time as a linear count of years, months, days, hours, minutes, and seconds, progressing at the constant second SI rate and days have a constant duration of 86400 seconds.</w:t>
      </w:r>
    </w:p>
    <w:p w14:paraId="2AC020E4" w14:textId="77777777" w:rsidR="007E33EC" w:rsidRPr="00B95B82" w:rsidRDefault="007E33EC" w:rsidP="007E33EC">
      <w:r w:rsidRPr="00B95B82">
        <w:t xml:space="preserve">The UTC timescale, as specified by the BIPM, adopted the second SI rate and a 10-second offset from TAI beginning at 1972-01-01 00:00:00 (TAI). </w:t>
      </w:r>
    </w:p>
    <w:p w14:paraId="27BA8A12" w14:textId="77777777" w:rsidR="007E33EC" w:rsidRPr="00B95B82" w:rsidRDefault="007E33EC" w:rsidP="007E33EC">
      <w:r w:rsidRPr="00B95B82">
        <w:t>The POSIX standard specifies timescales that progress at the second SI rate and a proleptic UTC shift back to 1970-01-01 for the 10-second DTAI offset and the second SI rate. When there is a leap second there are no 60 second labels inserted the 59 second label is repeated.</w:t>
      </w:r>
    </w:p>
    <w:p w14:paraId="3A4F93B4" w14:textId="77777777" w:rsidR="007E33EC" w:rsidRPr="00B95B82" w:rsidRDefault="007E33EC" w:rsidP="007E33EC">
      <w:r w:rsidRPr="00B95B82">
        <w:t>UTC common days have a duration of 86400 seconds. To maintain a close relationship between the UTC and UT1 timescales, leap seconds are periodically incorporated into the UTC timescale on dates as designated by the IERS. A positive leap second day has 86401 seconds and a negative leap second day has 86399 seconds. As of 2017 no negative leap second days have been declared.</w:t>
      </w:r>
    </w:p>
    <w:p w14:paraId="19E23EF4" w14:textId="77777777" w:rsidR="007E33EC" w:rsidRPr="00B95B82" w:rsidRDefault="007E33EC" w:rsidP="007E33EC">
      <w:pPr>
        <w:rPr>
          <w:rStyle w:val="js-about-item-abstr"/>
          <w:rFonts w:eastAsiaTheme="majorEastAsia"/>
        </w:rPr>
      </w:pPr>
      <w:r w:rsidRPr="00B95B82">
        <w:rPr>
          <w:rStyle w:val="js-about-item-abstr"/>
          <w:rFonts w:eastAsiaTheme="majorEastAsia"/>
        </w:rPr>
        <w:t xml:space="preserve">The IEEE STD 1588 Precision Time Synchronization Protocol (PTP) is an IP Network protocol that facilitates the synchronization of a local clock to the reference in the grandmaster. </w:t>
      </w:r>
    </w:p>
    <w:p w14:paraId="1795D2F6" w14:textId="77777777" w:rsidR="007E33EC" w:rsidRPr="00B95B82" w:rsidRDefault="007E33EC" w:rsidP="007E33EC">
      <w:r w:rsidRPr="00B95B82">
        <w:rPr>
          <w:rStyle w:val="js-about-item-abstr"/>
          <w:rFonts w:eastAsiaTheme="majorEastAsia"/>
        </w:rPr>
        <w:t xml:space="preserve">The GNSS, Global Network Satellite System includes GPS and other Nationally administrated satellite systems including </w:t>
      </w:r>
      <w:r w:rsidRPr="00B95B82">
        <w:t xml:space="preserve">GPS that uses a time origin 1980-01-06 (UTC). </w:t>
      </w:r>
    </w:p>
    <w:p w14:paraId="69CAE34F" w14:textId="6ED47F3D" w:rsidR="007E33EC" w:rsidRPr="00B95B82" w:rsidRDefault="007E33EC" w:rsidP="007E33EC">
      <w:r w:rsidRPr="00B95B82">
        <w:t>Network Time Protocol (NTP) is an Internet protocol. NTP has an origin at 1900-01-01 (proleptic UTC without l</w:t>
      </w:r>
      <w:r w:rsidR="00CE291B">
        <w:t>eap second</w:t>
      </w:r>
      <w:r w:rsidRPr="00B95B82">
        <w:t>s)</w:t>
      </w:r>
      <w:r w:rsidR="00080D57">
        <w:t xml:space="preserve">. </w:t>
      </w:r>
    </w:p>
    <w:p w14:paraId="277F3387" w14:textId="62FD1753" w:rsidR="007E33EC" w:rsidRPr="00B95B82" w:rsidRDefault="007E33EC" w:rsidP="007E33EC">
      <w:pPr>
        <w:rPr>
          <w:lang w:val="en-CA"/>
        </w:rPr>
      </w:pPr>
      <w:r w:rsidRPr="00B95B82">
        <w:rPr>
          <w:rStyle w:val="js-about-item-abstr"/>
          <w:rFonts w:eastAsiaTheme="majorEastAsia"/>
        </w:rPr>
        <w:t xml:space="preserve">Windows has an origin at </w:t>
      </w:r>
      <w:r w:rsidRPr="00B95B82">
        <w:t>1601-01-01 (proleptic UTC without l</w:t>
      </w:r>
      <w:r w:rsidR="00CE291B">
        <w:t>eap second</w:t>
      </w:r>
      <w:r w:rsidRPr="00B95B82">
        <w:t>s)</w:t>
      </w:r>
      <w:r w:rsidR="005B1D69">
        <w:t xml:space="preserve">. </w:t>
      </w:r>
    </w:p>
    <w:p w14:paraId="55E8961D" w14:textId="77777777" w:rsidR="007E33EC" w:rsidRPr="00B95B82" w:rsidRDefault="007E33EC" w:rsidP="007E33EC">
      <w:r w:rsidRPr="00B95B82">
        <w:t xml:space="preserve">A calendar day-number that can be applied to days on both the TAI and UTC timescales is a zero-based integer count of days from 1970-01-01 on both the TAI and UTC timescales. </w:t>
      </w:r>
    </w:p>
    <w:p w14:paraId="56D3A8BB" w14:textId="77777777" w:rsidR="007E33EC" w:rsidRPr="00B95B82" w:rsidRDefault="007E33EC" w:rsidP="007E33EC">
      <w:r w:rsidRPr="00B95B82">
        <w:t xml:space="preserve">The relationships among TAI, UTC, POSIX timescales, and PTP defined by IEEE STD 1588 PTP are detailed in </w:t>
      </w:r>
      <w:r w:rsidRPr="00B95B82">
        <w:fldChar w:fldCharType="begin"/>
      </w:r>
      <w:r w:rsidRPr="00B95B82">
        <w:instrText xml:space="preserve"> REF _Ref140669604 \h  \* MERGEFORMAT </w:instrText>
      </w:r>
      <w:r w:rsidRPr="00B95B82">
        <w:fldChar w:fldCharType="separate"/>
      </w:r>
      <w:r w:rsidRPr="00B95B82">
        <w:t>Figure </w:t>
      </w:r>
      <w:r w:rsidRPr="00B95B82">
        <w:rPr>
          <w:noProof/>
        </w:rPr>
        <w:t>1</w:t>
      </w:r>
      <w:r w:rsidRPr="00B95B82">
        <w:fldChar w:fldCharType="end"/>
      </w:r>
      <w:r w:rsidRPr="00B95B82">
        <w:t xml:space="preserve">. </w:t>
      </w:r>
    </w:p>
    <w:p w14:paraId="10FCF1BE" w14:textId="77777777" w:rsidR="007E33EC" w:rsidRPr="00B95B82" w:rsidRDefault="007E33EC" w:rsidP="007E33EC">
      <w:r w:rsidRPr="00B95B82">
        <w:t xml:space="preserve">The timecode generation process is outlined in Clause </w:t>
      </w:r>
      <w:r w:rsidRPr="00B95B82">
        <w:fldChar w:fldCharType="begin"/>
      </w:r>
      <w:r w:rsidRPr="00B95B82">
        <w:instrText xml:space="preserve"> REF _Ref142229705 \r \h  \* MERGEFORMAT </w:instrText>
      </w:r>
      <w:r w:rsidRPr="00B95B82">
        <w:fldChar w:fldCharType="separate"/>
      </w:r>
      <w:r w:rsidRPr="00B95B82">
        <w:t>4.1</w:t>
      </w:r>
      <w:r w:rsidRPr="00B95B82">
        <w:fldChar w:fldCharType="end"/>
      </w:r>
      <w:r w:rsidRPr="00B95B82">
        <w:t xml:space="preserve">. </w:t>
      </w:r>
    </w:p>
    <w:p w14:paraId="4DDE9BD9" w14:textId="52D2B766" w:rsidR="007E33EC" w:rsidRPr="007E33EC" w:rsidRDefault="007E33EC" w:rsidP="007E33EC">
      <w:r w:rsidRPr="00B95B82">
        <w:t xml:space="preserve">When the timecode binary bits are generated using the ST 262 page-line protocol a </w:t>
      </w:r>
      <w:proofErr w:type="gramStart"/>
      <w:r w:rsidRPr="00B95B82">
        <w:t>UAC  flag</w:t>
      </w:r>
      <w:proofErr w:type="gramEnd"/>
      <w:r w:rsidRPr="00B95B82">
        <w:t xml:space="preserve"> bit as specified in Clause </w:t>
      </w:r>
      <w:r w:rsidRPr="00B95B82">
        <w:fldChar w:fldCharType="begin"/>
      </w:r>
      <w:r w:rsidRPr="00B95B82">
        <w:instrText xml:space="preserve"> REF _Ref147832097 \r \h  \* MERGEFORMAT </w:instrText>
      </w:r>
      <w:r w:rsidRPr="00B95B82">
        <w:fldChar w:fldCharType="separate"/>
      </w:r>
      <w:r w:rsidRPr="00B95B82">
        <w:t>7.4</w:t>
      </w:r>
      <w:r w:rsidRPr="00B95B82">
        <w:fldChar w:fldCharType="end"/>
      </w:r>
      <w:r w:rsidRPr="00B95B82">
        <w:t xml:space="preserve"> signals that the timecode was generated in conformance with this standard.</w:t>
      </w:r>
    </w:p>
    <w:p w14:paraId="009BC165" w14:textId="77777777" w:rsidR="007E33EC" w:rsidRPr="00B95B82" w:rsidRDefault="007E33EC" w:rsidP="007E33EC">
      <w:pPr>
        <w:keepNext/>
      </w:pPr>
      <w:r w:rsidRPr="00B95B82">
        <w:rPr>
          <w:noProof/>
        </w:rPr>
        <w:lastRenderedPageBreak/>
        <w:drawing>
          <wp:inline distT="0" distB="0" distL="0" distR="0" wp14:anchorId="0B73D90A" wp14:editId="765A1CA3">
            <wp:extent cx="6587490" cy="2727960"/>
            <wp:effectExtent l="0" t="0" r="0" b="0"/>
            <wp:docPr id="38303056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30569"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6587490" cy="2727960"/>
                    </a:xfrm>
                    <a:prstGeom prst="rect">
                      <a:avLst/>
                    </a:prstGeom>
                  </pic:spPr>
                </pic:pic>
              </a:graphicData>
            </a:graphic>
          </wp:inline>
        </w:drawing>
      </w:r>
    </w:p>
    <w:p w14:paraId="7256EA9F" w14:textId="77777777" w:rsidR="007E33EC" w:rsidRPr="00B95B82" w:rsidRDefault="007E33EC" w:rsidP="007E33EC">
      <w:pPr>
        <w:pStyle w:val="Caption"/>
      </w:pPr>
      <w:bookmarkStart w:id="11" w:name="_Ref140669604"/>
      <w:r w:rsidRPr="00B95B82">
        <w:t xml:space="preserve">Figure </w:t>
      </w:r>
      <w:fldSimple w:instr=" SEQ Figure \* ARABIC ">
        <w:r w:rsidRPr="00B95B82">
          <w:rPr>
            <w:noProof/>
          </w:rPr>
          <w:t>1</w:t>
        </w:r>
      </w:fldSimple>
      <w:bookmarkEnd w:id="11"/>
      <w:r w:rsidRPr="00B95B82">
        <w:t xml:space="preserve"> </w:t>
      </w:r>
      <w:bookmarkStart w:id="12" w:name="_Ref140669461"/>
      <w:r w:rsidRPr="00B95B82">
        <w:t>– Timescales</w:t>
      </w:r>
      <w:bookmarkEnd w:id="12"/>
    </w:p>
    <w:p w14:paraId="7EDC96A3" w14:textId="1D879CDE" w:rsidR="00F424CE" w:rsidRDefault="00F424CE" w:rsidP="00F424CE">
      <w:pPr>
        <w:pStyle w:val="Heading2"/>
      </w:pPr>
      <w:bookmarkStart w:id="13" w:name="_Toc157428370"/>
      <w:r>
        <w:t xml:space="preserve">Local </w:t>
      </w:r>
      <w:r w:rsidR="00581DBD">
        <w:t>t</w:t>
      </w:r>
      <w:r>
        <w:t>imescales</w:t>
      </w:r>
      <w:bookmarkEnd w:id="13"/>
    </w:p>
    <w:p w14:paraId="57215892" w14:textId="77777777" w:rsidR="00DD02CA" w:rsidRPr="00B95B82" w:rsidRDefault="00DD02CA" w:rsidP="00DD02CA">
      <w:r w:rsidRPr="00B95B82">
        <w:t xml:space="preserve">In some locations there is a regularly scheduled seasonal DST time shift where, the local time is advanced or retarded by one-hour. This effectively shifts the displayed local time from one UTC offset timescale to another. </w:t>
      </w:r>
    </w:p>
    <w:p w14:paraId="354FBE91" w14:textId="77777777" w:rsidR="00DD02CA" w:rsidRPr="00B95B82" w:rsidRDefault="00DD02CA" w:rsidP="00DD02CA">
      <w:r w:rsidRPr="00B95B82">
        <w:t xml:space="preserve">Similarly in some locations the local authorities choose to modify the selection of UTC offset to meet local needs by changing the selection of UTC offset timescale. </w:t>
      </w:r>
    </w:p>
    <w:p w14:paraId="7D721C84" w14:textId="215F2081" w:rsidR="006011C6" w:rsidRDefault="00F424CE" w:rsidP="00F424CE">
      <w:pPr>
        <w:pStyle w:val="Heading2"/>
      </w:pPr>
      <w:bookmarkStart w:id="14" w:name="_Toc157428371"/>
      <w:r>
        <w:t xml:space="preserve">Leap </w:t>
      </w:r>
      <w:r w:rsidR="00581DBD">
        <w:t>s</w:t>
      </w:r>
      <w:r>
        <w:t>econds</w:t>
      </w:r>
      <w:bookmarkEnd w:id="14"/>
    </w:p>
    <w:p w14:paraId="201C04E5" w14:textId="77777777" w:rsidR="00DD02CA" w:rsidRPr="00B95B82" w:rsidRDefault="00DD02CA" w:rsidP="00DD02CA">
      <w:r w:rsidRPr="00B95B82">
        <w:t xml:space="preserve">Leap seconds are incorporated into the UTC timescale to maintain a close relationship between the UTC and UT1 timescales. </w:t>
      </w:r>
      <w:r w:rsidRPr="00B95B82">
        <w:fldChar w:fldCharType="begin"/>
      </w:r>
      <w:r w:rsidRPr="00B95B82">
        <w:instrText xml:space="preserve"> REF _Ref137128335 \r \h  \* MERGEFORMAT </w:instrText>
      </w:r>
      <w:r w:rsidRPr="00B95B82">
        <w:fldChar w:fldCharType="separate"/>
      </w:r>
      <w:r w:rsidRPr="00B95B82">
        <w:t>Annex A</w:t>
      </w:r>
      <w:r w:rsidRPr="00B95B82">
        <w:fldChar w:fldCharType="end"/>
      </w:r>
      <w:r w:rsidRPr="00B95B82">
        <w:t xml:space="preserve"> details leap second history and other details. </w:t>
      </w:r>
    </w:p>
    <w:p w14:paraId="6DF485A1" w14:textId="77777777" w:rsidR="00DD02CA" w:rsidRPr="00B95B82" w:rsidRDefault="00DD02CA" w:rsidP="00DD02CA">
      <w:r w:rsidRPr="00B95B82">
        <w:t xml:space="preserve">From an initial start-of-day zero-count the timecode follows a regular ascending count throughout the day with any required leap seconds incorporate at the end-of-day. </w:t>
      </w:r>
    </w:p>
    <w:p w14:paraId="58B7536B" w14:textId="77777777" w:rsidR="00DD02CA" w:rsidRPr="00B95B82" w:rsidRDefault="00DD02CA" w:rsidP="00DD02CA">
      <w:r w:rsidRPr="00B95B82">
        <w:t xml:space="preserve">At the integer related rates a full count progression from zero to </w:t>
      </w:r>
      <w:proofErr w:type="gramStart"/>
      <w:r w:rsidRPr="00B95B82">
        <w:t>23:59:59:ff</w:t>
      </w:r>
      <w:proofErr w:type="gramEnd"/>
      <w:r w:rsidRPr="00B95B82">
        <w:t xml:space="preserve"> and for the introduction of a positive leap second is followed by the one-second 23:59:60:ff counts. For the case of a negative leap second the regular counts </w:t>
      </w:r>
      <w:proofErr w:type="gramStart"/>
      <w:r w:rsidRPr="00B95B82">
        <w:t>23:59:59:ff</w:t>
      </w:r>
      <w:proofErr w:type="gramEnd"/>
      <w:r w:rsidRPr="00B95B82">
        <w:t xml:space="preserve"> are omitted at the end-of-day. </w:t>
      </w:r>
    </w:p>
    <w:p w14:paraId="0C08194C" w14:textId="77777777" w:rsidR="00DD02CA" w:rsidRPr="00B95B82" w:rsidRDefault="00DD02CA" w:rsidP="00DD02CA">
      <w:r w:rsidRPr="00B95B82">
        <w:t>For the non-drop frame fractional rates, the calendar end-of-day is reached before the regular timecode end-of-day is reached and the timecode rolls over to zero.</w:t>
      </w:r>
    </w:p>
    <w:p w14:paraId="394ED3B1" w14:textId="2DBF41E4" w:rsidR="00DD02CA" w:rsidRPr="00DD02CA" w:rsidRDefault="00DD02CA" w:rsidP="00DD02CA">
      <w:r w:rsidRPr="00B95B82">
        <w:t xml:space="preserve">For the </w:t>
      </w:r>
      <w:r w:rsidRPr="00B95B82">
        <w:rPr>
          <w:lang w:val="en-CA"/>
        </w:rPr>
        <w:t xml:space="preserve">fractional 30/1.001 Hz, drop frame rate the number of counts in a normal day exceeds the normal count of the conventional timecode thus requiring the daily addition of labels 23:59:60;00 to 23:59:60;01 or 23:59:60;03 according to the date. </w:t>
      </w:r>
      <w:r w:rsidRPr="00B95B82">
        <w:t>Although both positive and negative leap seconds are defined, as of 2017 only positive leap seconds have been declared however, there are indications of a requirement for a negative leap second in the next few years.</w:t>
      </w:r>
    </w:p>
    <w:p w14:paraId="77520F72" w14:textId="4A7B0B25" w:rsidR="00F424CE" w:rsidRDefault="00F424CE" w:rsidP="00F424CE">
      <w:pPr>
        <w:pStyle w:val="Heading1"/>
      </w:pPr>
      <w:bookmarkStart w:id="15" w:name="_Toc157428372"/>
      <w:r>
        <w:lastRenderedPageBreak/>
        <w:t xml:space="preserve">Date and </w:t>
      </w:r>
      <w:r w:rsidR="00581DBD">
        <w:t>t</w:t>
      </w:r>
      <w:r>
        <w:t xml:space="preserve">ime </w:t>
      </w:r>
      <w:r w:rsidR="00581DBD">
        <w:t>r</w:t>
      </w:r>
      <w:r>
        <w:t>eferences</w:t>
      </w:r>
      <w:bookmarkEnd w:id="15"/>
    </w:p>
    <w:p w14:paraId="1A940BA9" w14:textId="306847E2" w:rsidR="00F424CE" w:rsidRDefault="00F424CE" w:rsidP="00F424CE">
      <w:pPr>
        <w:pStyle w:val="Heading2"/>
      </w:pPr>
      <w:bookmarkStart w:id="16" w:name="_Toc157428373"/>
      <w:r>
        <w:t xml:space="preserve">PTP </w:t>
      </w:r>
      <w:r w:rsidR="00581DBD">
        <w:t>r</w:t>
      </w:r>
      <w:r>
        <w:t>eference</w:t>
      </w:r>
      <w:bookmarkEnd w:id="16"/>
    </w:p>
    <w:p w14:paraId="410C18EB" w14:textId="77777777" w:rsidR="00D02E57" w:rsidRPr="00B95B82" w:rsidRDefault="00D02E57" w:rsidP="00D02E57">
      <w:bookmarkStart w:id="17" w:name="_Hlk95574141"/>
      <w:r w:rsidRPr="00B95B82">
        <w:t xml:space="preserve">The IEEE Std 1588 standard provides the facility for date and time labeling of media at both integer and fractional rates. </w:t>
      </w:r>
    </w:p>
    <w:p w14:paraId="0824C58B" w14:textId="77777777" w:rsidR="00D02E57" w:rsidRPr="00B95B82" w:rsidRDefault="00D02E57" w:rsidP="00D02E57">
      <w:r w:rsidRPr="00B95B82">
        <w:t xml:space="preserve">The PTP </w:t>
      </w:r>
      <w:r w:rsidRPr="00B95B82">
        <w:rPr>
          <w:rFonts w:ascii="Arial Narrow" w:hAnsi="Arial Narrow"/>
        </w:rPr>
        <w:t xml:space="preserve">ALTERNATE_TIME_OFFSET_INDICATOR TLV </w:t>
      </w:r>
      <w:r w:rsidRPr="00B95B82">
        <w:t xml:space="preserve">message conveys the leap second offsets (DTAI), the local wall-clock UTC offset, and other parameters. </w:t>
      </w:r>
    </w:p>
    <w:p w14:paraId="05BB14A1" w14:textId="77777777" w:rsidR="00D02E57" w:rsidRPr="00B95B82" w:rsidRDefault="00D02E57" w:rsidP="00D02E57">
      <w:r w:rsidRPr="00B95B82">
        <w:t xml:space="preserve">The IEEE STD 1588-2019 time is a count of seconds (48-bit </w:t>
      </w:r>
      <w:proofErr w:type="spellStart"/>
      <w:r w:rsidRPr="00B95B82">
        <w:t>secondsField</w:t>
      </w:r>
      <w:proofErr w:type="spellEnd"/>
      <w:r w:rsidRPr="00B95B82">
        <w:t xml:space="preserve">) and nanoseconds (32-bit </w:t>
      </w:r>
      <w:proofErr w:type="spellStart"/>
      <w:r w:rsidRPr="00B95B82">
        <w:t>nanosecondsField</w:t>
      </w:r>
      <w:proofErr w:type="spellEnd"/>
      <w:r w:rsidRPr="00B95B82">
        <w:t xml:space="preserve">) relative to the PTP Epoch. </w:t>
      </w:r>
    </w:p>
    <w:p w14:paraId="751321A0" w14:textId="06212B45" w:rsidR="00D02E57" w:rsidRPr="00B95B82" w:rsidRDefault="00D02E57" w:rsidP="001E4DA7">
      <w:pPr>
        <w:pStyle w:val="NOTE"/>
      </w:pPr>
      <w:r w:rsidRPr="00B95B82">
        <w:t>N</w:t>
      </w:r>
      <w:r w:rsidR="00243919">
        <w:t>OTE</w:t>
      </w:r>
      <w:r w:rsidR="00F43E1E">
        <w:tab/>
      </w:r>
      <w:r w:rsidRPr="00B95B82">
        <w:t xml:space="preserve">POSIX “The Epoch” proleptically shifts the initial 10-secons leap second offset earlier by two years to 1970. This might affect some calculations in this period. </w:t>
      </w:r>
    </w:p>
    <w:p w14:paraId="5F86A486" w14:textId="6A5C0F10" w:rsidR="00F424CE" w:rsidRDefault="00F424CE" w:rsidP="00F424CE">
      <w:pPr>
        <w:pStyle w:val="Heading3"/>
      </w:pPr>
      <w:bookmarkStart w:id="18" w:name="_Toc157428374"/>
      <w:bookmarkEnd w:id="17"/>
      <w:r>
        <w:t xml:space="preserve">ST 2059-2 PTP </w:t>
      </w:r>
      <w:r w:rsidR="00581DBD">
        <w:t>m</w:t>
      </w:r>
      <w:r>
        <w:t xml:space="preserve">edia </w:t>
      </w:r>
      <w:r w:rsidR="00581DBD">
        <w:t>p</w:t>
      </w:r>
      <w:r>
        <w:t>rofile</w:t>
      </w:r>
      <w:bookmarkEnd w:id="18"/>
    </w:p>
    <w:p w14:paraId="78D8389C" w14:textId="77777777" w:rsidR="00D02E57" w:rsidRPr="00B95B82" w:rsidRDefault="00D02E57" w:rsidP="00D02E57">
      <w:r w:rsidRPr="00B95B82">
        <w:t xml:space="preserve">The SMPTE ST 2059-1 defines the SMPTE Epoch as being identical to the PTP Epoch and uses the PTP SM TLV message to signal the leap second offset (DTAI) and local wall-clock UTC offset. The SM TLV message signals upcoming changes that for UTC offset shifts can be implemented at a “daily jam” time point as specified by the </w:t>
      </w:r>
      <w:proofErr w:type="spellStart"/>
      <w:r w:rsidRPr="00B95B82">
        <w:t>timeOfNextJam</w:t>
      </w:r>
      <w:proofErr w:type="spellEnd"/>
      <w:r w:rsidRPr="00B95B82">
        <w:t xml:space="preserve"> field however, this standard incorporates leap second changes at the end-of-day.</w:t>
      </w:r>
    </w:p>
    <w:p w14:paraId="1A009E6D" w14:textId="77777777" w:rsidR="00D02E57" w:rsidRPr="00B95B82" w:rsidRDefault="00D02E57" w:rsidP="00D02E57">
      <w:r w:rsidRPr="00B95B82">
        <w:t xml:space="preserve">The </w:t>
      </w:r>
      <w:r w:rsidRPr="00B95B82">
        <w:rPr>
          <w:u w:val="single"/>
        </w:rPr>
        <w:t>SM TLV</w:t>
      </w:r>
      <w:r w:rsidRPr="00B95B82">
        <w:t xml:space="preserve"> message indicates the default system frame rate coded as a numerator and denominator, in the </w:t>
      </w:r>
      <w:proofErr w:type="spellStart"/>
      <w:r w:rsidRPr="00B95B82">
        <w:t>defaultSystemFrameRate</w:t>
      </w:r>
      <w:proofErr w:type="spellEnd"/>
      <w:r w:rsidRPr="00B95B82">
        <w:t xml:space="preserve"> field. This standard supports the media rates as specified in Clause </w:t>
      </w:r>
      <w:r w:rsidRPr="00B95B82">
        <w:fldChar w:fldCharType="begin"/>
      </w:r>
      <w:r w:rsidRPr="00B95B82">
        <w:instrText xml:space="preserve"> REF _Ref111111343 \r \h  \* MERGEFORMAT </w:instrText>
      </w:r>
      <w:r w:rsidRPr="00B95B82">
        <w:fldChar w:fldCharType="separate"/>
      </w:r>
      <w:r w:rsidRPr="00B95B82">
        <w:t>5.2</w:t>
      </w:r>
      <w:r w:rsidRPr="00B95B82">
        <w:fldChar w:fldCharType="end"/>
      </w:r>
      <w:r w:rsidRPr="00B95B82">
        <w:t xml:space="preserve">. </w:t>
      </w:r>
    </w:p>
    <w:p w14:paraId="2E16F5BA" w14:textId="7C8A7B67" w:rsidR="00F424CE" w:rsidRDefault="00F424CE" w:rsidP="00F424CE">
      <w:pPr>
        <w:pStyle w:val="Heading3"/>
      </w:pPr>
      <w:bookmarkStart w:id="19" w:name="_Toc157428375"/>
      <w:r>
        <w:t xml:space="preserve">AES67 PTP </w:t>
      </w:r>
      <w:r w:rsidR="00581DBD">
        <w:t>m</w:t>
      </w:r>
      <w:r>
        <w:t xml:space="preserve">edia </w:t>
      </w:r>
      <w:r w:rsidR="00581DBD">
        <w:t>p</w:t>
      </w:r>
      <w:r>
        <w:t>rofile</w:t>
      </w:r>
      <w:bookmarkEnd w:id="19"/>
    </w:p>
    <w:p w14:paraId="732232E5" w14:textId="77777777" w:rsidR="00D02E57" w:rsidRPr="00B95B82" w:rsidRDefault="00D02E57" w:rsidP="00D02E57">
      <w:r w:rsidRPr="00B95B82">
        <w:t xml:space="preserve">The AES67 PTP Media Profile does not specifically mandate the transport of time related data parameters such as the UTC offset to local time or the application of a </w:t>
      </w:r>
      <w:proofErr w:type="gramStart"/>
      <w:r w:rsidRPr="00B95B82">
        <w:t>daylight saving</w:t>
      </w:r>
      <w:proofErr w:type="gramEnd"/>
      <w:r w:rsidRPr="00B95B82">
        <w:t xml:space="preserve"> time offset. This </w:t>
      </w:r>
      <w:r w:rsidRPr="00B95B82">
        <w:rPr>
          <w:rFonts w:ascii="Arial Narrow" w:hAnsi="Arial Narrow"/>
        </w:rPr>
        <w:t xml:space="preserve">ALTERNATE_TIME_OFFSET_INDICATOR TLV </w:t>
      </w:r>
      <w:r w:rsidRPr="00B95B82">
        <w:t xml:space="preserve">message is optional in AES67. </w:t>
      </w:r>
    </w:p>
    <w:p w14:paraId="61DFB4D3" w14:textId="76AD94D1" w:rsidR="00F424CE" w:rsidRDefault="00F424CE" w:rsidP="00F424CE">
      <w:pPr>
        <w:pStyle w:val="Heading2"/>
      </w:pPr>
      <w:bookmarkStart w:id="20" w:name="_Toc157428376"/>
      <w:r>
        <w:t xml:space="preserve">Media </w:t>
      </w:r>
      <w:r w:rsidR="00581DBD">
        <w:t>r</w:t>
      </w:r>
      <w:r>
        <w:t>ate</w:t>
      </w:r>
      <w:bookmarkEnd w:id="20"/>
    </w:p>
    <w:p w14:paraId="15025F86" w14:textId="77777777" w:rsidR="00D02E57" w:rsidRPr="00B95B82" w:rsidRDefault="00D02E57" w:rsidP="00D02E57">
      <w:r w:rsidRPr="00B95B82">
        <w:t xml:space="preserve">This standard supports media at the base-rates 24/1.001 Hz, 24 Hz, 25 Hz, 30/1.001 Hz, and 30 Hz, plus their integer multiples. These media-rates are expressed as a base-rate, a rate-multiplier and rate-scale-factor as specified in Clause </w:t>
      </w:r>
      <w:r w:rsidRPr="00B95B82">
        <w:fldChar w:fldCharType="begin"/>
      </w:r>
      <w:r w:rsidRPr="00B95B82">
        <w:instrText xml:space="preserve"> REF _Ref98257414 \r \h  \* MERGEFORMAT </w:instrText>
      </w:r>
      <w:r w:rsidRPr="00B95B82">
        <w:fldChar w:fldCharType="separate"/>
      </w:r>
      <w:r w:rsidRPr="00B95B82">
        <w:t>7.2</w:t>
      </w:r>
      <w:r w:rsidRPr="00B95B82">
        <w:fldChar w:fldCharType="end"/>
      </w:r>
      <w:r w:rsidRPr="00B95B82">
        <w:t xml:space="preserve">. </w:t>
      </w:r>
    </w:p>
    <w:p w14:paraId="17174E4E" w14:textId="50049C72" w:rsidR="00D02E57" w:rsidRPr="00B95B82" w:rsidRDefault="00D02E57" w:rsidP="00D02E57">
      <w:pPr>
        <w:pStyle w:val="NOTE"/>
      </w:pPr>
      <w:r w:rsidRPr="00B95B82">
        <w:t>N</w:t>
      </w:r>
      <w:r w:rsidR="00B41D1C">
        <w:t>OTE</w:t>
      </w:r>
      <w:r w:rsidRPr="00B95B82">
        <w:tab/>
        <w:t xml:space="preserve">As signaled by ST 2059-2 the default video system frame rate is expressed as rational numerator and denominator values. For the integer rates the denominator should be “0x0001” and for the fractional rates supported by this standard, should be “0x03E9”. </w:t>
      </w:r>
    </w:p>
    <w:p w14:paraId="3B05772A" w14:textId="4EFA0416" w:rsidR="00F424CE" w:rsidRDefault="00F424CE" w:rsidP="00800D59">
      <w:pPr>
        <w:pStyle w:val="Heading2"/>
      </w:pPr>
      <w:bookmarkStart w:id="21" w:name="_Toc157428377"/>
      <w:r>
        <w:t xml:space="preserve">Calendar </w:t>
      </w:r>
      <w:r w:rsidR="00581DBD">
        <w:t>d</w:t>
      </w:r>
      <w:r>
        <w:t xml:space="preserve">ay </w:t>
      </w:r>
      <w:r w:rsidR="00581DBD">
        <w:t>l</w:t>
      </w:r>
      <w:r>
        <w:t>ength</w:t>
      </w:r>
      <w:bookmarkEnd w:id="21"/>
      <w:r w:rsidR="00D02E57" w:rsidRPr="00B95B82">
        <w:t xml:space="preserve"> </w:t>
      </w:r>
      <w:bookmarkStart w:id="22" w:name="_Toc157428378"/>
      <w:r>
        <w:t xml:space="preserve">UTC </w:t>
      </w:r>
      <w:r w:rsidR="00581DBD">
        <w:t>o</w:t>
      </w:r>
      <w:r>
        <w:t xml:space="preserve">ffset and </w:t>
      </w:r>
      <w:r w:rsidR="00581DBD">
        <w:t>w</w:t>
      </w:r>
      <w:r>
        <w:t>all-</w:t>
      </w:r>
      <w:r w:rsidR="00581DBD">
        <w:t>c</w:t>
      </w:r>
      <w:r>
        <w:t xml:space="preserve">lock </w:t>
      </w:r>
      <w:r w:rsidR="00581DBD">
        <w:t>t</w:t>
      </w:r>
      <w:r>
        <w:t>ime</w:t>
      </w:r>
      <w:bookmarkEnd w:id="22"/>
      <w:r w:rsidR="00B300B9">
        <w:t xml:space="preserve"> </w:t>
      </w:r>
    </w:p>
    <w:p w14:paraId="6E10D15F" w14:textId="77777777" w:rsidR="008260FA" w:rsidRPr="00B95B82" w:rsidRDefault="008260FA" w:rsidP="008260FA">
      <w:r w:rsidRPr="00B95B82">
        <w:t xml:space="preserve">The workplace generally functions based on calendar days and local wall-clock time. </w:t>
      </w:r>
    </w:p>
    <w:p w14:paraId="163D22E6" w14:textId="77777777" w:rsidR="008260FA" w:rsidRPr="00B95B82" w:rsidRDefault="008260FA" w:rsidP="008260FA">
      <w:r w:rsidRPr="00B95B82">
        <w:t xml:space="preserve">From the SMPTE ST 2059-2 PTP Profile the local time, UTC offset can be determined from the SM TLV message, </w:t>
      </w:r>
      <w:proofErr w:type="spellStart"/>
      <w:r w:rsidRPr="00B95B82">
        <w:t>currentLocalOffset</w:t>
      </w:r>
      <w:proofErr w:type="spellEnd"/>
      <w:r w:rsidRPr="00B95B82">
        <w:t xml:space="preserve"> field. </w:t>
      </w:r>
    </w:p>
    <w:p w14:paraId="46C1D712" w14:textId="77777777" w:rsidR="008260FA" w:rsidRPr="00B95B82" w:rsidRDefault="008260FA" w:rsidP="008260FA">
      <w:r w:rsidRPr="00B95B82">
        <w:t xml:space="preserve">The local time UTC offset expressed as sign, hour and minute values can be calculated with the procedure and formulae. </w:t>
      </w:r>
    </w:p>
    <w:p w14:paraId="1564B505" w14:textId="1DDE3F25" w:rsidR="008260FA" w:rsidRPr="00B95B82" w:rsidRDefault="008260FA" w:rsidP="008260FA">
      <w:pPr>
        <w:pStyle w:val="MathVariableSubscriptSuperscript"/>
        <w:spacing w:line="240" w:lineRule="auto"/>
        <w:jc w:val="left"/>
        <w:rPr>
          <w:sz w:val="22"/>
          <w:szCs w:val="22"/>
          <w:vertAlign w:val="baseline"/>
        </w:rPr>
      </w:pPr>
      <w:proofErr w:type="spellStart"/>
      <w:r w:rsidRPr="00B95B82">
        <w:rPr>
          <w:sz w:val="22"/>
          <w:szCs w:val="22"/>
          <w:vertAlign w:val="baseline"/>
        </w:rPr>
        <w:t>TzSign</w:t>
      </w:r>
      <w:proofErr w:type="spellEnd"/>
      <w:r w:rsidRPr="00B95B82">
        <w:rPr>
          <w:sz w:val="22"/>
          <w:szCs w:val="22"/>
          <w:vertAlign w:val="baseline"/>
        </w:rPr>
        <w:t>:</w:t>
      </w:r>
      <w:r w:rsidRPr="00B95B82">
        <w:rPr>
          <w:sz w:val="22"/>
          <w:szCs w:val="22"/>
          <w:vertAlign w:val="baseline"/>
        </w:rPr>
        <w:tab/>
        <w:t xml:space="preserve">IF </w:t>
      </w:r>
      <w:proofErr w:type="spellStart"/>
      <w:r w:rsidRPr="00B95B82">
        <w:rPr>
          <w:sz w:val="22"/>
          <w:szCs w:val="22"/>
          <w:vertAlign w:val="baseline"/>
        </w:rPr>
        <w:t>currentLocalOffset</w:t>
      </w:r>
      <w:proofErr w:type="spellEnd"/>
      <w:r w:rsidRPr="00B95B82">
        <w:rPr>
          <w:sz w:val="22"/>
          <w:szCs w:val="22"/>
          <w:vertAlign w:val="baseline"/>
        </w:rPr>
        <w:t xml:space="preserve"> = 0; </w:t>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t xml:space="preserve">;// Sign of </w:t>
      </w:r>
      <w:proofErr w:type="gramStart"/>
      <w:r w:rsidRPr="00B95B82">
        <w:rPr>
          <w:sz w:val="22"/>
          <w:szCs w:val="22"/>
          <w:vertAlign w:val="baseline"/>
        </w:rPr>
        <w:t>UTC</w:t>
      </w:r>
      <w:r w:rsidR="00B300B9">
        <w:rPr>
          <w:sz w:val="22"/>
          <w:szCs w:val="22"/>
          <w:vertAlign w:val="baseline"/>
        </w:rPr>
        <w:t xml:space="preserve"> </w:t>
      </w:r>
      <w:r w:rsidRPr="00B95B82">
        <w:rPr>
          <w:sz w:val="22"/>
          <w:szCs w:val="22"/>
          <w:vertAlign w:val="baseline"/>
        </w:rPr>
        <w:t xml:space="preserve"> offset</w:t>
      </w:r>
      <w:proofErr w:type="gramEnd"/>
      <w:r w:rsidRPr="00B95B82">
        <w:rPr>
          <w:sz w:val="22"/>
          <w:szCs w:val="22"/>
          <w:vertAlign w:val="baseline"/>
        </w:rPr>
        <w:t xml:space="preserve"> </w:t>
      </w:r>
    </w:p>
    <w:p w14:paraId="53812E5F" w14:textId="77777777" w:rsidR="008260FA" w:rsidRPr="00B95B82" w:rsidRDefault="008260FA" w:rsidP="008260F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r>
      <w:proofErr w:type="spellStart"/>
      <w:r w:rsidRPr="00B95B82">
        <w:rPr>
          <w:sz w:val="22"/>
          <w:szCs w:val="22"/>
          <w:vertAlign w:val="baseline"/>
        </w:rPr>
        <w:t>TzSign</w:t>
      </w:r>
      <w:proofErr w:type="spellEnd"/>
      <w:r w:rsidRPr="00B95B82">
        <w:rPr>
          <w:sz w:val="22"/>
          <w:szCs w:val="22"/>
          <w:vertAlign w:val="baseline"/>
        </w:rPr>
        <w:t xml:space="preserve"> = 1</w:t>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t xml:space="preserve">;// </w:t>
      </w:r>
    </w:p>
    <w:p w14:paraId="1DDCDD23" w14:textId="18D908ED" w:rsidR="008260FA" w:rsidRPr="00B95B82" w:rsidRDefault="008260FA" w:rsidP="008260FA">
      <w:pPr>
        <w:pStyle w:val="MathVariableSubscriptSuperscript"/>
        <w:spacing w:line="240" w:lineRule="auto"/>
        <w:jc w:val="left"/>
        <w:rPr>
          <w:sz w:val="22"/>
          <w:szCs w:val="22"/>
          <w:vertAlign w:val="baseline"/>
        </w:rPr>
      </w:pPr>
      <w:r>
        <w:rPr>
          <w:sz w:val="22"/>
          <w:szCs w:val="22"/>
          <w:vertAlign w:val="baseline"/>
        </w:rPr>
        <w:lastRenderedPageBreak/>
        <w:t xml:space="preserve"> </w:t>
      </w:r>
      <w:r w:rsidRPr="00B95B82">
        <w:rPr>
          <w:sz w:val="22"/>
          <w:szCs w:val="22"/>
          <w:vertAlign w:val="baseline"/>
        </w:rPr>
        <w:tab/>
        <w:t>Else</w:t>
      </w:r>
      <w:r w:rsidRPr="00B95B82">
        <w:rPr>
          <w:sz w:val="22"/>
          <w:szCs w:val="22"/>
          <w:vertAlign w:val="baseline"/>
        </w:rPr>
        <w:tab/>
        <w:t xml:space="preserve"> </w:t>
      </w:r>
      <w:proofErr w:type="spellStart"/>
      <w:r w:rsidRPr="00B95B82">
        <w:rPr>
          <w:sz w:val="22"/>
          <w:szCs w:val="22"/>
          <w:vertAlign w:val="baseline"/>
        </w:rPr>
        <w:t>TzSign</w:t>
      </w:r>
      <w:proofErr w:type="spellEnd"/>
      <w:r w:rsidRPr="00B95B82">
        <w:rPr>
          <w:sz w:val="22"/>
          <w:szCs w:val="22"/>
          <w:vertAlign w:val="baseline"/>
        </w:rPr>
        <w:t xml:space="preserve"> = 0 </w:t>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t xml:space="preserve">;// </w:t>
      </w:r>
      <w:proofErr w:type="gramStart"/>
      <w:r w:rsidRPr="00B95B82">
        <w:rPr>
          <w:sz w:val="22"/>
          <w:szCs w:val="22"/>
          <w:vertAlign w:val="baseline"/>
        </w:rPr>
        <w:t>SIGN(</w:t>
      </w:r>
      <w:proofErr w:type="spellStart"/>
      <w:proofErr w:type="gramEnd"/>
      <w:r w:rsidRPr="00B95B82">
        <w:rPr>
          <w:sz w:val="22"/>
          <w:szCs w:val="22"/>
          <w:vertAlign w:val="baseline"/>
        </w:rPr>
        <w:t>currentLocalOffset</w:t>
      </w:r>
      <w:proofErr w:type="spellEnd"/>
      <w:r w:rsidRPr="00B95B82">
        <w:rPr>
          <w:sz w:val="22"/>
          <w:szCs w:val="22"/>
          <w:vertAlign w:val="baseline"/>
        </w:rPr>
        <w:t xml:space="preserve">) </w:t>
      </w:r>
    </w:p>
    <w:p w14:paraId="3D1C4D66" w14:textId="77777777" w:rsidR="008260FA" w:rsidRPr="00B95B82" w:rsidRDefault="008260FA" w:rsidP="008260FA">
      <w:pPr>
        <w:pStyle w:val="MathVariableSubscriptSuperscript"/>
        <w:spacing w:line="240" w:lineRule="auto"/>
        <w:jc w:val="left"/>
        <w:rPr>
          <w:sz w:val="22"/>
          <w:szCs w:val="22"/>
          <w:vertAlign w:val="baseline"/>
        </w:rPr>
      </w:pPr>
      <w:proofErr w:type="spellStart"/>
      <w:r w:rsidRPr="00B95B82">
        <w:rPr>
          <w:sz w:val="22"/>
          <w:szCs w:val="22"/>
          <w:vertAlign w:val="baseline"/>
        </w:rPr>
        <w:t>Tzhh</w:t>
      </w:r>
      <w:proofErr w:type="spellEnd"/>
      <w:r w:rsidRPr="00B95B82">
        <w:rPr>
          <w:sz w:val="22"/>
          <w:szCs w:val="22"/>
          <w:vertAlign w:val="baseline"/>
        </w:rPr>
        <w:t xml:space="preserve"> </w:t>
      </w:r>
      <w:r w:rsidRPr="00B95B82">
        <w:rPr>
          <w:sz w:val="22"/>
          <w:szCs w:val="22"/>
          <w:vertAlign w:val="baseline"/>
        </w:rPr>
        <w:tab/>
        <w:t xml:space="preserve">= </w:t>
      </w:r>
      <w:proofErr w:type="gramStart"/>
      <w:r w:rsidRPr="00B95B82">
        <w:rPr>
          <w:sz w:val="22"/>
          <w:szCs w:val="22"/>
          <w:vertAlign w:val="baseline"/>
        </w:rPr>
        <w:t>FLOOR(</w:t>
      </w:r>
      <w:proofErr w:type="gramEnd"/>
      <w:r w:rsidRPr="00B95B82">
        <w:rPr>
          <w:sz w:val="22"/>
          <w:szCs w:val="22"/>
          <w:vertAlign w:val="baseline"/>
        </w:rPr>
        <w:t>ABS(</w:t>
      </w:r>
      <w:proofErr w:type="spellStart"/>
      <w:r w:rsidRPr="00B95B82">
        <w:rPr>
          <w:sz w:val="22"/>
          <w:szCs w:val="22"/>
          <w:vertAlign w:val="baseline"/>
        </w:rPr>
        <w:t>currentLocalOffset</w:t>
      </w:r>
      <w:proofErr w:type="spellEnd"/>
      <w:r w:rsidRPr="00B95B82">
        <w:rPr>
          <w:sz w:val="22"/>
          <w:szCs w:val="22"/>
          <w:vertAlign w:val="baseline"/>
        </w:rPr>
        <w:t xml:space="preserve"> - DTAI) / 3600) </w:t>
      </w:r>
      <w:r w:rsidRPr="00B95B82">
        <w:rPr>
          <w:sz w:val="22"/>
          <w:szCs w:val="22"/>
          <w:vertAlign w:val="baseline"/>
        </w:rPr>
        <w:tab/>
      </w:r>
      <w:r w:rsidRPr="00B95B82">
        <w:rPr>
          <w:sz w:val="22"/>
          <w:szCs w:val="22"/>
          <w:vertAlign w:val="baseline"/>
        </w:rPr>
        <w:tab/>
        <w:t xml:space="preserve">;// UTC offset hours </w:t>
      </w:r>
    </w:p>
    <w:p w14:paraId="01D2190D" w14:textId="77777777" w:rsidR="008260FA" w:rsidRPr="00B95B82" w:rsidRDefault="008260FA" w:rsidP="008260FA">
      <w:pPr>
        <w:pStyle w:val="MathVariableSubscriptSuperscript"/>
        <w:spacing w:line="240" w:lineRule="auto"/>
        <w:jc w:val="left"/>
        <w:rPr>
          <w:sz w:val="22"/>
          <w:szCs w:val="22"/>
          <w:vertAlign w:val="baseline"/>
        </w:rPr>
      </w:pPr>
      <w:proofErr w:type="spellStart"/>
      <w:r w:rsidRPr="00B95B82">
        <w:rPr>
          <w:sz w:val="22"/>
          <w:szCs w:val="22"/>
          <w:vertAlign w:val="baseline"/>
        </w:rPr>
        <w:t>Tzmm</w:t>
      </w:r>
      <w:proofErr w:type="spellEnd"/>
      <w:r w:rsidRPr="00B95B82">
        <w:rPr>
          <w:sz w:val="22"/>
          <w:szCs w:val="22"/>
          <w:vertAlign w:val="baseline"/>
        </w:rPr>
        <w:t xml:space="preserve"> </w:t>
      </w:r>
      <w:r w:rsidRPr="00B95B82">
        <w:rPr>
          <w:sz w:val="22"/>
          <w:szCs w:val="22"/>
          <w:vertAlign w:val="baseline"/>
        </w:rPr>
        <w:tab/>
        <w:t xml:space="preserve">= </w:t>
      </w:r>
      <w:proofErr w:type="gramStart"/>
      <w:r w:rsidRPr="00B95B82">
        <w:rPr>
          <w:sz w:val="22"/>
          <w:szCs w:val="22"/>
          <w:vertAlign w:val="baseline"/>
        </w:rPr>
        <w:t>ABS(</w:t>
      </w:r>
      <w:proofErr w:type="gramEnd"/>
      <w:r w:rsidRPr="00B95B82">
        <w:rPr>
          <w:sz w:val="22"/>
          <w:szCs w:val="22"/>
          <w:vertAlign w:val="baseline"/>
        </w:rPr>
        <w:t>(</w:t>
      </w:r>
      <w:proofErr w:type="spellStart"/>
      <w:r w:rsidRPr="00B95B82">
        <w:rPr>
          <w:sz w:val="22"/>
          <w:szCs w:val="22"/>
          <w:vertAlign w:val="baseline"/>
        </w:rPr>
        <w:t>currentLocalOffset</w:t>
      </w:r>
      <w:proofErr w:type="spellEnd"/>
      <w:r w:rsidRPr="00B95B82">
        <w:rPr>
          <w:sz w:val="22"/>
          <w:szCs w:val="22"/>
          <w:vertAlign w:val="baseline"/>
        </w:rPr>
        <w:t xml:space="preserve"> - DTAI) - </w:t>
      </w:r>
      <w:proofErr w:type="spellStart"/>
      <w:r w:rsidRPr="00B95B82">
        <w:rPr>
          <w:sz w:val="22"/>
          <w:szCs w:val="22"/>
          <w:vertAlign w:val="baseline"/>
        </w:rPr>
        <w:t>TzSign</w:t>
      </w:r>
      <w:proofErr w:type="spellEnd"/>
      <w:r w:rsidRPr="00B95B82">
        <w:rPr>
          <w:sz w:val="22"/>
          <w:szCs w:val="22"/>
          <w:vertAlign w:val="baseline"/>
        </w:rPr>
        <w:t xml:space="preserve"> x </w:t>
      </w:r>
      <w:proofErr w:type="spellStart"/>
      <w:r w:rsidRPr="00B95B82">
        <w:rPr>
          <w:sz w:val="22"/>
          <w:szCs w:val="22"/>
          <w:vertAlign w:val="baseline"/>
        </w:rPr>
        <w:t>Tzhh</w:t>
      </w:r>
      <w:proofErr w:type="spellEnd"/>
      <w:r w:rsidRPr="00B95B82">
        <w:rPr>
          <w:sz w:val="22"/>
          <w:szCs w:val="22"/>
          <w:vertAlign w:val="baseline"/>
        </w:rPr>
        <w:t xml:space="preserve"> x 3600) / 60 </w:t>
      </w:r>
      <w:r w:rsidRPr="00B95B82">
        <w:rPr>
          <w:sz w:val="22"/>
          <w:szCs w:val="22"/>
          <w:vertAlign w:val="baseline"/>
        </w:rPr>
        <w:tab/>
        <w:t xml:space="preserve">;// UTC offset minutes </w:t>
      </w:r>
    </w:p>
    <w:p w14:paraId="7417B6C6" w14:textId="77777777" w:rsidR="008260FA" w:rsidRPr="00B95B82" w:rsidRDefault="008260FA" w:rsidP="008260FA">
      <w:pPr>
        <w:spacing w:line="240" w:lineRule="auto"/>
        <w:rPr>
          <w:rStyle w:val="SBodyEquationItalic"/>
          <w:iCs/>
        </w:rPr>
      </w:pPr>
      <w:r w:rsidRPr="00B95B82">
        <w:t>Where:</w:t>
      </w:r>
      <w:r w:rsidRPr="00B95B82">
        <w:tab/>
      </w:r>
      <w:proofErr w:type="spellStart"/>
      <w:r w:rsidRPr="00B95B82">
        <w:t>currentLocalOffset</w:t>
      </w:r>
      <w:proofErr w:type="spellEnd"/>
      <w:r w:rsidRPr="00B95B82">
        <w:t xml:space="preserve"> field specifies DTAI, the difference between TAI and UTC.</w:t>
      </w:r>
      <w:r w:rsidRPr="00B95B82">
        <w:rPr>
          <w:rStyle w:val="SBodyEquationItalic"/>
          <w:iCs/>
        </w:rPr>
        <w:t xml:space="preserve"> See Clause </w:t>
      </w:r>
      <w:r w:rsidRPr="00B95B82">
        <w:rPr>
          <w:rStyle w:val="SBodyEquationItalic"/>
          <w:iCs/>
        </w:rPr>
        <w:fldChar w:fldCharType="begin"/>
      </w:r>
      <w:r w:rsidRPr="00B95B82">
        <w:rPr>
          <w:rStyle w:val="SBodyEquationItalic"/>
          <w:iCs/>
        </w:rPr>
        <w:instrText xml:space="preserve"> REF _Ref119076600 \r \h  \* MERGEFORMAT </w:instrText>
      </w:r>
      <w:r w:rsidRPr="00B95B82">
        <w:rPr>
          <w:rStyle w:val="SBodyEquationItalic"/>
          <w:iCs/>
        </w:rPr>
      </w:r>
      <w:r w:rsidRPr="00B95B82">
        <w:rPr>
          <w:rStyle w:val="SBodyEquationItalic"/>
          <w:iCs/>
        </w:rPr>
        <w:fldChar w:fldCharType="separate"/>
      </w:r>
      <w:r w:rsidRPr="00B95B82">
        <w:rPr>
          <w:rStyle w:val="SBodyEquationItalic"/>
          <w:iCs/>
        </w:rPr>
        <w:t>5.3.2</w:t>
      </w:r>
      <w:r w:rsidRPr="00B95B82">
        <w:rPr>
          <w:rStyle w:val="SBodyEquationItalic"/>
          <w:iCs/>
        </w:rPr>
        <w:fldChar w:fldCharType="end"/>
      </w:r>
      <w:r w:rsidRPr="00B95B82">
        <w:rPr>
          <w:rStyle w:val="SBodyEquationItalic"/>
          <w:iCs/>
        </w:rPr>
        <w:t xml:space="preserve">. </w:t>
      </w:r>
    </w:p>
    <w:p w14:paraId="4CCBCCD5" w14:textId="77777777" w:rsidR="008260FA" w:rsidRPr="00B95B82" w:rsidRDefault="008260FA" w:rsidP="008260FA">
      <w:pPr>
        <w:rPr>
          <w:u w:val="single"/>
        </w:rPr>
      </w:pPr>
      <w:r w:rsidRPr="00B95B82">
        <w:rPr>
          <w:color w:val="000000" w:themeColor="text1"/>
        </w:rPr>
        <w:t xml:space="preserve">The </w:t>
      </w:r>
      <w:r w:rsidRPr="00B95B82">
        <w:t>UTC local wall-clock time-of-day in seconds (</w:t>
      </w:r>
      <w:proofErr w:type="spellStart"/>
      <w:r w:rsidRPr="00B95B82">
        <w:t>ToDss</w:t>
      </w:r>
      <w:proofErr w:type="spellEnd"/>
      <w:r w:rsidRPr="00B95B82">
        <w:t>) is a zero-based count of seconds from local calendar beginning-of-day.</w:t>
      </w:r>
      <w:r w:rsidRPr="00B95B82">
        <w:rPr>
          <w:u w:val="single"/>
        </w:rPr>
        <w:t xml:space="preserve"> </w:t>
      </w:r>
    </w:p>
    <w:p w14:paraId="417DDE5F" w14:textId="77777777" w:rsidR="008260FA" w:rsidRPr="00B95B82" w:rsidRDefault="008260FA" w:rsidP="008260FA">
      <w:pPr>
        <w:ind w:left="720"/>
        <w:jc w:val="left"/>
        <w:rPr>
          <w:rStyle w:val="MathVariableSubscriptSuperscriptChar"/>
          <w:sz w:val="22"/>
          <w:szCs w:val="22"/>
        </w:rPr>
      </w:pPr>
      <w:proofErr w:type="spellStart"/>
      <w:r w:rsidRPr="00B95B82">
        <w:rPr>
          <w:rStyle w:val="MathVariableSubscriptSuperscriptChar"/>
          <w:sz w:val="22"/>
          <w:szCs w:val="22"/>
        </w:rPr>
        <w:t>ToDss</w:t>
      </w:r>
      <w:proofErr w:type="spellEnd"/>
      <w:r w:rsidRPr="00B95B82">
        <w:rPr>
          <w:rStyle w:val="MathVariableSubscriptSuperscriptChar"/>
          <w:sz w:val="22"/>
          <w:szCs w:val="22"/>
        </w:rPr>
        <w:t xml:space="preserve"> = (seco0ndsField </w:t>
      </w:r>
      <w:r w:rsidRPr="00B95B82">
        <w:rPr>
          <w:rStyle w:val="MathVariableSubscriptSuperscriptChar"/>
          <w:sz w:val="22"/>
          <w:szCs w:val="22"/>
        </w:rPr>
        <w:tab/>
      </w:r>
      <w:r w:rsidRPr="00B95B82">
        <w:rPr>
          <w:rStyle w:val="MathVariableSubscriptSuperscriptChar"/>
          <w:sz w:val="22"/>
          <w:szCs w:val="22"/>
        </w:rPr>
        <w:tab/>
        <w:t xml:space="preserve">;// PTP </w:t>
      </w:r>
      <w:proofErr w:type="spellStart"/>
      <w:r w:rsidRPr="00B95B82">
        <w:rPr>
          <w:rStyle w:val="MathVariableSubscriptSuperscriptChar"/>
          <w:sz w:val="22"/>
          <w:szCs w:val="22"/>
        </w:rPr>
        <w:t>secondsField</w:t>
      </w:r>
      <w:proofErr w:type="spellEnd"/>
      <w:r w:rsidRPr="00B95B82">
        <w:rPr>
          <w:rStyle w:val="MathVariableSubscriptSuperscriptChar"/>
          <w:sz w:val="22"/>
          <w:szCs w:val="22"/>
        </w:rPr>
        <w:t xml:space="preserve"> </w:t>
      </w:r>
      <w:r w:rsidRPr="00B95B82">
        <w:rPr>
          <w:rStyle w:val="MathVariableSubscriptSuperscriptChar"/>
          <w:sz w:val="22"/>
          <w:szCs w:val="22"/>
        </w:rPr>
        <w:br/>
      </w:r>
      <w:r w:rsidRPr="00B95B82">
        <w:rPr>
          <w:rStyle w:val="MathVariableSubscriptSuperscriptChar"/>
          <w:sz w:val="22"/>
          <w:szCs w:val="22"/>
        </w:rPr>
        <w:tab/>
        <w:t xml:space="preserve">– 10 </w:t>
      </w:r>
      <w:r w:rsidRPr="00B95B82">
        <w:rPr>
          <w:rStyle w:val="MathVariableSubscriptSuperscriptChar"/>
          <w:sz w:val="22"/>
          <w:szCs w:val="22"/>
        </w:rPr>
        <w:tab/>
      </w:r>
      <w:r w:rsidRPr="00B95B82">
        <w:rPr>
          <w:rStyle w:val="MathVariableSubscriptSuperscriptChar"/>
          <w:sz w:val="22"/>
          <w:szCs w:val="22"/>
        </w:rPr>
        <w:tab/>
      </w:r>
      <w:r w:rsidRPr="00B95B82">
        <w:rPr>
          <w:rStyle w:val="MathVariableSubscriptSuperscriptChar"/>
          <w:sz w:val="22"/>
          <w:szCs w:val="22"/>
        </w:rPr>
        <w:tab/>
      </w:r>
      <w:r w:rsidRPr="00B95B82">
        <w:rPr>
          <w:rStyle w:val="MathVariableSubscriptSuperscriptChar"/>
          <w:sz w:val="22"/>
          <w:szCs w:val="22"/>
        </w:rPr>
        <w:tab/>
        <w:t xml:space="preserve">;// offset from SMPTE Epoch to day-number zero </w:t>
      </w:r>
      <w:r w:rsidRPr="00B95B82">
        <w:rPr>
          <w:rStyle w:val="MathVariableSubscriptSuperscriptChar"/>
          <w:sz w:val="22"/>
          <w:szCs w:val="22"/>
        </w:rPr>
        <w:br/>
      </w:r>
      <w:r w:rsidRPr="00B95B82">
        <w:rPr>
          <w:rStyle w:val="MathVariableSubscriptSuperscriptChar"/>
          <w:sz w:val="22"/>
          <w:szCs w:val="22"/>
        </w:rPr>
        <w:tab/>
        <w:t xml:space="preserve">– (DTAI – 10) </w:t>
      </w:r>
      <w:r w:rsidRPr="00B95B82">
        <w:rPr>
          <w:rStyle w:val="MathVariableSubscriptSuperscriptChar"/>
          <w:sz w:val="22"/>
          <w:szCs w:val="22"/>
        </w:rPr>
        <w:tab/>
      </w:r>
      <w:r w:rsidRPr="00B95B82">
        <w:rPr>
          <w:rStyle w:val="MathVariableSubscriptSuperscriptChar"/>
          <w:sz w:val="22"/>
          <w:szCs w:val="22"/>
        </w:rPr>
        <w:tab/>
      </w:r>
      <w:r w:rsidRPr="00B95B82">
        <w:rPr>
          <w:rStyle w:val="MathVariableSubscriptSuperscriptChar"/>
          <w:sz w:val="22"/>
          <w:szCs w:val="22"/>
        </w:rPr>
        <w:tab/>
        <w:t xml:space="preserve">;// leap second introductions since day-number zero </w:t>
      </w:r>
      <w:r w:rsidRPr="00B95B82">
        <w:rPr>
          <w:rStyle w:val="MathVariableSubscriptSuperscriptChar"/>
          <w:sz w:val="22"/>
          <w:szCs w:val="22"/>
        </w:rPr>
        <w:br/>
      </w:r>
      <w:r w:rsidRPr="00B95B82">
        <w:rPr>
          <w:rStyle w:val="MathVariableSubscriptSuperscriptChar"/>
          <w:sz w:val="22"/>
          <w:szCs w:val="22"/>
        </w:rPr>
        <w:tab/>
        <w:t xml:space="preserve">– (day-number x 86400)) </w:t>
      </w:r>
      <w:r w:rsidRPr="00B95B82">
        <w:rPr>
          <w:rStyle w:val="MathVariableSubscriptSuperscriptChar"/>
          <w:sz w:val="22"/>
          <w:szCs w:val="22"/>
        </w:rPr>
        <w:tab/>
        <w:t xml:space="preserve">;// days offset to UTC calendar beginning-of-day </w:t>
      </w:r>
      <w:r w:rsidRPr="00B95B82">
        <w:rPr>
          <w:rStyle w:val="MathVariableSubscriptSuperscriptChar"/>
          <w:sz w:val="22"/>
          <w:szCs w:val="22"/>
        </w:rPr>
        <w:br/>
      </w:r>
      <w:r w:rsidRPr="00B95B82">
        <w:rPr>
          <w:rStyle w:val="MathVariableSubscriptSuperscriptChar"/>
          <w:sz w:val="22"/>
          <w:szCs w:val="22"/>
        </w:rPr>
        <w:tab/>
        <w:t>– (</w:t>
      </w:r>
      <w:proofErr w:type="spellStart"/>
      <w:r w:rsidRPr="00B95B82">
        <w:rPr>
          <w:rStyle w:val="MathVariableSubscriptSuperscriptChar"/>
          <w:sz w:val="22"/>
          <w:szCs w:val="22"/>
        </w:rPr>
        <w:t>TzSign</w:t>
      </w:r>
      <w:proofErr w:type="spellEnd"/>
      <w:r w:rsidRPr="00B95B82">
        <w:rPr>
          <w:rStyle w:val="MathVariableSubscriptSuperscriptChar"/>
          <w:sz w:val="22"/>
          <w:szCs w:val="22"/>
        </w:rPr>
        <w:t xml:space="preserve"> x ((</w:t>
      </w:r>
      <w:proofErr w:type="spellStart"/>
      <w:r w:rsidRPr="00B95B82">
        <w:rPr>
          <w:rStyle w:val="MathVariableSubscriptSuperscriptChar"/>
          <w:sz w:val="22"/>
          <w:szCs w:val="22"/>
        </w:rPr>
        <w:t>Tzhh</w:t>
      </w:r>
      <w:proofErr w:type="spellEnd"/>
      <w:r w:rsidRPr="00B95B82">
        <w:rPr>
          <w:rStyle w:val="MathVariableSubscriptSuperscriptChar"/>
          <w:sz w:val="22"/>
          <w:szCs w:val="22"/>
        </w:rPr>
        <w:t xml:space="preserve"> x 3600) + (</w:t>
      </w:r>
      <w:proofErr w:type="spellStart"/>
      <w:r w:rsidRPr="00B95B82">
        <w:rPr>
          <w:rStyle w:val="MathVariableSubscriptSuperscriptChar"/>
          <w:sz w:val="22"/>
          <w:szCs w:val="22"/>
        </w:rPr>
        <w:t>Tzmm</w:t>
      </w:r>
      <w:proofErr w:type="spellEnd"/>
      <w:r w:rsidRPr="00B95B82">
        <w:rPr>
          <w:rStyle w:val="MathVariableSubscriptSuperscriptChar"/>
          <w:sz w:val="22"/>
          <w:szCs w:val="22"/>
        </w:rPr>
        <w:t xml:space="preserve"> x 60))) </w:t>
      </w:r>
      <w:r w:rsidRPr="00B95B82">
        <w:rPr>
          <w:rStyle w:val="MathVariableSubscriptSuperscriptChar"/>
          <w:sz w:val="22"/>
          <w:szCs w:val="22"/>
        </w:rPr>
        <w:tab/>
        <w:t xml:space="preserve">;// offset to local calendar beginning-of-day </w:t>
      </w:r>
    </w:p>
    <w:p w14:paraId="14C8B7EF" w14:textId="77777777" w:rsidR="008260FA" w:rsidRPr="00B95B82" w:rsidRDefault="008260FA" w:rsidP="008260FA">
      <w:pPr>
        <w:jc w:val="left"/>
        <w:rPr>
          <w:rStyle w:val="SBodyEquationItalic"/>
          <w:i w:val="0"/>
        </w:rPr>
      </w:pPr>
      <w:r w:rsidRPr="00B95B82">
        <w:rPr>
          <w:rStyle w:val="SBodyEquationItalic"/>
        </w:rPr>
        <w:t>Where:</w:t>
      </w:r>
      <w:r w:rsidRPr="00B95B82">
        <w:rPr>
          <w:rStyle w:val="SBodyEquationItalic"/>
        </w:rPr>
        <w:tab/>
      </w:r>
      <w:proofErr w:type="spellStart"/>
      <w:r w:rsidRPr="00B95B82">
        <w:t>secondsField</w:t>
      </w:r>
      <w:proofErr w:type="spellEnd"/>
      <w:r w:rsidRPr="00B95B82">
        <w:rPr>
          <w:rStyle w:val="SBodyEquationItalic"/>
        </w:rPr>
        <w:t xml:space="preserve"> is the value of the PTP timestamp </w:t>
      </w:r>
      <w:proofErr w:type="spellStart"/>
      <w:r w:rsidRPr="00B95B82">
        <w:rPr>
          <w:rStyle w:val="SBodyEquationItalic"/>
        </w:rPr>
        <w:t>secondsField</w:t>
      </w:r>
      <w:proofErr w:type="spellEnd"/>
      <w:r w:rsidRPr="00B95B82">
        <w:rPr>
          <w:rStyle w:val="SBodyEquationItalic"/>
        </w:rPr>
        <w:t xml:space="preserve">, </w:t>
      </w:r>
      <w:r w:rsidRPr="00B95B82">
        <w:rPr>
          <w:rStyle w:val="SBodyEquationItalic"/>
        </w:rPr>
        <w:br/>
      </w:r>
      <w:r w:rsidRPr="00B95B82">
        <w:rPr>
          <w:rStyle w:val="SBodyEquationItalic"/>
        </w:rPr>
        <w:tab/>
        <w:t xml:space="preserve">DTAI is the difference between TAI and UTC </w:t>
      </w:r>
      <w:r w:rsidRPr="00B95B82">
        <w:rPr>
          <w:rStyle w:val="SBodyEquationItalic"/>
        </w:rPr>
        <w:br/>
      </w:r>
      <w:r w:rsidRPr="00B95B82">
        <w:rPr>
          <w:rStyle w:val="SBodyEquationItalic"/>
        </w:rPr>
        <w:tab/>
      </w:r>
      <w:r w:rsidRPr="00B95B82">
        <w:t>day-number</w:t>
      </w:r>
      <w:r w:rsidRPr="00B95B82">
        <w:rPr>
          <w:rStyle w:val="SBodyEquationItalic"/>
        </w:rPr>
        <w:t xml:space="preserve"> is the offset from 1970-01-01 (UTC) as calculated above in Clause </w:t>
      </w:r>
      <w:r w:rsidRPr="00B95B82">
        <w:rPr>
          <w:rStyle w:val="SBodyEquationItalic"/>
          <w:i w:val="0"/>
        </w:rPr>
        <w:fldChar w:fldCharType="begin"/>
      </w:r>
      <w:r w:rsidRPr="00B95B82">
        <w:rPr>
          <w:rStyle w:val="SBodyEquationItalic"/>
        </w:rPr>
        <w:instrText xml:space="preserve"> REF _Ref114407579 \r \h  \* MERGEFORMAT </w:instrText>
      </w:r>
      <w:r w:rsidRPr="00B95B82">
        <w:rPr>
          <w:rStyle w:val="SBodyEquationItalic"/>
          <w:i w:val="0"/>
        </w:rPr>
      </w:r>
      <w:r w:rsidRPr="00B95B82">
        <w:rPr>
          <w:rStyle w:val="SBodyEquationItalic"/>
          <w:i w:val="0"/>
        </w:rPr>
        <w:fldChar w:fldCharType="separate"/>
      </w:r>
      <w:r w:rsidRPr="00B95B82">
        <w:rPr>
          <w:rStyle w:val="SBodyEquationItalic"/>
        </w:rPr>
        <w:t>5.3.3</w:t>
      </w:r>
      <w:r w:rsidRPr="00B95B82">
        <w:rPr>
          <w:rStyle w:val="SBodyEquationItalic"/>
          <w:i w:val="0"/>
        </w:rPr>
        <w:fldChar w:fldCharType="end"/>
      </w:r>
      <w:r w:rsidRPr="00B95B82">
        <w:rPr>
          <w:rStyle w:val="SBodyEquationItalic"/>
        </w:rPr>
        <w:t xml:space="preserve"> .</w:t>
      </w:r>
      <w:r w:rsidRPr="00B95B82">
        <w:rPr>
          <w:rStyle w:val="SBodyEquationItalic"/>
        </w:rPr>
        <w:br/>
      </w:r>
      <w:r w:rsidRPr="00B95B82">
        <w:rPr>
          <w:rStyle w:val="SBodyEquationItalic"/>
        </w:rPr>
        <w:tab/>
      </w:r>
      <w:proofErr w:type="spellStart"/>
      <w:r w:rsidRPr="00B95B82">
        <w:rPr>
          <w:rStyle w:val="SBodyEquationItalic"/>
        </w:rPr>
        <w:t>TzSign</w:t>
      </w:r>
      <w:proofErr w:type="spellEnd"/>
      <w:r w:rsidRPr="00B95B82">
        <w:rPr>
          <w:rStyle w:val="SBodyEquationItalic"/>
        </w:rPr>
        <w:t xml:space="preserve">, </w:t>
      </w:r>
      <w:proofErr w:type="spellStart"/>
      <w:r w:rsidRPr="00B95B82">
        <w:rPr>
          <w:rStyle w:val="SBodyEquationItalic"/>
        </w:rPr>
        <w:t>Tzhh</w:t>
      </w:r>
      <w:proofErr w:type="spellEnd"/>
      <w:r w:rsidRPr="00B95B82">
        <w:rPr>
          <w:rStyle w:val="SBodyEquationItalic"/>
        </w:rPr>
        <w:t xml:space="preserve">, </w:t>
      </w:r>
      <w:proofErr w:type="spellStart"/>
      <w:r w:rsidRPr="00B95B82">
        <w:rPr>
          <w:rStyle w:val="SBodyEquationItalic"/>
        </w:rPr>
        <w:t>TZmm</w:t>
      </w:r>
      <w:proofErr w:type="spellEnd"/>
      <w:r w:rsidRPr="00B95B82">
        <w:rPr>
          <w:rStyle w:val="SBodyEquationItalic"/>
        </w:rPr>
        <w:t xml:space="preserve"> are components of local time UTC timescale offset </w:t>
      </w:r>
    </w:p>
    <w:p w14:paraId="734501FF" w14:textId="77777777" w:rsidR="008260FA" w:rsidRPr="00B95B82" w:rsidRDefault="008260FA" w:rsidP="008260FA">
      <w:r w:rsidRPr="00B95B82">
        <w:t xml:space="preserve">For negative UTC offset time zones and if the </w:t>
      </w:r>
      <w:proofErr w:type="spellStart"/>
      <w:r w:rsidRPr="00B95B82">
        <w:t>ToDss</w:t>
      </w:r>
      <w:proofErr w:type="spellEnd"/>
      <w:r w:rsidRPr="00B95B82">
        <w:t xml:space="preserve"> is a negative value then this time point on the local timescale is in the prior day. The DTAI value should be shifted to the prior day-number before recalculating </w:t>
      </w:r>
      <w:proofErr w:type="spellStart"/>
      <w:r w:rsidRPr="00B95B82">
        <w:t>ToDss</w:t>
      </w:r>
      <w:proofErr w:type="spellEnd"/>
      <w:r w:rsidRPr="00B95B82">
        <w:t xml:space="preserve"> for this prior day-number.</w:t>
      </w:r>
    </w:p>
    <w:p w14:paraId="396A79FD" w14:textId="77777777" w:rsidR="008260FA" w:rsidRPr="00B95B82" w:rsidRDefault="008260FA" w:rsidP="008260FA">
      <w:r w:rsidRPr="00B95B82">
        <w:t xml:space="preserve">The status of local time daylight saving time is signaled by the </w:t>
      </w:r>
      <w:proofErr w:type="spellStart"/>
      <w:r w:rsidRPr="00B95B82">
        <w:t>daylightSaving</w:t>
      </w:r>
      <w:proofErr w:type="spellEnd"/>
      <w:r w:rsidRPr="00B95B82">
        <w:t xml:space="preserve"> flag in the PTP SM TLV message. </w:t>
      </w:r>
    </w:p>
    <w:p w14:paraId="44D6BD8B" w14:textId="1C0BC0BE" w:rsidR="008260FA" w:rsidRPr="00B95B82" w:rsidRDefault="008260FA" w:rsidP="008B6E5C">
      <w:pPr>
        <w:pStyle w:val="Noten"/>
        <w:numPr>
          <w:ilvl w:val="0"/>
          <w:numId w:val="23"/>
        </w:numPr>
      </w:pPr>
      <w:r w:rsidRPr="00B95B82">
        <w:t xml:space="preserve">As cautioned in SMPTE ST 2059-2 care needs to be taken on days when daylight saving time starts or ends to ensure that time-related SM TLV items signaled using PTP time achieve the required results at the intended local times. The information in the SMPTE ST 2059-2 PTP Profile SM TLV message can change at a different time point than that which would be signaled by an </w:t>
      </w:r>
      <w:r w:rsidRPr="008B6E5C">
        <w:rPr>
          <w:rFonts w:ascii="Arial Narrow" w:hAnsi="Arial Narrow"/>
        </w:rPr>
        <w:t>ALTERNATE_TIME_OFFSET_INDICATOR TLV</w:t>
      </w:r>
      <w:r w:rsidRPr="00B95B82">
        <w:t xml:space="preserve"> message or the </w:t>
      </w:r>
      <w:proofErr w:type="spellStart"/>
      <w:r w:rsidRPr="00B95B82">
        <w:t>timePropertiesDS</w:t>
      </w:r>
      <w:proofErr w:type="spellEnd"/>
      <w:r w:rsidRPr="00B95B82">
        <w:t xml:space="preserve"> message fields.</w:t>
      </w:r>
    </w:p>
    <w:p w14:paraId="7D326724" w14:textId="607472FB" w:rsidR="008260FA" w:rsidRPr="00B95B82" w:rsidRDefault="008260FA" w:rsidP="008260FA">
      <w:pPr>
        <w:pStyle w:val="Noten"/>
      </w:pPr>
      <w:r w:rsidRPr="00B95B82">
        <w:t xml:space="preserve"> In conformance with common practice, local time UTC offsets in this standard are generally constrained to signed hour values from -12 to +14 and minute values of 00, 15, 30 or 45. </w:t>
      </w:r>
    </w:p>
    <w:p w14:paraId="5FC49D90" w14:textId="5D2DEACA" w:rsidR="00F424CE" w:rsidRDefault="00F424CE" w:rsidP="00F424CE">
      <w:pPr>
        <w:pStyle w:val="Heading3"/>
      </w:pPr>
      <w:bookmarkStart w:id="23" w:name="_Toc157428379"/>
      <w:r>
        <w:t xml:space="preserve">Leap </w:t>
      </w:r>
      <w:r w:rsidR="00581DBD">
        <w:t>s</w:t>
      </w:r>
      <w:r>
        <w:t xml:space="preserve">econd </w:t>
      </w:r>
      <w:r w:rsidR="00581DBD">
        <w:t>o</w:t>
      </w:r>
      <w:r>
        <w:t>ffset</w:t>
      </w:r>
      <w:bookmarkEnd w:id="23"/>
    </w:p>
    <w:p w14:paraId="51E61AC4" w14:textId="77777777" w:rsidR="00794474" w:rsidRPr="00B95B82" w:rsidRDefault="00794474" w:rsidP="00794474">
      <w:pPr>
        <w:pStyle w:val="Normalnospacing"/>
        <w:rPr>
          <w:sz w:val="28"/>
          <w:szCs w:val="28"/>
        </w:rPr>
      </w:pPr>
      <w:r w:rsidRPr="00B95B82">
        <w:t xml:space="preserve">The current value in seconds of DTAI, the leap second offset is signaled by the </w:t>
      </w:r>
      <w:proofErr w:type="spellStart"/>
      <w:r w:rsidRPr="00B95B82">
        <w:t>timePropertiesDS.currentUtcOffset</w:t>
      </w:r>
      <w:proofErr w:type="spellEnd"/>
      <w:r w:rsidRPr="00B95B82">
        <w:t xml:space="preserve"> field. Upcoming changes are signaled with the timePropertiesDS.leap59 or the timePropertiesDS.leap61 fields. </w:t>
      </w:r>
    </w:p>
    <w:p w14:paraId="039DBCE1" w14:textId="24FB2AC1" w:rsidR="00794474" w:rsidRPr="00B95B82" w:rsidRDefault="00794474" w:rsidP="008B6E5C">
      <w:pPr>
        <w:pStyle w:val="Noten"/>
        <w:numPr>
          <w:ilvl w:val="0"/>
          <w:numId w:val="24"/>
        </w:numPr>
      </w:pPr>
      <w:r w:rsidRPr="00B95B82">
        <w:t xml:space="preserve">The </w:t>
      </w:r>
      <w:proofErr w:type="spellStart"/>
      <w:r w:rsidRPr="00B95B82">
        <w:t>currentUtcOffset</w:t>
      </w:r>
      <w:proofErr w:type="spellEnd"/>
      <w:r w:rsidRPr="00B95B82">
        <w:t xml:space="preserve"> field is set in advance of a scheduled leap second change and cleared after the change. The time point at which the change becomes effective is signaled by the </w:t>
      </w:r>
      <w:proofErr w:type="spellStart"/>
      <w:r w:rsidRPr="00B95B82">
        <w:t>timeofnextjump</w:t>
      </w:r>
      <w:proofErr w:type="spellEnd"/>
      <w:r w:rsidRPr="00B95B82">
        <w:t xml:space="preserve"> field. </w:t>
      </w:r>
    </w:p>
    <w:p w14:paraId="5563B7E3" w14:textId="70A5875B" w:rsidR="00794474" w:rsidRPr="00B95B82" w:rsidRDefault="00794474" w:rsidP="00794474">
      <w:pPr>
        <w:pStyle w:val="Noten"/>
        <w:rPr>
          <w:rStyle w:val="SMPTEnotesandhints"/>
          <w:color w:val="000000" w:themeColor="text1"/>
        </w:rPr>
      </w:pPr>
      <w:r w:rsidRPr="00B95B82">
        <w:rPr>
          <w:rStyle w:val="SMPTEnotesandhints"/>
          <w:color w:val="000000" w:themeColor="text1"/>
        </w:rPr>
        <w:t xml:space="preserve">While standards </w:t>
      </w:r>
      <w:r w:rsidRPr="00B95B82">
        <w:rPr>
          <w:rStyle w:val="SMPTEnotesandhints"/>
          <w:color w:val="000000" w:themeColor="text1"/>
          <w:u w:val="single"/>
        </w:rPr>
        <w:t xml:space="preserve">provide </w:t>
      </w:r>
      <w:r w:rsidRPr="00B95B82">
        <w:rPr>
          <w:rStyle w:val="SMPTEnotesandhints"/>
          <w:color w:val="000000" w:themeColor="text1"/>
        </w:rPr>
        <w:t xml:space="preserve">for the possibility of a negative leap second correction where the last second of the day is omitted, there have been no negative leap second corrections as of the publication data of this standard. </w:t>
      </w:r>
    </w:p>
    <w:p w14:paraId="2FFDCE5B" w14:textId="6BA60C88" w:rsidR="00F424CE" w:rsidRDefault="00F424CE" w:rsidP="00F424CE">
      <w:pPr>
        <w:pStyle w:val="Heading3"/>
      </w:pPr>
      <w:bookmarkStart w:id="24" w:name="_Toc157428380"/>
      <w:r>
        <w:t xml:space="preserve">Calendar </w:t>
      </w:r>
      <w:r w:rsidR="00581DBD">
        <w:t>d</w:t>
      </w:r>
      <w:r>
        <w:t xml:space="preserve">ay </w:t>
      </w:r>
      <w:r w:rsidR="00581DBD">
        <w:t>n</w:t>
      </w:r>
      <w:r>
        <w:t>umber</w:t>
      </w:r>
      <w:bookmarkEnd w:id="24"/>
    </w:p>
    <w:p w14:paraId="4AB1E993" w14:textId="77777777" w:rsidR="00794474" w:rsidRPr="00B95B82" w:rsidRDefault="00794474" w:rsidP="00794474">
      <w:pPr>
        <w:pStyle w:val="Normalnospacing"/>
        <w:jc w:val="left"/>
      </w:pPr>
      <w:r w:rsidRPr="00B95B82">
        <w:t xml:space="preserve">The calendar date and wall-clock time can be derived from the SM TLV message as specified in SMPTE ST 2059-2. The date is represented by a day-number that shall be a zero-based number of days from 1970+01+01. </w:t>
      </w:r>
    </w:p>
    <w:p w14:paraId="265A7828" w14:textId="77777777" w:rsidR="00794474" w:rsidRPr="00B95B82" w:rsidRDefault="00794474" w:rsidP="00794474">
      <w:pPr>
        <w:pStyle w:val="Normalnospacing"/>
        <w:jc w:val="left"/>
        <w:rPr>
          <w:rStyle w:val="NormalnospacingChar"/>
        </w:rPr>
      </w:pPr>
      <w:r w:rsidRPr="00B95B82">
        <w:lastRenderedPageBreak/>
        <w:t xml:space="preserve">The timestamp for the last second of the day might represent a positive leap second that has not yet been accounted for in the value of DTAI. </w:t>
      </w:r>
      <w:r w:rsidRPr="00B95B82">
        <w:rPr>
          <w:rStyle w:val="NormalnospacingChar"/>
        </w:rPr>
        <w:t>The day-number for a time point on the UTC timescale can be calculated from a PTP timestamp with the formula</w:t>
      </w:r>
    </w:p>
    <w:p w14:paraId="77C06281" w14:textId="77777777" w:rsidR="00794474" w:rsidRPr="00B95B82" w:rsidRDefault="00794474" w:rsidP="00794474">
      <w:pPr>
        <w:pStyle w:val="MathVariableSubscriptSuperscript"/>
        <w:ind w:left="709" w:firstLine="0"/>
        <w:jc w:val="left"/>
        <w:rPr>
          <w:rStyle w:val="MathVariableSubscriptSuperscriptChar"/>
          <w:sz w:val="22"/>
          <w:szCs w:val="22"/>
          <w:vertAlign w:val="baseline"/>
        </w:rPr>
      </w:pPr>
      <w:r w:rsidRPr="00B95B82">
        <w:rPr>
          <w:rStyle w:val="MathVariableSubscriptSuperscriptChar"/>
          <w:sz w:val="22"/>
          <w:szCs w:val="22"/>
          <w:vertAlign w:val="baseline"/>
        </w:rPr>
        <w:t xml:space="preserve">day-number = </w:t>
      </w:r>
      <w:proofErr w:type="gramStart"/>
      <w:r w:rsidRPr="00B95B82">
        <w:rPr>
          <w:rStyle w:val="MathVariableSubscriptSuperscriptChar"/>
          <w:sz w:val="22"/>
          <w:szCs w:val="22"/>
          <w:vertAlign w:val="baseline"/>
        </w:rPr>
        <w:t>FLOOR( (</w:t>
      </w:r>
      <w:proofErr w:type="gramEnd"/>
      <w:r w:rsidRPr="00B95B82">
        <w:rPr>
          <w:rStyle w:val="MathVariableSubscriptSuperscriptChar"/>
          <w:sz w:val="22"/>
          <w:szCs w:val="22"/>
          <w:vertAlign w:val="baseline"/>
        </w:rPr>
        <w:t>FLOOR(</w:t>
      </w:r>
      <w:proofErr w:type="spellStart"/>
      <w:r w:rsidRPr="00B95B82">
        <w:rPr>
          <w:rStyle w:val="MathVariableSubscriptSuperscriptChar"/>
          <w:sz w:val="22"/>
          <w:szCs w:val="22"/>
          <w:vertAlign w:val="baseline"/>
        </w:rPr>
        <w:t>ts</w:t>
      </w:r>
      <w:proofErr w:type="spellEnd"/>
      <w:r w:rsidRPr="00B95B82">
        <w:rPr>
          <w:rStyle w:val="MathVariableSubscriptSuperscriptChar"/>
          <w:sz w:val="22"/>
          <w:szCs w:val="22"/>
          <w:vertAlign w:val="baseline"/>
        </w:rPr>
        <w:t xml:space="preserve">) – 10 – PLS) / 86400) </w:t>
      </w:r>
    </w:p>
    <w:p w14:paraId="2A8FF61C" w14:textId="77777777" w:rsidR="00794474" w:rsidRPr="00B95B82" w:rsidRDefault="00794474" w:rsidP="00794474">
      <w:pPr>
        <w:pStyle w:val="SBodyEquationItalic0"/>
        <w:tabs>
          <w:tab w:val="left" w:pos="709"/>
        </w:tabs>
        <w:ind w:left="0"/>
        <w:rPr>
          <w:i w:val="0"/>
          <w:iCs w:val="0"/>
        </w:rPr>
      </w:pPr>
      <w:r w:rsidRPr="00B95B82">
        <w:rPr>
          <w:rStyle w:val="SBodyEquationItalic"/>
          <w:iCs w:val="0"/>
        </w:rPr>
        <w:t xml:space="preserve">Where: </w:t>
      </w:r>
      <w:proofErr w:type="spellStart"/>
      <w:r w:rsidRPr="00B95B82">
        <w:rPr>
          <w:i w:val="0"/>
          <w:iCs w:val="0"/>
        </w:rPr>
        <w:t>ts</w:t>
      </w:r>
      <w:proofErr w:type="spellEnd"/>
      <w:r w:rsidRPr="00B95B82">
        <w:rPr>
          <w:i w:val="0"/>
          <w:iCs w:val="0"/>
        </w:rPr>
        <w:t xml:space="preserve"> </w:t>
      </w:r>
      <w:r w:rsidRPr="00B95B82">
        <w:rPr>
          <w:rStyle w:val="SBodyEquationItalic"/>
          <w:iCs w:val="0"/>
        </w:rPr>
        <w:t xml:space="preserve">is the value of the PTP timestamp in seconds, </w:t>
      </w:r>
      <w:r w:rsidRPr="00B95B82">
        <w:rPr>
          <w:rStyle w:val="SBodyEquationItalic"/>
          <w:iCs w:val="0"/>
        </w:rPr>
        <w:br/>
        <w:t xml:space="preserve"> </w:t>
      </w:r>
      <w:r w:rsidRPr="00B95B82">
        <w:rPr>
          <w:rStyle w:val="SBodyEquationItalic"/>
          <w:iCs w:val="0"/>
        </w:rPr>
        <w:tab/>
        <w:t xml:space="preserve">SMPTE Epoch to day-number zero is 10 seconds, </w:t>
      </w:r>
      <w:r w:rsidRPr="00B95B82">
        <w:rPr>
          <w:rStyle w:val="SBodyEquationItalic"/>
          <w:iCs w:val="0"/>
        </w:rPr>
        <w:br/>
        <w:t xml:space="preserve"> </w:t>
      </w:r>
      <w:r w:rsidRPr="00B95B82">
        <w:rPr>
          <w:rStyle w:val="SBodyEquationItalic"/>
          <w:iCs w:val="0"/>
        </w:rPr>
        <w:tab/>
        <w:t xml:space="preserve">DTAI is the difference between TAI and UTC, </w:t>
      </w:r>
      <w:r w:rsidRPr="00B95B82">
        <w:rPr>
          <w:rStyle w:val="SBodyEquationItalic"/>
          <w:iCs w:val="0"/>
        </w:rPr>
        <w:br/>
      </w:r>
      <w:r w:rsidRPr="00B95B82">
        <w:rPr>
          <w:i w:val="0"/>
          <w:iCs w:val="0"/>
        </w:rPr>
        <w:t xml:space="preserve"> </w:t>
      </w:r>
      <w:r w:rsidRPr="00B95B82">
        <w:rPr>
          <w:i w:val="0"/>
          <w:iCs w:val="0"/>
        </w:rPr>
        <w:tab/>
        <w:t xml:space="preserve">PLS = 1 if this timestamp represents a positive leap second, else PLS = 0. </w:t>
      </w:r>
    </w:p>
    <w:p w14:paraId="0BAAF466" w14:textId="3C8AF1E9" w:rsidR="00794474" w:rsidRDefault="00794474" w:rsidP="00794474">
      <w:r w:rsidRPr="00B95B82">
        <w:t xml:space="preserve">While the day-number is calculated on the UTC-Z timescale it is also applicable to the UTC offsets for this calendar day. As illustrated in </w:t>
      </w:r>
      <w:r w:rsidRPr="00B95B82">
        <w:fldChar w:fldCharType="begin"/>
      </w:r>
      <w:r w:rsidRPr="00B95B82">
        <w:instrText xml:space="preserve"> REF _Ref100149972 \h  \* MERGEFORMAT </w:instrText>
      </w:r>
      <w:r w:rsidRPr="00B95B82">
        <w:fldChar w:fldCharType="separate"/>
      </w:r>
      <w:r w:rsidRPr="00B95B82">
        <w:t xml:space="preserve">Figure </w:t>
      </w:r>
      <w:r w:rsidRPr="00B95B82">
        <w:rPr>
          <w:noProof/>
        </w:rPr>
        <w:t>2</w:t>
      </w:r>
      <w:r w:rsidRPr="00B95B82">
        <w:fldChar w:fldCharType="end"/>
      </w:r>
      <w:r w:rsidRPr="00B95B82">
        <w:t xml:space="preserve"> for UTC offset timescales the UTC offset might shift the time point to the prior or next calendar day and thus the day-number shall be shifted accordingly.</w:t>
      </w:r>
    </w:p>
    <w:p w14:paraId="5A105932" w14:textId="383F9E0F" w:rsidR="00794474" w:rsidRPr="00794474" w:rsidRDefault="00E90E29" w:rsidP="00794474">
      <w:r w:rsidRPr="00B95B82">
        <w:rPr>
          <w:noProof/>
        </w:rPr>
        <mc:AlternateContent>
          <mc:Choice Requires="wps">
            <w:drawing>
              <wp:anchor distT="0" distB="0" distL="114300" distR="114300" simplePos="0" relativeHeight="251662336" behindDoc="0" locked="0" layoutInCell="1" allowOverlap="1" wp14:anchorId="7B9F8461" wp14:editId="56805668">
                <wp:simplePos x="0" y="0"/>
                <wp:positionH relativeFrom="margin">
                  <wp:align>left</wp:align>
                </wp:positionH>
                <wp:positionV relativeFrom="paragraph">
                  <wp:posOffset>3356927</wp:posOffset>
                </wp:positionV>
                <wp:extent cx="5151120" cy="472440"/>
                <wp:effectExtent l="0" t="0" r="0" b="3810"/>
                <wp:wrapTopAndBottom/>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DDD4F5" w14:textId="77777777" w:rsidR="00E90E29" w:rsidRPr="003D7C10" w:rsidRDefault="00E90E29" w:rsidP="00E90E29">
                            <w:pPr>
                              <w:pStyle w:val="Caption"/>
                            </w:pPr>
                            <w:bookmarkStart w:id="25" w:name="_Ref100149972"/>
                            <w:r>
                              <w:t xml:space="preserve">Figure </w:t>
                            </w:r>
                            <w:fldSimple w:instr=" SEQ Figure \* ARABIC ">
                              <w:r>
                                <w:rPr>
                                  <w:noProof/>
                                </w:rPr>
                                <w:t>2</w:t>
                              </w:r>
                            </w:fldSimple>
                            <w:bookmarkEnd w:id="25"/>
                            <w:r>
                              <w:t xml:space="preserve"> – Calendar Day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9F8461" id="Text Box 12" o:spid="_x0000_s1027" type="#_x0000_t202" style="position:absolute;left:0;text-align:left;margin-left:0;margin-top:264.3pt;width:405.6pt;height:37.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" stroked="f">
                <v:textbox style="mso-fit-shape-to-text:t" inset="0,0,0,0">
                  <w:txbxContent>
                    <w:p w14:paraId="6BDDD4F5" w14:textId="77777777" w:rsidR="00E90E29" w:rsidRPr="003D7C10" w:rsidRDefault="00E90E29" w:rsidP="00E90E29">
                      <w:pPr>
                        <w:pStyle w:val="Caption"/>
                      </w:pPr>
                      <w:bookmarkStart w:id="26" w:name="_Ref100149972"/>
                      <w:r>
                        <w:t xml:space="preserve">Figure </w:t>
                      </w:r>
                      <w:fldSimple w:instr=" SEQ Figure \* ARABIC ">
                        <w:r>
                          <w:rPr>
                            <w:noProof/>
                          </w:rPr>
                          <w:t>2</w:t>
                        </w:r>
                      </w:fldSimple>
                      <w:bookmarkEnd w:id="26"/>
                      <w:r>
                        <w:t xml:space="preserve"> – Calendar Day </w:t>
                      </w:r>
                    </w:p>
                  </w:txbxContent>
                </v:textbox>
                <w10:wrap type="topAndBottom" anchorx="margin"/>
              </v:shape>
            </w:pict>
          </mc:Fallback>
        </mc:AlternateContent>
      </w:r>
      <w:r w:rsidR="00794474" w:rsidRPr="00B95B82">
        <w:rPr>
          <w:noProof/>
        </w:rPr>
        <w:drawing>
          <wp:anchor distT="0" distB="0" distL="114300" distR="114300" simplePos="0" relativeHeight="251660288" behindDoc="0" locked="0" layoutInCell="1" allowOverlap="1" wp14:anchorId="76BA4108" wp14:editId="625DC372">
            <wp:simplePos x="0" y="0"/>
            <wp:positionH relativeFrom="column">
              <wp:posOffset>0</wp:posOffset>
            </wp:positionH>
            <wp:positionV relativeFrom="paragraph">
              <wp:posOffset>218440</wp:posOffset>
            </wp:positionV>
            <wp:extent cx="5151120" cy="3211195"/>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151120" cy="3211195"/>
                    </a:xfrm>
                    <a:prstGeom prst="rect">
                      <a:avLst/>
                    </a:prstGeom>
                  </pic:spPr>
                </pic:pic>
              </a:graphicData>
            </a:graphic>
            <wp14:sizeRelH relativeFrom="page">
              <wp14:pctWidth>0</wp14:pctWidth>
            </wp14:sizeRelH>
            <wp14:sizeRelV relativeFrom="page">
              <wp14:pctHeight>0</wp14:pctHeight>
            </wp14:sizeRelV>
          </wp:anchor>
        </w:drawing>
      </w:r>
    </w:p>
    <w:p w14:paraId="33D84969" w14:textId="2C6D047D" w:rsidR="00B630B5" w:rsidRDefault="00B630B5" w:rsidP="00B630B5">
      <w:pPr>
        <w:pStyle w:val="Heading3"/>
      </w:pPr>
      <w:bookmarkStart w:id="27" w:name="_Toc157428381"/>
      <w:r>
        <w:t xml:space="preserve">Daylight </w:t>
      </w:r>
      <w:r w:rsidR="007E1F4A">
        <w:t>s</w:t>
      </w:r>
      <w:r>
        <w:t xml:space="preserve">aving and </w:t>
      </w:r>
      <w:r w:rsidR="007E1F4A">
        <w:t>o</w:t>
      </w:r>
      <w:r>
        <w:t xml:space="preserve">ther UTC </w:t>
      </w:r>
      <w:r w:rsidR="007E1F4A">
        <w:t>o</w:t>
      </w:r>
      <w:r>
        <w:t xml:space="preserve">ffset </w:t>
      </w:r>
      <w:r w:rsidR="007E1F4A">
        <w:t>s</w:t>
      </w:r>
      <w:r>
        <w:t>hifts</w:t>
      </w:r>
      <w:bookmarkEnd w:id="27"/>
    </w:p>
    <w:p w14:paraId="5CD3EB2F" w14:textId="77777777" w:rsidR="00F84E25" w:rsidRPr="00B95B82" w:rsidRDefault="00F84E25" w:rsidP="00F84E25">
      <w:r w:rsidRPr="00B95B82">
        <w:t xml:space="preserve">The </w:t>
      </w:r>
      <w:proofErr w:type="gramStart"/>
      <w:r w:rsidRPr="00B95B82">
        <w:t>daylight saving</w:t>
      </w:r>
      <w:proofErr w:type="gramEnd"/>
      <w:r w:rsidRPr="00B95B82">
        <w:t xml:space="preserve"> time shift applies a different UTC offset timescale to the calculation of the media-index. For example, in an Eastern US time zone the standard time UTC offset is “-05:00”, however when daylight saving (DST) is in effect the UTC offset is “-04:00”.</w:t>
      </w:r>
    </w:p>
    <w:p w14:paraId="48F262B6" w14:textId="77777777" w:rsidR="00F84E25" w:rsidRPr="00B95B82" w:rsidRDefault="00F84E25" w:rsidP="00F84E25">
      <w:pPr>
        <w:adjustRightInd/>
        <w:spacing w:before="0" w:after="0" w:line="240" w:lineRule="auto"/>
        <w:ind w:left="720"/>
        <w:jc w:val="left"/>
        <w:rPr>
          <w:rFonts w:ascii="Cambria Math" w:hAnsi="Cambria Math"/>
          <w:sz w:val="22"/>
          <w:szCs w:val="22"/>
        </w:rPr>
      </w:pPr>
      <w:r w:rsidRPr="00B95B82">
        <w:rPr>
          <w:rFonts w:ascii="Cambria Math" w:hAnsi="Cambria Math"/>
          <w:sz w:val="22"/>
          <w:szCs w:val="22"/>
        </w:rPr>
        <w:t xml:space="preserve">UTC offset (DST) = UTC offset (STD) + DST offset </w:t>
      </w:r>
    </w:p>
    <w:p w14:paraId="15C1AFFE" w14:textId="77777777" w:rsidR="00F84E25" w:rsidRPr="00B95B82" w:rsidRDefault="00F84E25" w:rsidP="00F84E25">
      <w:r w:rsidRPr="00B95B82">
        <w:t xml:space="preserve">The result is that media labels expressed in a clock time format shall shift by exactly the magnitude of the DST offset shift that corresponds to the UTC offset. All media-units are uniquely labeled. </w:t>
      </w:r>
    </w:p>
    <w:p w14:paraId="42896EE0" w14:textId="77777777" w:rsidR="00F84E25" w:rsidRPr="00B95B82" w:rsidRDefault="00F84E25" w:rsidP="00F84E25">
      <w:r w:rsidRPr="00B95B82">
        <w:t>Similar to daylight saving time shifts the time label shift corresponds to the UTC offset shift. All media-units are uniquely labeled.</w:t>
      </w:r>
    </w:p>
    <w:p w14:paraId="1D5E09FF" w14:textId="1BE1D128" w:rsidR="00B630B5" w:rsidRDefault="00B630B5" w:rsidP="00B630B5">
      <w:pPr>
        <w:pStyle w:val="Heading2"/>
      </w:pPr>
      <w:bookmarkStart w:id="28" w:name="_Toc157428382"/>
      <w:r>
        <w:lastRenderedPageBreak/>
        <w:t xml:space="preserve">Alternate </w:t>
      </w:r>
      <w:r w:rsidR="007E1F4A">
        <w:t>d</w:t>
      </w:r>
      <w:r>
        <w:t xml:space="preserve">ate and </w:t>
      </w:r>
      <w:r w:rsidR="007E1F4A">
        <w:t>t</w:t>
      </w:r>
      <w:r>
        <w:t xml:space="preserve">ime </w:t>
      </w:r>
      <w:r w:rsidR="007E1F4A">
        <w:t>s</w:t>
      </w:r>
      <w:r>
        <w:t>ources</w:t>
      </w:r>
      <w:bookmarkEnd w:id="28"/>
    </w:p>
    <w:p w14:paraId="175A42FC" w14:textId="77777777" w:rsidR="00F84E25" w:rsidRPr="00B95B82" w:rsidRDefault="00F84E25" w:rsidP="00F84E25">
      <w:r w:rsidRPr="00B95B82">
        <w:t xml:space="preserve">This standard specifies the determination of date, time and related metadata parameters from PTP. Other sources that can yield similar information may also be used. </w:t>
      </w:r>
    </w:p>
    <w:p w14:paraId="01D399DF" w14:textId="42C3D70D" w:rsidR="00B630B5" w:rsidRDefault="00B630B5" w:rsidP="00B630B5">
      <w:pPr>
        <w:pStyle w:val="Heading1"/>
      </w:pPr>
      <w:bookmarkStart w:id="29" w:name="_Toc157428383"/>
      <w:r>
        <w:t>Media-</w:t>
      </w:r>
      <w:r w:rsidR="007E1F4A">
        <w:t>i</w:t>
      </w:r>
      <w:r>
        <w:t>ndex</w:t>
      </w:r>
      <w:bookmarkEnd w:id="29"/>
    </w:p>
    <w:p w14:paraId="7DFB5253" w14:textId="0F928A60" w:rsidR="00B630B5" w:rsidRDefault="00B630B5" w:rsidP="00B630B5">
      <w:pPr>
        <w:pStyle w:val="Heading2"/>
      </w:pPr>
      <w:bookmarkStart w:id="30" w:name="_Toc157428384"/>
      <w:r>
        <w:t>Media-</w:t>
      </w:r>
      <w:r w:rsidR="007E1F4A">
        <w:t>i</w:t>
      </w:r>
      <w:r>
        <w:t xml:space="preserve">ndex </w:t>
      </w:r>
      <w:r w:rsidR="007E1F4A">
        <w:t>c</w:t>
      </w:r>
      <w:r>
        <w:t>ount</w:t>
      </w:r>
      <w:bookmarkEnd w:id="30"/>
    </w:p>
    <w:p w14:paraId="50425DBD" w14:textId="77777777" w:rsidR="00F84E25" w:rsidRPr="00B95B82" w:rsidRDefault="00F84E25" w:rsidP="00F84E25">
      <w:r w:rsidRPr="00B95B82">
        <w:t xml:space="preserve">The media-index shall be a zero-based integer count of media-units (video frames) from the timecode start-of-day. </w:t>
      </w:r>
    </w:p>
    <w:p w14:paraId="1D1309CF" w14:textId="77777777" w:rsidR="00F84E25" w:rsidRPr="00B95B82" w:rsidRDefault="00F84E25" w:rsidP="00F84E25">
      <w:r w:rsidRPr="00B95B82">
        <w:t xml:space="preserve">For media that has been aligned relative to the SMPTE Epoch the date, UTC offset, time, and related metadata can be used to calculate a media-index. </w:t>
      </w:r>
    </w:p>
    <w:p w14:paraId="7E6BFE1F" w14:textId="77777777" w:rsidR="00F84E25" w:rsidRPr="00B95B82" w:rsidRDefault="00F84E25" w:rsidP="00F84E25">
      <w:r w:rsidRPr="00B95B82">
        <w:t>The date as specified in Clause </w:t>
      </w:r>
      <w:r w:rsidRPr="00B95B82">
        <w:fldChar w:fldCharType="begin"/>
      </w:r>
      <w:r w:rsidRPr="00B95B82">
        <w:instrText xml:space="preserve"> REF _Ref114407579 \r \h  \* MERGEFORMAT </w:instrText>
      </w:r>
      <w:r w:rsidRPr="00B95B82">
        <w:fldChar w:fldCharType="separate"/>
      </w:r>
      <w:r w:rsidRPr="00B95B82">
        <w:t>5.3.3</w:t>
      </w:r>
      <w:r w:rsidRPr="00B95B82">
        <w:fldChar w:fldCharType="end"/>
      </w:r>
      <w:r w:rsidRPr="00B95B82">
        <w:t xml:space="preserve"> is a zero-based count of days from 1970-01-01</w:t>
      </w:r>
      <w:r w:rsidRPr="00B95B82">
        <w:rPr>
          <w:lang w:eastAsia="en-CA"/>
        </w:rPr>
        <w:t>T00:00:00Z (UTC)</w:t>
      </w:r>
      <w:r w:rsidRPr="00B95B82">
        <w:t xml:space="preserve">. The local wall-clock time is a zero-based count of seconds from the calendar beginning-of-day. </w:t>
      </w:r>
    </w:p>
    <w:p w14:paraId="4578C17E" w14:textId="11D39D0D" w:rsidR="00B630B5" w:rsidRDefault="00B630B5" w:rsidP="00B630B5">
      <w:pPr>
        <w:pStyle w:val="Heading2"/>
      </w:pPr>
      <w:bookmarkStart w:id="31" w:name="_Toc157428385"/>
      <w:r>
        <w:t>Media-</w:t>
      </w:r>
      <w:r w:rsidR="00971C22">
        <w:t>r</w:t>
      </w:r>
      <w:r>
        <w:t>ates</w:t>
      </w:r>
      <w:bookmarkEnd w:id="31"/>
    </w:p>
    <w:p w14:paraId="7A5A79DB" w14:textId="77777777" w:rsidR="00F84E25" w:rsidRPr="00B95B82" w:rsidRDefault="00F84E25" w:rsidP="00F84E25">
      <w:pPr>
        <w:rPr>
          <w:color w:val="000000" w:themeColor="text1"/>
        </w:rPr>
      </w:pPr>
      <w:r w:rsidRPr="00B95B82">
        <w:t>For media at the 24/1.001 Hz, 24 Hz, 30/1.001 Hz, and 30 Hz related rates the media-unit blocks</w:t>
      </w:r>
      <w:r w:rsidRPr="00B95B82">
        <w:rPr>
          <w:color w:val="000000" w:themeColor="text1"/>
        </w:rPr>
        <w:t xml:space="preserve"> maintain an even-odd cadence to support processes such as color frames and two-frame markers each day maintains an even number of media-units even with the end-of-day rollover and the introduction of leap seconds. </w:t>
      </w:r>
    </w:p>
    <w:p w14:paraId="7C01AF01" w14:textId="77777777" w:rsidR="00F84E25" w:rsidRPr="00B95B82" w:rsidRDefault="00F84E25" w:rsidP="00F84E25">
      <w:r w:rsidRPr="00B95B82">
        <w:t xml:space="preserve">For media at integer rates the media-index start-of-day can be at the calendar beginning-of-day. However, for media at fractional rates the media-index start-of-day will vary from day-to-day and although close will rarely be precisely at a calendar beginning-of-day. </w:t>
      </w:r>
    </w:p>
    <w:p w14:paraId="67A3C1A8" w14:textId="6F5E126F" w:rsidR="00F84E25" w:rsidRPr="00B95B82" w:rsidRDefault="00F43E1E" w:rsidP="00F84E25">
      <w:pPr>
        <w:pStyle w:val="NOTE"/>
      </w:pPr>
      <w:r w:rsidRPr="00B95B82">
        <w:t>N</w:t>
      </w:r>
      <w:r>
        <w:t>OTE</w:t>
      </w:r>
      <w:r>
        <w:tab/>
      </w:r>
      <w:r w:rsidR="00F84E25" w:rsidRPr="00B95B82">
        <w:t xml:space="preserve">User applications that simply need a label to facilitate referencing media positions without a precise wall-clock time reference might choose another user designated media-index count origin. </w:t>
      </w:r>
    </w:p>
    <w:p w14:paraId="10493375" w14:textId="77777777" w:rsidR="00F84E25" w:rsidRPr="00B95B82" w:rsidRDefault="00F84E25" w:rsidP="00F84E25">
      <w:r w:rsidRPr="00B95B82">
        <w:t xml:space="preserve">The supported rates are based on the SMPTE ST </w:t>
      </w:r>
      <w:proofErr w:type="gramStart"/>
      <w:r w:rsidRPr="00B95B82">
        <w:t>12-1 time</w:t>
      </w:r>
      <w:proofErr w:type="gramEnd"/>
      <w:r w:rsidRPr="00B95B82">
        <w:t xml:space="preserve"> address frame counts of 24, 25, and 30 frames per timecode second. The base-rates include both the integer and fractional (n/1.001) rates. The rate families consist of a base-rate and integer multiples of the base-rate. A media-rate is expressed by a combination of:</w:t>
      </w:r>
    </w:p>
    <w:p w14:paraId="6347D8C8" w14:textId="77777777" w:rsidR="00F84E25" w:rsidRPr="00B95B82" w:rsidRDefault="00F84E25" w:rsidP="008B6E5C">
      <w:pPr>
        <w:pStyle w:val="ListParagraph"/>
        <w:numPr>
          <w:ilvl w:val="0"/>
          <w:numId w:val="12"/>
        </w:numPr>
      </w:pPr>
      <w:r w:rsidRPr="00B95B82">
        <w:t>a base-rate code as specified in Clause </w:t>
      </w:r>
      <w:r w:rsidRPr="00B95B82">
        <w:fldChar w:fldCharType="begin"/>
      </w:r>
      <w:r w:rsidRPr="00B95B82">
        <w:instrText xml:space="preserve"> REF _Ref98256062 \r \h  \* MERGEFORMAT </w:instrText>
      </w:r>
      <w:r w:rsidRPr="00B95B82">
        <w:fldChar w:fldCharType="separate"/>
      </w:r>
      <w:r w:rsidRPr="00B95B82">
        <w:t>7.2.1</w:t>
      </w:r>
      <w:r w:rsidRPr="00B95B82">
        <w:fldChar w:fldCharType="end"/>
      </w:r>
      <w:r w:rsidRPr="00B95B82">
        <w:t xml:space="preserve">, </w:t>
      </w:r>
    </w:p>
    <w:p w14:paraId="56546338" w14:textId="77777777" w:rsidR="00F84E25" w:rsidRPr="00B95B82" w:rsidRDefault="00F84E25" w:rsidP="008B6E5C">
      <w:pPr>
        <w:pStyle w:val="ListParagraph"/>
        <w:numPr>
          <w:ilvl w:val="0"/>
          <w:numId w:val="12"/>
        </w:numPr>
      </w:pPr>
      <w:r w:rsidRPr="00B95B82">
        <w:t>a rate-scale-factor as specified in Clause </w:t>
      </w:r>
      <w:r w:rsidRPr="00B95B82">
        <w:fldChar w:fldCharType="begin"/>
      </w:r>
      <w:r w:rsidRPr="00B95B82">
        <w:instrText xml:space="preserve"> REF _Ref98256174 \r \h  \* MERGEFORMAT </w:instrText>
      </w:r>
      <w:r w:rsidRPr="00B95B82">
        <w:fldChar w:fldCharType="separate"/>
      </w:r>
      <w:r w:rsidRPr="00B95B82">
        <w:t>7.2.2</w:t>
      </w:r>
      <w:r w:rsidRPr="00B95B82">
        <w:fldChar w:fldCharType="end"/>
      </w:r>
      <w:r w:rsidRPr="00B95B82">
        <w:t xml:space="preserve">, and </w:t>
      </w:r>
    </w:p>
    <w:p w14:paraId="7E6F5121" w14:textId="77777777" w:rsidR="00F84E25" w:rsidRPr="00B95B82" w:rsidRDefault="00F84E25" w:rsidP="008B6E5C">
      <w:pPr>
        <w:pStyle w:val="ListParagraph"/>
        <w:numPr>
          <w:ilvl w:val="0"/>
          <w:numId w:val="12"/>
        </w:numPr>
      </w:pPr>
      <w:r w:rsidRPr="00B95B82">
        <w:t>a rate-multiplier as specified in Clause </w:t>
      </w:r>
      <w:r w:rsidRPr="00B95B82">
        <w:fldChar w:fldCharType="begin"/>
      </w:r>
      <w:r w:rsidRPr="00B95B82">
        <w:instrText xml:space="preserve"> REF _Ref113272153 \r \h  \* MERGEFORMAT </w:instrText>
      </w:r>
      <w:r w:rsidRPr="00B95B82">
        <w:fldChar w:fldCharType="separate"/>
      </w:r>
      <w:r w:rsidRPr="00B95B82">
        <w:t>7.2.3</w:t>
      </w:r>
      <w:r w:rsidRPr="00B95B82">
        <w:fldChar w:fldCharType="end"/>
      </w:r>
      <w:r w:rsidRPr="00B95B82">
        <w:t xml:space="preserve">. </w:t>
      </w:r>
    </w:p>
    <w:p w14:paraId="0F884D83" w14:textId="0141A836" w:rsidR="00F84E25" w:rsidRPr="00B95B82" w:rsidRDefault="00F84E25" w:rsidP="00F84E25">
      <w:pPr>
        <w:pStyle w:val="NOTE"/>
        <w:spacing w:before="0"/>
      </w:pPr>
      <w:r w:rsidRPr="00B95B82">
        <w:t>N</w:t>
      </w:r>
      <w:r w:rsidR="00B41D1C">
        <w:t>OTE</w:t>
      </w:r>
      <w:r w:rsidR="00F43E1E">
        <w:tab/>
      </w:r>
      <w:r w:rsidRPr="00B95B82">
        <w:t xml:space="preserve">In a family of media-rates where members in the family are at integer multiples of the base-rate, some higher rates can also be a member of more than one family, each with a different base-rate and rate-multiplier. For example media at a 120/1.001 Hz rate can be a four times multiple of 30/1.001 Hz or a five times multiple of 24/1.001 Hz. </w:t>
      </w:r>
    </w:p>
    <w:p w14:paraId="73F1D224" w14:textId="7B4D6FD9" w:rsidR="00B630B5" w:rsidRDefault="00B630B5" w:rsidP="00B630B5">
      <w:pPr>
        <w:pStyle w:val="Heading2"/>
      </w:pPr>
      <w:bookmarkStart w:id="32" w:name="_Toc157428386"/>
      <w:r>
        <w:t>Start-of-</w:t>
      </w:r>
      <w:r w:rsidR="00971C22">
        <w:t>d</w:t>
      </w:r>
      <w:r>
        <w:t>ay</w:t>
      </w:r>
      <w:bookmarkEnd w:id="32"/>
    </w:p>
    <w:p w14:paraId="1827B591" w14:textId="77777777" w:rsidR="00A74D2D" w:rsidRPr="00B95B82" w:rsidRDefault="00A74D2D" w:rsidP="00A74D2D">
      <w:r w:rsidRPr="00B95B82">
        <w:t xml:space="preserve">For media that has been aligned relative to the SMPTE Epoch the UTC calendar beginning-of-day is a timing reference point for media-index counts. </w:t>
      </w:r>
    </w:p>
    <w:p w14:paraId="466D361F" w14:textId="77777777" w:rsidR="00A74D2D" w:rsidRPr="00B95B82" w:rsidRDefault="00A74D2D" w:rsidP="00A74D2D">
      <w:r w:rsidRPr="00B95B82">
        <w:t xml:space="preserve">For media at the integer rates the media-index start-of-day has a zero-offset to the UTC calendar beginning-of-day. </w:t>
      </w:r>
    </w:p>
    <w:p w14:paraId="66C210CF" w14:textId="77777777" w:rsidR="00A74D2D" w:rsidRPr="00B95B82" w:rsidRDefault="00A74D2D" w:rsidP="00A74D2D">
      <w:r w:rsidRPr="00B95B82">
        <w:lastRenderedPageBreak/>
        <w:t xml:space="preserve">For media at the fractional rates the media-index start-of-day is rarely aligned at a calendar beginning-of-day. On the UTC-Z timescale the media-index start-of-day points forms a date defined array of 1001 points. Independently for each UTC offset timescales the media-index start-of-day is shifted earlier or later according to the UTC offset value. Thus, these media-index counts have a defined alignment to the local UTC offset clock time. </w:t>
      </w:r>
    </w:p>
    <w:p w14:paraId="22417618" w14:textId="3707DF2E" w:rsidR="00B630B5" w:rsidRDefault="00B630B5" w:rsidP="00B630B5">
      <w:pPr>
        <w:pStyle w:val="Heading2"/>
      </w:pPr>
      <w:bookmarkStart w:id="33" w:name="_Toc157428387"/>
      <w:r>
        <w:t xml:space="preserve">Integer </w:t>
      </w:r>
      <w:r w:rsidR="00971C22">
        <w:t>r</w:t>
      </w:r>
      <w:r>
        <w:t xml:space="preserve">ate </w:t>
      </w:r>
      <w:r w:rsidR="00971C22">
        <w:t>m</w:t>
      </w:r>
      <w:r>
        <w:t>edia</w:t>
      </w:r>
      <w:bookmarkEnd w:id="33"/>
    </w:p>
    <w:p w14:paraId="6FA93ED3" w14:textId="77777777" w:rsidR="00A74D2D" w:rsidRPr="00B95B82" w:rsidRDefault="00A74D2D" w:rsidP="00A74D2D">
      <w:r w:rsidRPr="00B95B82">
        <w:t xml:space="preserve">Media at integer media-rates has a constant integer number of media-units in a calendar day unless this is </w:t>
      </w:r>
      <w:r w:rsidRPr="00B95B82">
        <w:rPr>
          <w:color w:val="000000" w:themeColor="text1"/>
        </w:rPr>
        <w:t>a leap second day</w:t>
      </w:r>
      <w:r w:rsidRPr="00B95B82">
        <w:t xml:space="preserve">. For SMPTE Epoch aligned media the first media-block of the day is aligned relative to the calendar beginning-of-day and also to each second throughout the day. Thus, the alignment phase-index shall be zero. </w:t>
      </w:r>
    </w:p>
    <w:p w14:paraId="4ADC2A53" w14:textId="5E34E78C" w:rsidR="00A74D2D" w:rsidRPr="00B95B82" w:rsidRDefault="00A74D2D" w:rsidP="00A74D2D">
      <w:pPr>
        <w:pStyle w:val="NOTE"/>
        <w:spacing w:before="0"/>
      </w:pPr>
      <w:r w:rsidRPr="00B95B82">
        <w:t>N</w:t>
      </w:r>
      <w:r w:rsidR="00B41D1C">
        <w:t>OTE</w:t>
      </w:r>
      <w:r w:rsidR="00F43E1E">
        <w:tab/>
      </w:r>
      <w:r w:rsidRPr="00B95B82">
        <w:t xml:space="preserve">For 25 Hz analog, color framed video the 4-frame media-block rate is 6.25 Hz and thus the media-blocks will only be aligned every four seconds and aligned to a calendar beginning-of-day every four days. </w:t>
      </w:r>
    </w:p>
    <w:p w14:paraId="573B0E47" w14:textId="34E6528E" w:rsidR="00F424CE" w:rsidRDefault="00971C22" w:rsidP="00971C22">
      <w:pPr>
        <w:pStyle w:val="Heading3"/>
      </w:pPr>
      <w:bookmarkStart w:id="34" w:name="_Toc157428388"/>
      <w:r>
        <w:t>Length-of-day in media-units</w:t>
      </w:r>
      <w:r w:rsidR="00B57EE7">
        <w:t xml:space="preserve"> integer</w:t>
      </w:r>
      <w:r>
        <w:t xml:space="preserve"> (</w:t>
      </w:r>
      <w:proofErr w:type="spellStart"/>
      <w:r>
        <w:t>LoDmu</w:t>
      </w:r>
      <w:proofErr w:type="spellEnd"/>
      <w:r>
        <w:t>)</w:t>
      </w:r>
      <w:bookmarkEnd w:id="34"/>
    </w:p>
    <w:p w14:paraId="2B4939D9" w14:textId="77777777" w:rsidR="00A74D2D" w:rsidRPr="00B95B82" w:rsidRDefault="00A74D2D" w:rsidP="00A74D2D">
      <w:r w:rsidRPr="00B95B82">
        <w:t xml:space="preserve">The length-of-day in media-units for integer media-rates is constant for common days and changes for leap second days. </w:t>
      </w:r>
    </w:p>
    <w:p w14:paraId="333CF4CD" w14:textId="77777777" w:rsidR="00A74D2D" w:rsidRPr="00B95B82" w:rsidRDefault="00A74D2D" w:rsidP="00A74D2D">
      <w:r w:rsidRPr="00B95B82">
        <w:t xml:space="preserve">The length-of-day can be calculated with the formulae. </w:t>
      </w:r>
    </w:p>
    <w:p w14:paraId="44883470" w14:textId="77777777" w:rsidR="00A74D2D" w:rsidRPr="00B95B82" w:rsidRDefault="00A74D2D" w:rsidP="00A74D2D">
      <w:pPr>
        <w:adjustRightInd/>
        <w:spacing w:before="0" w:after="0" w:line="240" w:lineRule="auto"/>
        <w:ind w:left="720"/>
        <w:jc w:val="left"/>
        <w:rPr>
          <w:rFonts w:ascii="Cambria Math" w:hAnsi="Cambria Math"/>
          <w:sz w:val="22"/>
          <w:szCs w:val="22"/>
        </w:rPr>
      </w:pPr>
      <w:proofErr w:type="spellStart"/>
      <w:r w:rsidRPr="00B95B82">
        <w:rPr>
          <w:rFonts w:ascii="Cambria Math" w:hAnsi="Cambria Math"/>
          <w:sz w:val="22"/>
          <w:szCs w:val="22"/>
        </w:rPr>
        <w:t>LoDmu</w:t>
      </w:r>
      <w:proofErr w:type="spellEnd"/>
      <w:r w:rsidRPr="00B95B82">
        <w:rPr>
          <w:rFonts w:ascii="Cambria Math" w:hAnsi="Cambria Math"/>
          <w:sz w:val="22"/>
          <w:szCs w:val="22"/>
        </w:rPr>
        <w:t xml:space="preserve"> = day-length x media-rate </w:t>
      </w:r>
    </w:p>
    <w:p w14:paraId="38508FF8" w14:textId="77777777" w:rsidR="00A74D2D" w:rsidRPr="00B95B82" w:rsidRDefault="00A74D2D" w:rsidP="00A74D2D">
      <w:r w:rsidRPr="00B95B82">
        <w:t>Where:</w:t>
      </w:r>
      <w:r w:rsidRPr="00B95B82">
        <w:tab/>
        <w:t>Day-length is the length-of-day in seconds as specified in Clause </w:t>
      </w:r>
      <w:r w:rsidRPr="00B95B82">
        <w:fldChar w:fldCharType="begin"/>
      </w:r>
      <w:r w:rsidRPr="00B95B82">
        <w:instrText xml:space="preserve"> REF _Ref99296251 \r \h  \* MERGEFORMAT </w:instrText>
      </w:r>
      <w:r w:rsidRPr="00B95B82">
        <w:fldChar w:fldCharType="separate"/>
      </w:r>
      <w:r w:rsidRPr="00B95B82">
        <w:t>5.3</w:t>
      </w:r>
      <w:r w:rsidRPr="00B95B82">
        <w:fldChar w:fldCharType="end"/>
      </w:r>
      <w:r w:rsidRPr="00B95B82">
        <w:t xml:space="preserve">. </w:t>
      </w:r>
    </w:p>
    <w:p w14:paraId="05AFEA6C" w14:textId="77777777" w:rsidR="00A74D2D" w:rsidRPr="00B95B82" w:rsidRDefault="00A74D2D" w:rsidP="00A74D2D">
      <w:r w:rsidRPr="00B95B82">
        <w:tab/>
        <w:t>Media-rate is the value in Hz (integer values), as specified in Clause </w:t>
      </w:r>
      <w:r w:rsidRPr="00B95B82">
        <w:fldChar w:fldCharType="begin"/>
      </w:r>
      <w:r w:rsidRPr="00B95B82">
        <w:instrText xml:space="preserve"> REF _Ref113275309 \r \h  \* MERGEFORMAT </w:instrText>
      </w:r>
      <w:r w:rsidRPr="00B95B82">
        <w:fldChar w:fldCharType="separate"/>
      </w:r>
      <w:r w:rsidRPr="00B95B82">
        <w:t>6.2</w:t>
      </w:r>
      <w:r w:rsidRPr="00B95B82">
        <w:fldChar w:fldCharType="end"/>
      </w:r>
      <w:r w:rsidRPr="00B95B82">
        <w:t>..</w:t>
      </w:r>
    </w:p>
    <w:p w14:paraId="5D2DFC01" w14:textId="0DEDA098" w:rsidR="00971C22" w:rsidRDefault="00971C22" w:rsidP="00971C22">
      <w:pPr>
        <w:pStyle w:val="Heading2"/>
      </w:pPr>
      <w:bookmarkStart w:id="35" w:name="_Toc157428389"/>
      <w:r>
        <w:t>Fractional rate media</w:t>
      </w:r>
      <w:bookmarkEnd w:id="35"/>
    </w:p>
    <w:p w14:paraId="60375FA4" w14:textId="77777777" w:rsidR="00DD45E1" w:rsidRPr="00B95B82" w:rsidRDefault="00DD45E1" w:rsidP="00DD45E1">
      <w:r w:rsidRPr="00B95B82">
        <w:rPr>
          <w:color w:val="000000" w:themeColor="text1"/>
        </w:rPr>
        <w:t xml:space="preserve">At fractional rates the media alignment shifts for each second with alignment only expected every 1001 seconds or days. There is a regular sequence of phase alignments for the other seconds and days. </w:t>
      </w:r>
      <w:r w:rsidRPr="00B95B82">
        <w:t xml:space="preserve">The pattern of day lengths follows a sequence of short-days and long-days over a period of 1001 days and is adjusted accordingly with a leap second introduction. </w:t>
      </w:r>
    </w:p>
    <w:p w14:paraId="475D01F3" w14:textId="77777777" w:rsidR="00DD45E1" w:rsidRPr="00B95B82" w:rsidRDefault="00DD45E1" w:rsidP="00DD45E1">
      <w:r w:rsidRPr="00B95B82">
        <w:t xml:space="preserve">Based on the day-number, UTC offset, DTAI, and media-rate can be used to determine the calendar beginning-of-day to media and media-index start-of-day alignments. The media-index and alignment to a second can be calculated for each second of the day. The resulting media-index facilitates a symmetric, mathematically precise relationship to date and wall-clock time. The calendar beginning-of-day to first media-unit block phase alignment offset is shown in </w:t>
      </w:r>
      <w:r w:rsidRPr="00B95B82">
        <w:fldChar w:fldCharType="begin"/>
      </w:r>
      <w:r w:rsidRPr="00B95B82">
        <w:instrText xml:space="preserve"> REF _Ref119083311 \h  \* MERGEFORMAT </w:instrText>
      </w:r>
      <w:r w:rsidRPr="00B95B82">
        <w:fldChar w:fldCharType="separate"/>
      </w:r>
      <w:r w:rsidRPr="00B95B82">
        <w:t xml:space="preserve">Figure </w:t>
      </w:r>
      <w:r w:rsidRPr="00B95B82">
        <w:rPr>
          <w:noProof/>
        </w:rPr>
        <w:t>3</w:t>
      </w:r>
      <w:r w:rsidRPr="00B95B82">
        <w:fldChar w:fldCharType="end"/>
      </w:r>
      <w:r w:rsidRPr="00B95B82">
        <w:t xml:space="preserve">. The phase alignments are in discrete steps labeled with integer phase-index numbers from zero to 1000. </w:t>
      </w:r>
    </w:p>
    <w:p w14:paraId="5620AC48" w14:textId="77777777" w:rsidR="00DD45E1" w:rsidRPr="00B95B82" w:rsidRDefault="00DD45E1" w:rsidP="00DD45E1">
      <w:pPr>
        <w:keepNext/>
        <w:jc w:val="center"/>
      </w:pPr>
      <w:r w:rsidRPr="00B95B82">
        <w:rPr>
          <w:noProof/>
        </w:rPr>
        <w:lastRenderedPageBreak/>
        <w:drawing>
          <wp:inline distT="0" distB="0" distL="0" distR="0" wp14:anchorId="06C3D524" wp14:editId="21D47F67">
            <wp:extent cx="5572125" cy="2362200"/>
            <wp:effectExtent l="0" t="0" r="0" b="0"/>
            <wp:docPr id="383146111" name="Graphic 38314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572125" cy="2362200"/>
                    </a:xfrm>
                    <a:prstGeom prst="rect">
                      <a:avLst/>
                    </a:prstGeom>
                  </pic:spPr>
                </pic:pic>
              </a:graphicData>
            </a:graphic>
          </wp:inline>
        </w:drawing>
      </w:r>
    </w:p>
    <w:p w14:paraId="3E7E1A4D" w14:textId="77777777" w:rsidR="00DD45E1" w:rsidRPr="00B95B82" w:rsidRDefault="00DD45E1" w:rsidP="00DD45E1">
      <w:pPr>
        <w:pStyle w:val="Caption"/>
      </w:pPr>
      <w:bookmarkStart w:id="36" w:name="_Ref119083311"/>
      <w:bookmarkStart w:id="37" w:name="_Ref139722545"/>
      <w:r w:rsidRPr="00B95B82">
        <w:t xml:space="preserve">Figure </w:t>
      </w:r>
      <w:fldSimple w:instr=" SEQ Figure \* ARABIC ">
        <w:r w:rsidRPr="00B95B82">
          <w:rPr>
            <w:noProof/>
          </w:rPr>
          <w:t>3</w:t>
        </w:r>
      </w:fldSimple>
      <w:bookmarkEnd w:id="36"/>
      <w:r w:rsidRPr="00B95B82">
        <w:t xml:space="preserve"> – Start-of-Day Alignment</w:t>
      </w:r>
      <w:bookmarkEnd w:id="37"/>
      <w:r w:rsidRPr="00B95B82">
        <w:t xml:space="preserve"> </w:t>
      </w:r>
    </w:p>
    <w:p w14:paraId="79667581" w14:textId="28549D52" w:rsidR="00971C22" w:rsidRDefault="00971C22" w:rsidP="00971C22">
      <w:pPr>
        <w:pStyle w:val="Heading3"/>
      </w:pPr>
      <w:bookmarkStart w:id="38" w:name="_Toc157428390"/>
      <w:r>
        <w:t>Media</w:t>
      </w:r>
      <w:r w:rsidR="00164F84">
        <w:t>-</w:t>
      </w:r>
      <w:r>
        <w:t>index start of day</w:t>
      </w:r>
      <w:bookmarkEnd w:id="38"/>
    </w:p>
    <w:p w14:paraId="799851C4" w14:textId="77777777" w:rsidR="00DD45E1" w:rsidRPr="00B95B82" w:rsidRDefault="00DD45E1" w:rsidP="00DD45E1">
      <w:r w:rsidRPr="00B95B82">
        <w:t>Video media at fractional media-rates has a shifting number of media-units related to each 24</w:t>
      </w:r>
      <w:r w:rsidRPr="00B95B82">
        <w:noBreakHyphen/>
        <w:t xml:space="preserve">hour day. Phase-index numbers represent the start-of-day media alignments. Throughout the day media-index and phase-index are calculated based on the media-rate, day-number, leap second offset, local UTC offset, and the time-of-day. </w:t>
      </w:r>
    </w:p>
    <w:p w14:paraId="6385B3C1" w14:textId="77777777" w:rsidR="00DD45E1" w:rsidRPr="00B95B82" w:rsidRDefault="00DD45E1" w:rsidP="00DD45E1">
      <w:r w:rsidRPr="00B95B82">
        <w:t xml:space="preserve">For media aligned relative to the SMPTE Epoch, the media-index start-of-day offset from the calendar beginning-of-day is the sum of two independent phase-offsets. The UTC-Z phase-index is a function of the day-number. The UTC offset phase-index is a function of the UTC offset hours (-12 to +14) and minutes (00, 15, 30, or 45). The combined start of-day phase-offset is calculated with the following formula. </w:t>
      </w:r>
    </w:p>
    <w:p w14:paraId="1B4DCE27" w14:textId="77777777" w:rsidR="00DD45E1" w:rsidRPr="00B95B82" w:rsidRDefault="00DD45E1" w:rsidP="00DD45E1">
      <w:pPr>
        <w:pStyle w:val="MathVariableSubscriptSuperscript"/>
        <w:rPr>
          <w:sz w:val="22"/>
          <w:szCs w:val="22"/>
          <w:vertAlign w:val="baseline"/>
        </w:rPr>
      </w:pPr>
      <w:proofErr w:type="spellStart"/>
      <w:proofErr w:type="gramStart"/>
      <w:r w:rsidRPr="00B95B82">
        <w:rPr>
          <w:sz w:val="22"/>
          <w:szCs w:val="22"/>
          <w:vertAlign w:val="baseline"/>
        </w:rPr>
        <w:t>SoDPhIdx</w:t>
      </w:r>
      <w:proofErr w:type="spellEnd"/>
      <w:r w:rsidRPr="00B95B82">
        <w:rPr>
          <w:sz w:val="22"/>
          <w:szCs w:val="22"/>
          <w:vertAlign w:val="baseline"/>
        </w:rPr>
        <w:t>(</w:t>
      </w:r>
      <w:proofErr w:type="gramEnd"/>
      <w:r w:rsidRPr="00B95B82">
        <w:rPr>
          <w:sz w:val="22"/>
          <w:szCs w:val="22"/>
          <w:vertAlign w:val="baseline"/>
        </w:rPr>
        <w:t xml:space="preserve">) = </w:t>
      </w:r>
      <w:proofErr w:type="spellStart"/>
      <w:r w:rsidRPr="00B95B82">
        <w:rPr>
          <w:sz w:val="22"/>
          <w:szCs w:val="22"/>
          <w:vertAlign w:val="baseline"/>
        </w:rPr>
        <w:t>SoDPhIdx</w:t>
      </w:r>
      <w:proofErr w:type="spellEnd"/>
      <w:r w:rsidRPr="00B95B82">
        <w:rPr>
          <w:sz w:val="22"/>
          <w:szCs w:val="22"/>
          <w:vertAlign w:val="baseline"/>
        </w:rPr>
        <w:t xml:space="preserve">(UTC-Z) + </w:t>
      </w:r>
      <w:proofErr w:type="spellStart"/>
      <w:r w:rsidRPr="00B95B82">
        <w:rPr>
          <w:sz w:val="22"/>
          <w:szCs w:val="22"/>
          <w:vertAlign w:val="baseline"/>
        </w:rPr>
        <w:t>SoDPhIdx</w:t>
      </w:r>
      <w:proofErr w:type="spellEnd"/>
      <w:r w:rsidRPr="00B95B82">
        <w:rPr>
          <w:sz w:val="22"/>
          <w:szCs w:val="22"/>
          <w:vertAlign w:val="baseline"/>
        </w:rPr>
        <w:t xml:space="preserve">(UTC offset) </w:t>
      </w:r>
    </w:p>
    <w:p w14:paraId="12EA7C3F" w14:textId="77777777" w:rsidR="00DD45E1" w:rsidRPr="00B95B82" w:rsidRDefault="00DD45E1" w:rsidP="00DD45E1">
      <w:pPr>
        <w:pStyle w:val="MathVariableSubscriptSuperscript"/>
        <w:ind w:firstLine="0"/>
        <w:rPr>
          <w:sz w:val="22"/>
          <w:szCs w:val="22"/>
          <w:vertAlign w:val="baseline"/>
        </w:rPr>
      </w:pPr>
      <w:r w:rsidRPr="00B95B82">
        <w:rPr>
          <w:sz w:val="22"/>
          <w:szCs w:val="22"/>
          <w:vertAlign w:val="baseline"/>
        </w:rPr>
        <w:t xml:space="preserve">Where: </w:t>
      </w:r>
      <w:proofErr w:type="spellStart"/>
      <w:proofErr w:type="gramStart"/>
      <w:r w:rsidRPr="00B95B82">
        <w:rPr>
          <w:sz w:val="22"/>
          <w:szCs w:val="22"/>
          <w:vertAlign w:val="baseline"/>
        </w:rPr>
        <w:t>SoDPhIdx</w:t>
      </w:r>
      <w:proofErr w:type="spellEnd"/>
      <w:r w:rsidRPr="00B95B82">
        <w:rPr>
          <w:sz w:val="22"/>
          <w:szCs w:val="22"/>
          <w:vertAlign w:val="baseline"/>
        </w:rPr>
        <w:t>(</w:t>
      </w:r>
      <w:proofErr w:type="gramEnd"/>
      <w:r w:rsidRPr="00B95B82">
        <w:rPr>
          <w:sz w:val="22"/>
          <w:szCs w:val="22"/>
          <w:vertAlign w:val="baseline"/>
        </w:rPr>
        <w:t xml:space="preserve">) is the combined offset for the day. </w:t>
      </w:r>
    </w:p>
    <w:p w14:paraId="48AD3AB4" w14:textId="77777777" w:rsidR="00DD45E1" w:rsidRPr="00B95B82" w:rsidRDefault="00DD45E1" w:rsidP="00DD45E1">
      <w:pPr>
        <w:pStyle w:val="MathVariableSubscriptSuperscript"/>
        <w:rPr>
          <w:sz w:val="22"/>
          <w:szCs w:val="22"/>
          <w:vertAlign w:val="baseline"/>
        </w:rPr>
      </w:pPr>
      <w:proofErr w:type="spellStart"/>
      <w:proofErr w:type="gramStart"/>
      <w:r w:rsidRPr="00B95B82">
        <w:rPr>
          <w:sz w:val="22"/>
          <w:szCs w:val="22"/>
          <w:vertAlign w:val="baseline"/>
        </w:rPr>
        <w:t>SoDPhIdx</w:t>
      </w:r>
      <w:proofErr w:type="spellEnd"/>
      <w:r w:rsidRPr="00B95B82">
        <w:rPr>
          <w:sz w:val="22"/>
          <w:szCs w:val="22"/>
          <w:vertAlign w:val="baseline"/>
        </w:rPr>
        <w:t>(</w:t>
      </w:r>
      <w:proofErr w:type="gramEnd"/>
      <w:r w:rsidRPr="00B95B82">
        <w:rPr>
          <w:sz w:val="22"/>
          <w:szCs w:val="22"/>
          <w:vertAlign w:val="baseline"/>
        </w:rPr>
        <w:t xml:space="preserve">UTC-Z) is offset related to the day-number as specified in Clause </w:t>
      </w:r>
      <w:r w:rsidRPr="00B95B82">
        <w:rPr>
          <w:sz w:val="22"/>
          <w:szCs w:val="22"/>
          <w:vertAlign w:val="baseline"/>
        </w:rPr>
        <w:fldChar w:fldCharType="begin"/>
      </w:r>
      <w:r w:rsidRPr="00B95B82">
        <w:rPr>
          <w:sz w:val="22"/>
          <w:szCs w:val="22"/>
          <w:vertAlign w:val="baseline"/>
        </w:rPr>
        <w:instrText xml:space="preserve"> REF _Ref139278942 \r \h  \* MERGEFORMAT </w:instrText>
      </w:r>
      <w:r w:rsidRPr="00B95B82">
        <w:rPr>
          <w:sz w:val="22"/>
          <w:szCs w:val="22"/>
          <w:vertAlign w:val="baseline"/>
        </w:rPr>
      </w:r>
      <w:r w:rsidRPr="00B95B82">
        <w:rPr>
          <w:sz w:val="22"/>
          <w:szCs w:val="22"/>
          <w:vertAlign w:val="baseline"/>
        </w:rPr>
        <w:fldChar w:fldCharType="separate"/>
      </w:r>
      <w:r w:rsidRPr="00B95B82">
        <w:rPr>
          <w:sz w:val="22"/>
          <w:szCs w:val="22"/>
          <w:vertAlign w:val="baseline"/>
        </w:rPr>
        <w:t>6.5.1.1</w:t>
      </w:r>
      <w:r w:rsidRPr="00B95B82">
        <w:rPr>
          <w:sz w:val="22"/>
          <w:szCs w:val="22"/>
          <w:vertAlign w:val="baseline"/>
        </w:rPr>
        <w:fldChar w:fldCharType="end"/>
      </w:r>
      <w:r w:rsidRPr="00B95B82">
        <w:rPr>
          <w:sz w:val="22"/>
          <w:szCs w:val="22"/>
          <w:vertAlign w:val="baseline"/>
        </w:rPr>
        <w:t xml:space="preserve">. </w:t>
      </w:r>
    </w:p>
    <w:p w14:paraId="38B1DF9C" w14:textId="77777777" w:rsidR="00DD45E1" w:rsidRPr="00B95B82" w:rsidRDefault="00DD45E1" w:rsidP="00DD45E1">
      <w:pPr>
        <w:pStyle w:val="MathVariableSubscriptSuperscript"/>
        <w:rPr>
          <w:sz w:val="22"/>
          <w:szCs w:val="22"/>
          <w:vertAlign w:val="baseline"/>
        </w:rPr>
      </w:pPr>
      <w:proofErr w:type="spellStart"/>
      <w:proofErr w:type="gramStart"/>
      <w:r w:rsidRPr="00B95B82">
        <w:rPr>
          <w:sz w:val="22"/>
          <w:szCs w:val="22"/>
          <w:vertAlign w:val="baseline"/>
        </w:rPr>
        <w:t>SoDPhIdx</w:t>
      </w:r>
      <w:proofErr w:type="spellEnd"/>
      <w:r w:rsidRPr="00B95B82">
        <w:rPr>
          <w:sz w:val="22"/>
          <w:szCs w:val="22"/>
          <w:vertAlign w:val="baseline"/>
        </w:rPr>
        <w:t>(</w:t>
      </w:r>
      <w:proofErr w:type="gramEnd"/>
      <w:r w:rsidRPr="00B95B82">
        <w:rPr>
          <w:sz w:val="22"/>
          <w:szCs w:val="22"/>
          <w:vertAlign w:val="baseline"/>
        </w:rPr>
        <w:t xml:space="preserve">UTC offset) is offset related to the UTC offset as specified in Clause </w:t>
      </w:r>
      <w:r w:rsidRPr="00B95B82">
        <w:rPr>
          <w:sz w:val="22"/>
          <w:szCs w:val="22"/>
          <w:vertAlign w:val="baseline"/>
        </w:rPr>
        <w:fldChar w:fldCharType="begin"/>
      </w:r>
      <w:r w:rsidRPr="00B95B82">
        <w:rPr>
          <w:sz w:val="22"/>
          <w:szCs w:val="22"/>
          <w:vertAlign w:val="baseline"/>
        </w:rPr>
        <w:instrText xml:space="preserve"> REF _Ref139278898 \r \h  \* MERGEFORMAT </w:instrText>
      </w:r>
      <w:r w:rsidRPr="00B95B82">
        <w:rPr>
          <w:sz w:val="22"/>
          <w:szCs w:val="22"/>
          <w:vertAlign w:val="baseline"/>
        </w:rPr>
      </w:r>
      <w:r w:rsidRPr="00B95B82">
        <w:rPr>
          <w:sz w:val="22"/>
          <w:szCs w:val="22"/>
          <w:vertAlign w:val="baseline"/>
        </w:rPr>
        <w:fldChar w:fldCharType="separate"/>
      </w:r>
      <w:r w:rsidRPr="00B95B82">
        <w:rPr>
          <w:sz w:val="22"/>
          <w:szCs w:val="22"/>
          <w:vertAlign w:val="baseline"/>
        </w:rPr>
        <w:t>6.5.1.2</w:t>
      </w:r>
      <w:r w:rsidRPr="00B95B82">
        <w:rPr>
          <w:sz w:val="22"/>
          <w:szCs w:val="22"/>
          <w:vertAlign w:val="baseline"/>
        </w:rPr>
        <w:fldChar w:fldCharType="end"/>
      </w:r>
      <w:r w:rsidRPr="00B95B82">
        <w:rPr>
          <w:sz w:val="22"/>
          <w:szCs w:val="22"/>
          <w:vertAlign w:val="baseline"/>
        </w:rPr>
        <w:t xml:space="preserve">. </w:t>
      </w:r>
    </w:p>
    <w:p w14:paraId="1ADC43CF" w14:textId="77777777" w:rsidR="00DD45E1" w:rsidRPr="00B95B82" w:rsidRDefault="00DD45E1" w:rsidP="00DD45E1">
      <w:r w:rsidRPr="00B95B82">
        <w:t xml:space="preserve">These phase-index numbers can be converted into a measure of media-units or of time in seconds. </w:t>
      </w:r>
    </w:p>
    <w:p w14:paraId="0F221167" w14:textId="77777777" w:rsidR="00DD45E1" w:rsidRPr="00B95B82" w:rsidRDefault="00DD45E1" w:rsidP="00DD45E1">
      <w:r w:rsidRPr="00B95B82">
        <w:t>The media-index start-of-day phase alignment expressed in media-units (</w:t>
      </w:r>
      <w:proofErr w:type="spellStart"/>
      <w:r w:rsidRPr="00B95B82">
        <w:t>SoDmu</w:t>
      </w:r>
      <w:proofErr w:type="spellEnd"/>
      <w:r w:rsidRPr="00B95B82">
        <w:t>) can be as determined by the formula.</w:t>
      </w:r>
    </w:p>
    <w:p w14:paraId="29024E8C" w14:textId="77777777" w:rsidR="00DD45E1" w:rsidRPr="00B95B82" w:rsidRDefault="00DD45E1" w:rsidP="00DD45E1">
      <w:pPr>
        <w:pStyle w:val="MathVariableSubscriptSuperscript"/>
        <w:rPr>
          <w:sz w:val="22"/>
          <w:szCs w:val="22"/>
          <w:vertAlign w:val="baseline"/>
        </w:rPr>
      </w:pPr>
      <w:proofErr w:type="spellStart"/>
      <w:r w:rsidRPr="00B95B82">
        <w:rPr>
          <w:sz w:val="22"/>
          <w:szCs w:val="22"/>
          <w:vertAlign w:val="baseline"/>
        </w:rPr>
        <w:t>SoDmu</w:t>
      </w:r>
      <w:proofErr w:type="spellEnd"/>
      <w:r w:rsidRPr="00B95B82">
        <w:rPr>
          <w:sz w:val="22"/>
          <w:szCs w:val="22"/>
          <w:vertAlign w:val="baseline"/>
        </w:rPr>
        <w:t xml:space="preserve"> = </w:t>
      </w:r>
      <w:proofErr w:type="spellStart"/>
      <w:proofErr w:type="gramStart"/>
      <w:r w:rsidRPr="00B95B82">
        <w:rPr>
          <w:sz w:val="22"/>
          <w:szCs w:val="22"/>
          <w:vertAlign w:val="baseline"/>
        </w:rPr>
        <w:t>SoDPhIdx</w:t>
      </w:r>
      <w:proofErr w:type="spellEnd"/>
      <w:r w:rsidRPr="00B95B82">
        <w:rPr>
          <w:sz w:val="22"/>
          <w:szCs w:val="22"/>
          <w:vertAlign w:val="baseline"/>
        </w:rPr>
        <w:t>(</w:t>
      </w:r>
      <w:proofErr w:type="gramEnd"/>
      <w:r w:rsidRPr="00B95B82">
        <w:rPr>
          <w:sz w:val="22"/>
          <w:szCs w:val="22"/>
          <w:vertAlign w:val="baseline"/>
        </w:rPr>
        <w:t xml:space="preserve">) x media-block-size / 1001 </w:t>
      </w:r>
    </w:p>
    <w:p w14:paraId="588C1831" w14:textId="77777777" w:rsidR="00DD45E1" w:rsidRPr="00B95B82" w:rsidRDefault="00DD45E1" w:rsidP="00DD45E1">
      <w:r w:rsidRPr="00B95B82">
        <w:t>The media-index start-of-day phase alignment expressed in seconds (</w:t>
      </w:r>
      <w:proofErr w:type="spellStart"/>
      <w:r w:rsidRPr="00B95B82">
        <w:t>SoDss</w:t>
      </w:r>
      <w:proofErr w:type="spellEnd"/>
      <w:r w:rsidRPr="00B95B82">
        <w:t xml:space="preserve">) is determined by the formula. </w:t>
      </w:r>
    </w:p>
    <w:p w14:paraId="1188E6A5" w14:textId="77777777" w:rsidR="00DD45E1" w:rsidRPr="00B95B82" w:rsidRDefault="00DD45E1" w:rsidP="00DD45E1">
      <w:pPr>
        <w:pStyle w:val="MathVariableSubscriptSuperscript"/>
        <w:rPr>
          <w:sz w:val="22"/>
          <w:szCs w:val="22"/>
          <w:vertAlign w:val="baseline"/>
        </w:rPr>
      </w:pPr>
      <w:proofErr w:type="spellStart"/>
      <w:r w:rsidRPr="00B95B82">
        <w:rPr>
          <w:sz w:val="22"/>
          <w:szCs w:val="22"/>
          <w:vertAlign w:val="baseline"/>
        </w:rPr>
        <w:t>SoDss</w:t>
      </w:r>
      <w:proofErr w:type="spellEnd"/>
      <w:r w:rsidRPr="00B95B82">
        <w:rPr>
          <w:sz w:val="22"/>
          <w:szCs w:val="22"/>
          <w:vertAlign w:val="baseline"/>
        </w:rPr>
        <w:t xml:space="preserve"> = </w:t>
      </w:r>
      <w:proofErr w:type="spellStart"/>
      <w:proofErr w:type="gramStart"/>
      <w:r w:rsidRPr="00B95B82">
        <w:rPr>
          <w:sz w:val="22"/>
          <w:szCs w:val="22"/>
          <w:vertAlign w:val="baseline"/>
        </w:rPr>
        <w:t>SoDPhIdx</w:t>
      </w:r>
      <w:proofErr w:type="spellEnd"/>
      <w:r w:rsidRPr="00B95B82">
        <w:rPr>
          <w:sz w:val="22"/>
          <w:szCs w:val="22"/>
          <w:vertAlign w:val="baseline"/>
        </w:rPr>
        <w:t>(</w:t>
      </w:r>
      <w:proofErr w:type="gramEnd"/>
      <w:r w:rsidRPr="00B95B82">
        <w:rPr>
          <w:sz w:val="22"/>
          <w:szCs w:val="22"/>
          <w:vertAlign w:val="baseline"/>
        </w:rPr>
        <w:t xml:space="preserve">) x media-block-size / (base-rate x 1000) </w:t>
      </w:r>
    </w:p>
    <w:p w14:paraId="4C050F6C" w14:textId="77777777" w:rsidR="00DD45E1" w:rsidRPr="00B95B82" w:rsidRDefault="00DD45E1" w:rsidP="00DD45E1">
      <w:r w:rsidRPr="00B95B82">
        <w:t>Where:</w:t>
      </w:r>
      <w:r w:rsidRPr="00B95B82">
        <w:tab/>
      </w:r>
      <w:proofErr w:type="spellStart"/>
      <w:proofErr w:type="gramStart"/>
      <w:r w:rsidRPr="00B95B82">
        <w:t>SoDPhIdx</w:t>
      </w:r>
      <w:proofErr w:type="spellEnd"/>
      <w:r w:rsidRPr="00B95B82">
        <w:t>(</w:t>
      </w:r>
      <w:proofErr w:type="gramEnd"/>
      <w:r w:rsidRPr="00B95B82">
        <w:t>) is the media-index start-of-day phase-index</w:t>
      </w:r>
    </w:p>
    <w:p w14:paraId="792D8702" w14:textId="77777777" w:rsidR="00DD45E1" w:rsidRPr="00B95B82" w:rsidRDefault="00DD45E1" w:rsidP="00DD45E1">
      <w:r w:rsidRPr="00B95B82">
        <w:tab/>
        <w:t>base-rate is the integer rate count-modulus.</w:t>
      </w:r>
    </w:p>
    <w:p w14:paraId="62A163B1" w14:textId="77777777" w:rsidR="00DD45E1" w:rsidRPr="00B95B82" w:rsidRDefault="00DD45E1" w:rsidP="00DD45E1">
      <w:r w:rsidRPr="00B95B82">
        <w:tab/>
        <w:t>media-block-size is the number of media-units in an alignment block.</w:t>
      </w:r>
    </w:p>
    <w:p w14:paraId="647A62D4" w14:textId="6011C3DE" w:rsidR="00DD45E1" w:rsidRPr="00B95B82" w:rsidRDefault="00F43E1E" w:rsidP="00DD45E1">
      <w:pPr>
        <w:pStyle w:val="NOTE"/>
      </w:pPr>
      <w:r w:rsidRPr="00B95B82">
        <w:t>N</w:t>
      </w:r>
      <w:r>
        <w:t>OTE</w:t>
      </w:r>
      <w:r>
        <w:tab/>
      </w:r>
      <w:r w:rsidR="00DD45E1" w:rsidRPr="00B95B82">
        <w:t xml:space="preserve">The formulae are based on time relative to the SMPTE Epoch and a constant UTC seconds SI rate the results are only validbeginning at 1972. </w:t>
      </w:r>
    </w:p>
    <w:p w14:paraId="605BD8F0" w14:textId="68184E91" w:rsidR="00164F84" w:rsidRDefault="00164F84" w:rsidP="00164F84">
      <w:pPr>
        <w:pStyle w:val="Heading4"/>
        <w:rPr>
          <w:b/>
          <w:bCs/>
        </w:rPr>
      </w:pPr>
      <w:r w:rsidRPr="007F72AE">
        <w:rPr>
          <w:b/>
          <w:bCs/>
        </w:rPr>
        <w:lastRenderedPageBreak/>
        <w:t>Media-index start-of-day phase-index</w:t>
      </w:r>
      <w:r>
        <w:t xml:space="preserve"> </w:t>
      </w:r>
      <w:r w:rsidRPr="00B95B82">
        <w:rPr>
          <w:b/>
          <w:bCs/>
        </w:rPr>
        <w:t>–</w:t>
      </w:r>
      <w:r>
        <w:rPr>
          <w:b/>
          <w:bCs/>
        </w:rPr>
        <w:t xml:space="preserve"> UTC-Z</w:t>
      </w:r>
    </w:p>
    <w:p w14:paraId="1476488D" w14:textId="77777777" w:rsidR="00DD45E1" w:rsidRPr="00B95B82" w:rsidRDefault="00DD45E1" w:rsidP="00DD45E1">
      <w:r w:rsidRPr="00B95B82">
        <w:t xml:space="preserve">The media-unit alignment zero related to UTC-Z as a function of the day-number can be determined by the formula. </w:t>
      </w:r>
    </w:p>
    <w:p w14:paraId="18CA1547" w14:textId="77777777" w:rsidR="00DD45E1" w:rsidRPr="00B95B82" w:rsidRDefault="00DD45E1" w:rsidP="00DD45E1">
      <w:pPr>
        <w:pStyle w:val="MathVariableSubscriptSuperscript"/>
        <w:rPr>
          <w:sz w:val="22"/>
          <w:szCs w:val="22"/>
          <w:vertAlign w:val="baseline"/>
        </w:rPr>
      </w:pPr>
      <w:proofErr w:type="spellStart"/>
      <w:proofErr w:type="gramStart"/>
      <w:r w:rsidRPr="00B95B82">
        <w:rPr>
          <w:sz w:val="22"/>
          <w:szCs w:val="22"/>
          <w:vertAlign w:val="baseline"/>
        </w:rPr>
        <w:t>SoDPhIdx</w:t>
      </w:r>
      <w:proofErr w:type="spellEnd"/>
      <w:r w:rsidRPr="00B95B82">
        <w:rPr>
          <w:sz w:val="22"/>
          <w:szCs w:val="22"/>
          <w:vertAlign w:val="baseline"/>
        </w:rPr>
        <w:t>(</w:t>
      </w:r>
      <w:proofErr w:type="gramEnd"/>
      <w:r w:rsidRPr="00B95B82">
        <w:rPr>
          <w:sz w:val="22"/>
          <w:szCs w:val="22"/>
          <w:vertAlign w:val="baseline"/>
        </w:rPr>
        <w:t xml:space="preserve">UTC-Z) = (PhIdxO70 + ((DTAI – 10) x </w:t>
      </w:r>
      <w:proofErr w:type="spellStart"/>
      <w:r w:rsidRPr="00B95B82">
        <w:rPr>
          <w:sz w:val="22"/>
          <w:szCs w:val="22"/>
          <w:vertAlign w:val="baseline"/>
        </w:rPr>
        <w:t>PhFss</w:t>
      </w:r>
      <w:proofErr w:type="spellEnd"/>
      <w:r w:rsidRPr="00B95B82">
        <w:rPr>
          <w:sz w:val="22"/>
          <w:szCs w:val="22"/>
          <w:vertAlign w:val="baseline"/>
        </w:rPr>
        <w:t xml:space="preserve">) + (day-number x </w:t>
      </w:r>
      <w:proofErr w:type="spellStart"/>
      <w:r w:rsidRPr="00B95B82">
        <w:rPr>
          <w:sz w:val="22"/>
          <w:szCs w:val="22"/>
          <w:vertAlign w:val="baseline"/>
        </w:rPr>
        <w:t>PhFDD</w:t>
      </w:r>
      <w:proofErr w:type="spellEnd"/>
      <w:r w:rsidRPr="00B95B82">
        <w:rPr>
          <w:sz w:val="22"/>
          <w:szCs w:val="22"/>
          <w:vertAlign w:val="baseline"/>
        </w:rPr>
        <w:t xml:space="preserve">)) % 1001 </w:t>
      </w:r>
    </w:p>
    <w:p w14:paraId="1B9F0648" w14:textId="77777777" w:rsidR="00DD45E1" w:rsidRPr="00B95B82" w:rsidRDefault="00DD45E1" w:rsidP="00DD45E1">
      <w:r w:rsidRPr="00B95B82">
        <w:t>Where:</w:t>
      </w:r>
      <w:r w:rsidRPr="00B95B82">
        <w:tab/>
      </w:r>
      <w:proofErr w:type="spellStart"/>
      <w:proofErr w:type="gramStart"/>
      <w:r w:rsidRPr="00B95B82">
        <w:t>SoDPhIdx</w:t>
      </w:r>
      <w:proofErr w:type="spellEnd"/>
      <w:r w:rsidRPr="00B95B82">
        <w:t>(</w:t>
      </w:r>
      <w:proofErr w:type="gramEnd"/>
      <w:r w:rsidRPr="00B95B82">
        <w:t>UTC-Z) is the media-index start-of-day phase-index on the UTC-Z timescale</w:t>
      </w:r>
    </w:p>
    <w:p w14:paraId="3EC0C88E" w14:textId="77777777" w:rsidR="00DD45E1" w:rsidRPr="00B95B82" w:rsidRDefault="00DD45E1" w:rsidP="00DD45E1">
      <w:r w:rsidRPr="00B95B82">
        <w:tab/>
        <w:t xml:space="preserve">PhIdxO70 is the phase-index at 1970-01-01T00:00:00Z (UTC). </w:t>
      </w:r>
    </w:p>
    <w:p w14:paraId="04DAC59C" w14:textId="77777777" w:rsidR="00DD45E1" w:rsidRPr="00B95B82" w:rsidRDefault="00DD45E1" w:rsidP="00DD45E1">
      <w:r w:rsidRPr="00B95B82">
        <w:tab/>
        <w:t xml:space="preserve">DTAI is the leap second difference (TAI – UTC). </w:t>
      </w:r>
    </w:p>
    <w:p w14:paraId="57DB92DD" w14:textId="77777777" w:rsidR="00DD45E1" w:rsidRPr="00B95B82" w:rsidRDefault="00DD45E1" w:rsidP="00DD45E1">
      <w:r w:rsidRPr="00B95B82">
        <w:tab/>
      </w:r>
      <w:proofErr w:type="spellStart"/>
      <w:r w:rsidRPr="00B95B82">
        <w:t>PhFss</w:t>
      </w:r>
      <w:proofErr w:type="spellEnd"/>
      <w:r w:rsidRPr="00B95B82">
        <w:t xml:space="preserve"> is the phase-factor for seconds. </w:t>
      </w:r>
    </w:p>
    <w:p w14:paraId="1D9E1409" w14:textId="77777777" w:rsidR="00DD45E1" w:rsidRPr="00B95B82" w:rsidRDefault="00DD45E1" w:rsidP="00DD45E1">
      <w:r w:rsidRPr="00B95B82">
        <w:tab/>
      </w:r>
      <w:proofErr w:type="spellStart"/>
      <w:r w:rsidRPr="00B95B82">
        <w:t>PhFDD</w:t>
      </w:r>
      <w:proofErr w:type="spellEnd"/>
      <w:r w:rsidRPr="00B95B82">
        <w:t xml:space="preserve"> is the phase-factor for days. </w:t>
      </w:r>
    </w:p>
    <w:p w14:paraId="54735863" w14:textId="77777777" w:rsidR="00DD45E1" w:rsidRPr="00B95B82" w:rsidRDefault="00DD45E1" w:rsidP="00DD45E1">
      <w:r w:rsidRPr="00B95B82">
        <w:tab/>
        <w:t xml:space="preserve">Phase-factors and other constants are listed in </w:t>
      </w:r>
      <w:r w:rsidRPr="00B95B82">
        <w:fldChar w:fldCharType="begin"/>
      </w:r>
      <w:r w:rsidRPr="00B95B82">
        <w:instrText xml:space="preserve"> REF _Ref98694432 \h  \* MERGEFORMAT </w:instrText>
      </w:r>
      <w:r w:rsidRPr="00B95B82">
        <w:fldChar w:fldCharType="separate"/>
      </w:r>
      <w:r w:rsidRPr="00B95B82">
        <w:t xml:space="preserve">Table </w:t>
      </w:r>
      <w:r w:rsidRPr="00B95B82">
        <w:rPr>
          <w:noProof/>
        </w:rPr>
        <w:t>1</w:t>
      </w:r>
      <w:r w:rsidRPr="00B95B82">
        <w:fldChar w:fldCharType="end"/>
      </w:r>
      <w:r w:rsidRPr="00B95B82">
        <w:t xml:space="preserve">. </w:t>
      </w:r>
    </w:p>
    <w:p w14:paraId="6812B3DD" w14:textId="77777777" w:rsidR="00DD45E1" w:rsidRPr="00B95B82" w:rsidRDefault="00DD45E1" w:rsidP="00DD45E1">
      <w:pPr>
        <w:adjustRightInd/>
        <w:spacing w:before="0" w:after="0" w:line="240" w:lineRule="auto"/>
        <w:ind w:left="720" w:hanging="720"/>
        <w:jc w:val="left"/>
      </w:pPr>
    </w:p>
    <w:p w14:paraId="308B26B0" w14:textId="0D2955FD" w:rsidR="00DD45E1" w:rsidRDefault="00BA1289" w:rsidP="00DD45E1">
      <w:pPr>
        <w:pStyle w:val="NOTE"/>
        <w:rPr>
          <w:rStyle w:val="NOTEChar"/>
        </w:rPr>
      </w:pPr>
      <w:r w:rsidRPr="00B95B82">
        <w:rPr>
          <w:rStyle w:val="NOTEChar"/>
        </w:rPr>
        <w:t>N</w:t>
      </w:r>
      <w:r>
        <w:rPr>
          <w:rStyle w:val="NOTEChar"/>
        </w:rPr>
        <w:t>OTE</w:t>
      </w:r>
      <w:r>
        <w:rPr>
          <w:rStyle w:val="NOTEChar"/>
        </w:rPr>
        <w:tab/>
      </w:r>
      <w:r w:rsidR="00DD45E1" w:rsidRPr="00B95B82">
        <w:rPr>
          <w:rStyle w:val="NOTEChar"/>
        </w:rPr>
        <w:t xml:space="preserve">The phase-index SoDPhIdx(UTC) is a constant value for a combination of a day-number, a DTAI, and a media base-rate. </w:t>
      </w:r>
    </w:p>
    <w:p w14:paraId="790142A3" w14:textId="77777777" w:rsidR="00DD45E1" w:rsidRPr="00B95B82" w:rsidRDefault="00DD45E1" w:rsidP="00DD45E1">
      <w:pPr>
        <w:pStyle w:val="Caption"/>
        <w:keepNext/>
        <w:tabs>
          <w:tab w:val="left" w:pos="993"/>
        </w:tabs>
        <w:spacing w:before="0"/>
        <w:ind w:left="720" w:hanging="720"/>
      </w:pPr>
      <w:bookmarkStart w:id="39" w:name="_Ref98694432"/>
      <w:bookmarkStart w:id="40" w:name="_Ref114573689"/>
      <w:r w:rsidRPr="00B95B82">
        <w:t xml:space="preserve">Table </w:t>
      </w:r>
      <w:fldSimple w:instr=" SEQ Table \* ARABIC ">
        <w:r w:rsidRPr="00B95B82">
          <w:rPr>
            <w:noProof/>
          </w:rPr>
          <w:t>1</w:t>
        </w:r>
      </w:fldSimple>
      <w:bookmarkEnd w:id="39"/>
      <w:r w:rsidRPr="00B95B82">
        <w:t xml:space="preserve"> – Constants for video at 30/1.001 Hz and 24/1.001 Hz rates</w:t>
      </w:r>
      <w:bookmarkEnd w:id="4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3969"/>
        <w:gridCol w:w="1984"/>
        <w:gridCol w:w="1985"/>
        <w:gridCol w:w="1701"/>
      </w:tblGrid>
      <w:tr w:rsidR="00DD45E1" w:rsidRPr="00B95B82" w14:paraId="65A5AA70" w14:textId="77777777" w:rsidTr="006779FD">
        <w:trPr>
          <w:trHeight w:val="255"/>
          <w:tblHeader/>
        </w:trPr>
        <w:tc>
          <w:tcPr>
            <w:tcW w:w="3969" w:type="dxa"/>
            <w:tcBorders>
              <w:top w:val="nil"/>
              <w:left w:val="nil"/>
              <w:bottom w:val="nil"/>
              <w:right w:val="single" w:sz="4" w:space="0" w:color="auto"/>
            </w:tcBorders>
            <w:shd w:val="clear" w:color="auto" w:fill="auto"/>
            <w:noWrap/>
            <w:vAlign w:val="center"/>
            <w:hideMark/>
          </w:tcPr>
          <w:p w14:paraId="4066506A" w14:textId="77777777" w:rsidR="00DD45E1" w:rsidRPr="00B95B82" w:rsidRDefault="00DD45E1" w:rsidP="006779FD">
            <w:pPr>
              <w:jc w:val="left"/>
              <w:rPr>
                <w:b/>
                <w:bCs/>
              </w:rPr>
            </w:pPr>
          </w:p>
        </w:tc>
        <w:tc>
          <w:tcPr>
            <w:tcW w:w="396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027CD3F" w14:textId="77777777" w:rsidR="00DD45E1" w:rsidRPr="00B95B82" w:rsidRDefault="00DD45E1" w:rsidP="006779FD">
            <w:pPr>
              <w:jc w:val="center"/>
              <w:rPr>
                <w:b/>
                <w:bCs/>
                <w:lang w:eastAsia="en-CA"/>
              </w:rPr>
            </w:pPr>
            <w:r w:rsidRPr="00B95B82">
              <w:rPr>
                <w:b/>
                <w:bCs/>
                <w:lang w:eastAsia="en-CA"/>
              </w:rPr>
              <w:t>Video system</w:t>
            </w:r>
          </w:p>
        </w:tc>
        <w:tc>
          <w:tcPr>
            <w:tcW w:w="1701" w:type="dxa"/>
            <w:tcBorders>
              <w:top w:val="single" w:sz="4" w:space="0" w:color="auto"/>
              <w:left w:val="single" w:sz="4" w:space="0" w:color="auto"/>
              <w:bottom w:val="single" w:sz="4" w:space="0" w:color="auto"/>
              <w:right w:val="single" w:sz="4" w:space="0" w:color="auto"/>
            </w:tcBorders>
            <w:vAlign w:val="center"/>
          </w:tcPr>
          <w:p w14:paraId="01F9C275" w14:textId="77777777" w:rsidR="00DD45E1" w:rsidRPr="00B95B82" w:rsidRDefault="00DD45E1" w:rsidP="006779FD">
            <w:pPr>
              <w:jc w:val="center"/>
              <w:rPr>
                <w:b/>
                <w:bCs/>
                <w:lang w:eastAsia="en-CA"/>
              </w:rPr>
            </w:pPr>
            <w:r w:rsidRPr="00B95B82">
              <w:rPr>
                <w:b/>
                <w:bCs/>
                <w:lang w:eastAsia="en-CA"/>
              </w:rPr>
              <w:t>Units</w:t>
            </w:r>
          </w:p>
        </w:tc>
      </w:tr>
      <w:tr w:rsidR="00DD45E1" w:rsidRPr="00B95B82" w14:paraId="7C03B108"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blHeader/>
        </w:trPr>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F8883C7" w14:textId="77777777" w:rsidR="00DD45E1" w:rsidRPr="00B95B82" w:rsidRDefault="00DD45E1" w:rsidP="006779FD">
            <w:pPr>
              <w:spacing w:before="0" w:after="0"/>
              <w:jc w:val="left"/>
              <w:rPr>
                <w:b/>
                <w:bCs/>
                <w:lang w:eastAsia="en-CA"/>
              </w:rPr>
            </w:pPr>
            <w:r w:rsidRPr="00B95B82">
              <w:rPr>
                <w:b/>
                <w:bCs/>
                <w:lang w:eastAsia="en-CA"/>
              </w:rPr>
              <w:t>Fractional rate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33421CA" w14:textId="77777777" w:rsidR="00DD45E1" w:rsidRPr="00B95B82" w:rsidRDefault="00DD45E1" w:rsidP="006779FD">
            <w:pPr>
              <w:spacing w:before="0" w:after="0"/>
              <w:jc w:val="center"/>
              <w:rPr>
                <w:b/>
                <w:bCs/>
                <w:lang w:eastAsia="en-CA"/>
              </w:rPr>
            </w:pPr>
            <w:r w:rsidRPr="00B95B82">
              <w:rPr>
                <w:b/>
                <w:bCs/>
                <w:lang w:eastAsia="en-CA"/>
              </w:rPr>
              <w:t>30/1.001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12011A94" w14:textId="77777777" w:rsidR="00DD45E1" w:rsidRPr="00B95B82" w:rsidRDefault="00DD45E1" w:rsidP="006779FD">
            <w:pPr>
              <w:spacing w:before="0" w:after="0"/>
              <w:jc w:val="center"/>
              <w:rPr>
                <w:b/>
                <w:bCs/>
                <w:lang w:eastAsia="en-CA"/>
              </w:rPr>
            </w:pPr>
            <w:r w:rsidRPr="00B95B82">
              <w:rPr>
                <w:b/>
                <w:bCs/>
                <w:lang w:eastAsia="en-CA"/>
              </w:rPr>
              <w:t>24/1.001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54B39" w14:textId="77777777" w:rsidR="00DD45E1" w:rsidRPr="00B95B82" w:rsidRDefault="00DD45E1" w:rsidP="006779FD">
            <w:pPr>
              <w:spacing w:before="0" w:after="0"/>
              <w:jc w:val="left"/>
              <w:rPr>
                <w:b/>
                <w:bCs/>
                <w:lang w:eastAsia="en-CA"/>
              </w:rPr>
            </w:pPr>
            <w:r w:rsidRPr="00B95B82">
              <w:rPr>
                <w:b/>
                <w:bCs/>
                <w:lang w:eastAsia="en-CA"/>
              </w:rPr>
              <w:t>Hz</w:t>
            </w:r>
          </w:p>
        </w:tc>
      </w:tr>
      <w:tr w:rsidR="00DD45E1" w:rsidRPr="00B95B82" w14:paraId="7C7CD92D"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4AB6C41" w14:textId="77777777" w:rsidR="00DD45E1" w:rsidRPr="00B95B82" w:rsidRDefault="00DD45E1" w:rsidP="006779FD">
            <w:pPr>
              <w:spacing w:before="0" w:after="0"/>
              <w:jc w:val="left"/>
              <w:rPr>
                <w:b/>
                <w:bCs/>
                <w:lang w:eastAsia="en-CA"/>
              </w:rPr>
            </w:pPr>
            <w:r w:rsidRPr="00B95B82">
              <w:rPr>
                <w:b/>
                <w:bCs/>
                <w:lang w:eastAsia="en-CA"/>
              </w:rPr>
              <w:t xml:space="preserve">Base-rate (integer) </w:t>
            </w:r>
          </w:p>
        </w:tc>
        <w:tc>
          <w:tcPr>
            <w:tcW w:w="1984" w:type="dxa"/>
            <w:tcBorders>
              <w:top w:val="single" w:sz="4" w:space="0" w:color="auto"/>
              <w:left w:val="nil"/>
              <w:bottom w:val="single" w:sz="4" w:space="0" w:color="auto"/>
              <w:right w:val="single" w:sz="4" w:space="0" w:color="auto"/>
            </w:tcBorders>
            <w:shd w:val="clear" w:color="auto" w:fill="auto"/>
            <w:vAlign w:val="center"/>
          </w:tcPr>
          <w:p w14:paraId="2F64C644" w14:textId="77777777" w:rsidR="00DD45E1" w:rsidRPr="00B95B82" w:rsidRDefault="00DD45E1" w:rsidP="006779FD">
            <w:pPr>
              <w:spacing w:before="0" w:after="0"/>
              <w:jc w:val="center"/>
              <w:rPr>
                <w:b/>
                <w:bCs/>
                <w:lang w:eastAsia="en-CA"/>
              </w:rPr>
            </w:pPr>
            <w:r w:rsidRPr="00B95B82">
              <w:rPr>
                <w:b/>
                <w:bCs/>
                <w:lang w:eastAsia="en-CA"/>
              </w:rPr>
              <w:t>30</w:t>
            </w:r>
          </w:p>
        </w:tc>
        <w:tc>
          <w:tcPr>
            <w:tcW w:w="1985" w:type="dxa"/>
            <w:tcBorders>
              <w:top w:val="single" w:sz="4" w:space="0" w:color="auto"/>
              <w:left w:val="nil"/>
              <w:bottom w:val="single" w:sz="4" w:space="0" w:color="auto"/>
              <w:right w:val="single" w:sz="4" w:space="0" w:color="auto"/>
            </w:tcBorders>
            <w:shd w:val="clear" w:color="auto" w:fill="auto"/>
            <w:vAlign w:val="center"/>
          </w:tcPr>
          <w:p w14:paraId="4816F193" w14:textId="77777777" w:rsidR="00DD45E1" w:rsidRPr="00B95B82" w:rsidRDefault="00DD45E1" w:rsidP="006779FD">
            <w:pPr>
              <w:spacing w:before="0" w:after="0"/>
              <w:jc w:val="center"/>
              <w:rPr>
                <w:b/>
                <w:bCs/>
                <w:lang w:eastAsia="en-CA"/>
              </w:rPr>
            </w:pPr>
            <w:r w:rsidRPr="00B95B82">
              <w:rPr>
                <w:b/>
                <w:bCs/>
                <w:lang w:eastAsia="en-CA"/>
              </w:rPr>
              <w:t>24</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33E6A32" w14:textId="77777777" w:rsidR="00DD45E1" w:rsidRPr="00B95B82" w:rsidRDefault="00DD45E1" w:rsidP="006779FD">
            <w:pPr>
              <w:spacing w:before="0" w:after="0"/>
              <w:jc w:val="left"/>
              <w:rPr>
                <w:b/>
                <w:bCs/>
                <w:lang w:eastAsia="en-CA"/>
              </w:rPr>
            </w:pPr>
            <w:r w:rsidRPr="00B95B82">
              <w:rPr>
                <w:b/>
                <w:bCs/>
                <w:lang w:eastAsia="en-CA"/>
              </w:rPr>
              <w:t>Hz</w:t>
            </w:r>
          </w:p>
        </w:tc>
      </w:tr>
      <w:tr w:rsidR="00DD45E1" w:rsidRPr="00B95B82" w14:paraId="219FF42A"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7"/>
        </w:trPr>
        <w:tc>
          <w:tcPr>
            <w:tcW w:w="3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CA48B75" w14:textId="77777777" w:rsidR="00DD45E1" w:rsidRPr="00B95B82" w:rsidRDefault="00DD45E1" w:rsidP="006779FD">
            <w:pPr>
              <w:spacing w:before="0" w:after="0"/>
              <w:ind w:left="720" w:hanging="720"/>
              <w:jc w:val="left"/>
              <w:rPr>
                <w:lang w:eastAsia="en-CA"/>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2F86E7F0" w14:textId="77777777" w:rsidR="00DD45E1" w:rsidRPr="00B95B82" w:rsidRDefault="00DD45E1" w:rsidP="006779FD">
            <w:pPr>
              <w:spacing w:before="0" w:after="0"/>
              <w:ind w:left="720" w:hanging="720"/>
              <w:jc w:val="center"/>
              <w:rPr>
                <w:lang w:eastAsia="en-CA"/>
              </w:rPr>
            </w:pPr>
          </w:p>
        </w:tc>
        <w:tc>
          <w:tcPr>
            <w:tcW w:w="1985" w:type="dxa"/>
            <w:tcBorders>
              <w:top w:val="single" w:sz="4" w:space="0" w:color="auto"/>
              <w:left w:val="nil"/>
              <w:bottom w:val="single" w:sz="4" w:space="0" w:color="auto"/>
              <w:right w:val="single" w:sz="4" w:space="0" w:color="auto"/>
            </w:tcBorders>
            <w:shd w:val="clear" w:color="auto" w:fill="auto"/>
            <w:vAlign w:val="center"/>
          </w:tcPr>
          <w:p w14:paraId="657CB342" w14:textId="77777777" w:rsidR="00DD45E1" w:rsidRPr="00B95B82" w:rsidRDefault="00DD45E1" w:rsidP="006779FD">
            <w:pPr>
              <w:spacing w:before="0" w:after="0"/>
              <w:ind w:left="720" w:hanging="720"/>
              <w:jc w:val="center"/>
              <w:rPr>
                <w:lang w:eastAsia="en-CA"/>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BF5D958" w14:textId="77777777" w:rsidR="00DD45E1" w:rsidRPr="00B95B82" w:rsidRDefault="00DD45E1" w:rsidP="006779FD">
            <w:pPr>
              <w:spacing w:before="0" w:after="0"/>
              <w:ind w:left="720" w:hanging="720"/>
              <w:jc w:val="left"/>
              <w:rPr>
                <w:lang w:eastAsia="en-CA"/>
              </w:rPr>
            </w:pPr>
          </w:p>
        </w:tc>
      </w:tr>
      <w:tr w:rsidR="00DD45E1" w:rsidRPr="00B95B82" w14:paraId="7F87BAF9"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6B804" w14:textId="77777777" w:rsidR="00DD45E1" w:rsidRPr="00B95B82" w:rsidRDefault="00DD45E1" w:rsidP="006779FD">
            <w:pPr>
              <w:spacing w:before="0" w:after="0"/>
              <w:jc w:val="left"/>
              <w:rPr>
                <w:lang w:eastAsia="en-CA"/>
              </w:rPr>
            </w:pPr>
            <w:r w:rsidRPr="00B95B82">
              <w:rPr>
                <w:lang w:eastAsia="en-CA"/>
              </w:rPr>
              <w:t xml:space="preserve">86400 second </w:t>
            </w:r>
            <w:proofErr w:type="spellStart"/>
            <w:r w:rsidRPr="00B95B82">
              <w:rPr>
                <w:lang w:eastAsia="en-CA"/>
              </w:rPr>
              <w:t>LoD</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4FAE333D" w14:textId="77777777" w:rsidR="00DD45E1" w:rsidRPr="00B95B82" w:rsidRDefault="00DD45E1" w:rsidP="006779FD">
            <w:pPr>
              <w:spacing w:before="0" w:after="0"/>
              <w:jc w:val="center"/>
              <w:rPr>
                <w:lang w:eastAsia="en-CA"/>
              </w:rPr>
            </w:pPr>
            <w:r w:rsidRPr="00B95B82">
              <w:rPr>
                <w:lang w:eastAsia="en-CA"/>
              </w:rPr>
              <w:t>2589410.(589410)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8F0976E" w14:textId="77777777" w:rsidR="00DD45E1" w:rsidRPr="00B95B82" w:rsidRDefault="00DD45E1" w:rsidP="006779FD">
            <w:pPr>
              <w:spacing w:before="0" w:after="0"/>
              <w:jc w:val="center"/>
              <w:rPr>
                <w:lang w:eastAsia="en-CA"/>
              </w:rPr>
            </w:pPr>
            <w:r w:rsidRPr="00B95B82">
              <w:rPr>
                <w:lang w:eastAsia="en-CA"/>
              </w:rPr>
              <w:t>2071528.(471528)</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0EE42DB" w14:textId="77777777" w:rsidR="00DD45E1" w:rsidRPr="00B95B82" w:rsidRDefault="00DD45E1" w:rsidP="006779FD">
            <w:pPr>
              <w:spacing w:before="0" w:after="0"/>
              <w:jc w:val="left"/>
              <w:rPr>
                <w:lang w:eastAsia="en-CA"/>
              </w:rPr>
            </w:pPr>
            <w:r w:rsidRPr="00B95B82">
              <w:rPr>
                <w:lang w:eastAsia="en-CA"/>
              </w:rPr>
              <w:t>Media-unit</w:t>
            </w:r>
          </w:p>
        </w:tc>
      </w:tr>
      <w:tr w:rsidR="00DD45E1" w:rsidRPr="00B95B82" w14:paraId="59B3690F"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CE68F" w14:textId="77777777" w:rsidR="00DD45E1" w:rsidRPr="00B95B82" w:rsidRDefault="00DD45E1" w:rsidP="006779FD">
            <w:pPr>
              <w:spacing w:before="0" w:after="0"/>
              <w:jc w:val="left"/>
              <w:rPr>
                <w:lang w:eastAsia="en-CA"/>
              </w:rPr>
            </w:pPr>
            <w:r w:rsidRPr="00B95B82">
              <w:rPr>
                <w:lang w:eastAsia="en-CA"/>
              </w:rPr>
              <w:t xml:space="preserve">UAC </w:t>
            </w:r>
            <w:proofErr w:type="spellStart"/>
            <w:r w:rsidRPr="00B95B82">
              <w:rPr>
                <w:lang w:eastAsia="en-CA"/>
              </w:rPr>
              <w:t>LoD</w:t>
            </w:r>
            <w:proofErr w:type="spellEnd"/>
            <w:r w:rsidRPr="00B95B82">
              <w:rPr>
                <w:lang w:eastAsia="en-CA"/>
              </w:rPr>
              <w:t>: short-day</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10C5B86B" w14:textId="77777777" w:rsidR="00DD45E1" w:rsidRPr="00B95B82" w:rsidRDefault="00DD45E1" w:rsidP="006779FD">
            <w:pPr>
              <w:spacing w:before="0" w:after="0"/>
              <w:jc w:val="center"/>
              <w:rPr>
                <w:lang w:eastAsia="en-CA"/>
              </w:rPr>
            </w:pPr>
            <w:r w:rsidRPr="00B95B82">
              <w:rPr>
                <w:lang w:eastAsia="en-CA"/>
              </w:rPr>
              <w:t>2589410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0C40AAC1" w14:textId="77777777" w:rsidR="00DD45E1" w:rsidRPr="00B95B82" w:rsidRDefault="00DD45E1" w:rsidP="006779FD">
            <w:pPr>
              <w:spacing w:before="0" w:after="0"/>
              <w:jc w:val="center"/>
              <w:rPr>
                <w:lang w:eastAsia="en-CA"/>
              </w:rPr>
            </w:pPr>
            <w:r w:rsidRPr="00B95B82">
              <w:rPr>
                <w:lang w:eastAsia="en-CA"/>
              </w:rPr>
              <w:t>2071528</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7E36556" w14:textId="77777777" w:rsidR="00DD45E1" w:rsidRPr="00B95B82" w:rsidRDefault="00DD45E1" w:rsidP="006779FD">
            <w:pPr>
              <w:spacing w:before="0" w:after="0"/>
              <w:jc w:val="left"/>
              <w:rPr>
                <w:lang w:eastAsia="en-CA"/>
              </w:rPr>
            </w:pPr>
            <w:r w:rsidRPr="00B95B82">
              <w:rPr>
                <w:lang w:eastAsia="en-CA"/>
              </w:rPr>
              <w:t>Media-unit</w:t>
            </w:r>
          </w:p>
        </w:tc>
      </w:tr>
      <w:tr w:rsidR="00DD45E1" w:rsidRPr="00B95B82" w14:paraId="61D2C7B6"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255F7" w14:textId="77777777" w:rsidR="00DD45E1" w:rsidRPr="00B95B82" w:rsidRDefault="00DD45E1" w:rsidP="006779FD">
            <w:pPr>
              <w:spacing w:before="0" w:after="0"/>
              <w:jc w:val="left"/>
              <w:rPr>
                <w:lang w:eastAsia="en-CA"/>
              </w:rPr>
            </w:pPr>
            <w:r w:rsidRPr="00B95B82">
              <w:rPr>
                <w:lang w:eastAsia="en-CA"/>
              </w:rPr>
              <w:t xml:space="preserve">UAC </w:t>
            </w:r>
            <w:proofErr w:type="spellStart"/>
            <w:r w:rsidRPr="00B95B82">
              <w:rPr>
                <w:lang w:eastAsia="en-CA"/>
              </w:rPr>
              <w:t>LoD</w:t>
            </w:r>
            <w:proofErr w:type="spellEnd"/>
            <w:r w:rsidRPr="00B95B82">
              <w:rPr>
                <w:lang w:eastAsia="en-CA"/>
              </w:rPr>
              <w:t>: long-day</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6A38C5AF" w14:textId="77777777" w:rsidR="00DD45E1" w:rsidRPr="00B95B82" w:rsidRDefault="00DD45E1" w:rsidP="006779FD">
            <w:pPr>
              <w:spacing w:before="0" w:after="0"/>
              <w:jc w:val="center"/>
              <w:rPr>
                <w:lang w:eastAsia="en-CA"/>
              </w:rPr>
            </w:pPr>
            <w:r w:rsidRPr="00B95B82">
              <w:rPr>
                <w:lang w:eastAsia="en-CA"/>
              </w:rPr>
              <w:t>2589412</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1F04CC6D" w14:textId="77777777" w:rsidR="00DD45E1" w:rsidRPr="00B95B82" w:rsidRDefault="00DD45E1" w:rsidP="006779FD">
            <w:pPr>
              <w:spacing w:before="0" w:after="0"/>
              <w:jc w:val="center"/>
              <w:rPr>
                <w:lang w:eastAsia="en-CA"/>
              </w:rPr>
            </w:pPr>
            <w:r w:rsidRPr="00B95B82">
              <w:rPr>
                <w:lang w:eastAsia="en-CA"/>
              </w:rPr>
              <w:t>2071530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623431F" w14:textId="77777777" w:rsidR="00DD45E1" w:rsidRPr="00B95B82" w:rsidRDefault="00DD45E1" w:rsidP="006779FD">
            <w:pPr>
              <w:spacing w:before="0" w:after="0"/>
              <w:jc w:val="left"/>
              <w:rPr>
                <w:lang w:eastAsia="en-CA"/>
              </w:rPr>
            </w:pPr>
            <w:r w:rsidRPr="00B95B82">
              <w:rPr>
                <w:lang w:eastAsia="en-CA"/>
              </w:rPr>
              <w:t>Media-unit</w:t>
            </w:r>
          </w:p>
        </w:tc>
      </w:tr>
      <w:tr w:rsidR="00DD45E1" w:rsidRPr="00B95B82" w14:paraId="04077EEF"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48DF2" w14:textId="77777777" w:rsidR="00DD45E1" w:rsidRPr="00B95B82" w:rsidRDefault="00DD45E1" w:rsidP="006779FD">
            <w:pPr>
              <w:spacing w:before="0" w:after="0"/>
              <w:jc w:val="left"/>
              <w:rPr>
                <w:lang w:eastAsia="en-CA"/>
              </w:rPr>
            </w:pPr>
            <w:r w:rsidRPr="00B95B82">
              <w:rPr>
                <w:lang w:eastAsia="en-CA"/>
              </w:rPr>
              <w:t xml:space="preserve">Leap second </w:t>
            </w:r>
            <w:proofErr w:type="spellStart"/>
            <w:r w:rsidRPr="00B95B82">
              <w:rPr>
                <w:lang w:eastAsia="en-CA"/>
              </w:rPr>
              <w:t>LoD</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57066E48" w14:textId="77777777" w:rsidR="00DD45E1" w:rsidRPr="00B95B82" w:rsidRDefault="00DD45E1" w:rsidP="006779FD">
            <w:pPr>
              <w:spacing w:before="0" w:after="0"/>
              <w:jc w:val="center"/>
              <w:rPr>
                <w:lang w:eastAsia="en-CA"/>
              </w:rPr>
            </w:pPr>
            <w:r w:rsidRPr="00B95B82">
              <w:rPr>
                <w:lang w:eastAsia="en-CA"/>
              </w:rPr>
              <w:t>+30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2CC19341" w14:textId="77777777" w:rsidR="00DD45E1" w:rsidRPr="00B95B82" w:rsidRDefault="00DD45E1" w:rsidP="006779FD">
            <w:pPr>
              <w:spacing w:before="0" w:after="0"/>
              <w:jc w:val="center"/>
              <w:rPr>
                <w:lang w:eastAsia="en-CA"/>
              </w:rPr>
            </w:pPr>
            <w:r w:rsidRPr="00B95B82">
              <w:rPr>
                <w:lang w:eastAsia="en-CA"/>
              </w:rPr>
              <w:t>+24</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93AE8F3" w14:textId="77777777" w:rsidR="00DD45E1" w:rsidRPr="00B95B82" w:rsidRDefault="00DD45E1" w:rsidP="006779FD">
            <w:pPr>
              <w:spacing w:before="0" w:after="0"/>
              <w:jc w:val="left"/>
              <w:rPr>
                <w:lang w:eastAsia="en-CA"/>
              </w:rPr>
            </w:pPr>
            <w:r w:rsidRPr="00B95B82">
              <w:rPr>
                <w:lang w:eastAsia="en-CA"/>
              </w:rPr>
              <w:t>Media-unit</w:t>
            </w:r>
          </w:p>
        </w:tc>
      </w:tr>
      <w:tr w:rsidR="00DD45E1" w:rsidRPr="00B95B82" w14:paraId="3754B552"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7"/>
        </w:trPr>
        <w:tc>
          <w:tcPr>
            <w:tcW w:w="3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E9D4355" w14:textId="77777777" w:rsidR="00DD45E1" w:rsidRPr="00B95B82" w:rsidRDefault="00DD45E1" w:rsidP="006779FD">
            <w:pPr>
              <w:spacing w:before="0" w:after="0"/>
              <w:ind w:left="720" w:hanging="720"/>
              <w:jc w:val="left"/>
              <w:rPr>
                <w:lang w:eastAsia="en-CA"/>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622CE9AC" w14:textId="77777777" w:rsidR="00DD45E1" w:rsidRPr="00B95B82" w:rsidRDefault="00DD45E1" w:rsidP="006779FD">
            <w:pPr>
              <w:spacing w:before="0" w:after="0"/>
              <w:ind w:left="720" w:hanging="720"/>
              <w:jc w:val="center"/>
              <w:rPr>
                <w:lang w:eastAsia="en-CA"/>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700D447F" w14:textId="77777777" w:rsidR="00DD45E1" w:rsidRPr="00B95B82" w:rsidRDefault="00DD45E1" w:rsidP="006779FD">
            <w:pPr>
              <w:spacing w:before="0" w:after="0"/>
              <w:ind w:left="720" w:hanging="720"/>
              <w:jc w:val="center"/>
              <w:rPr>
                <w:lang w:eastAsia="en-CA"/>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809B43F" w14:textId="77777777" w:rsidR="00DD45E1" w:rsidRPr="00B95B82" w:rsidRDefault="00DD45E1" w:rsidP="006779FD">
            <w:pPr>
              <w:spacing w:before="0" w:after="0"/>
              <w:ind w:left="720" w:hanging="720"/>
              <w:jc w:val="left"/>
              <w:rPr>
                <w:lang w:eastAsia="en-CA"/>
              </w:rPr>
            </w:pPr>
          </w:p>
        </w:tc>
      </w:tr>
      <w:tr w:rsidR="00DD45E1" w:rsidRPr="00B95B82" w14:paraId="26A54F0B"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CDBDD" w14:textId="77777777" w:rsidR="00DD45E1" w:rsidRPr="00B95B82" w:rsidRDefault="00DD45E1" w:rsidP="006779FD">
            <w:pPr>
              <w:spacing w:before="0" w:after="0"/>
              <w:jc w:val="left"/>
            </w:pPr>
            <w:proofErr w:type="spellStart"/>
            <w:r w:rsidRPr="00B95B82">
              <w:t>PhIdxCD</w:t>
            </w:r>
            <w:proofErr w:type="spellEnd"/>
            <w:r w:rsidRPr="00B95B82">
              <w:t xml:space="preserve"> (Common day) </w:t>
            </w:r>
            <w:r w:rsidRPr="00B95B82">
              <w:br/>
              <w:t xml:space="preserve">long-day if </w:t>
            </w:r>
            <w:proofErr w:type="spellStart"/>
            <w:r w:rsidRPr="00B95B82">
              <w:t>PhIdx</w:t>
            </w:r>
            <w:proofErr w:type="spellEnd"/>
            <w:r w:rsidRPr="00B95B82">
              <w:t xml:space="preserve"> less than</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334B754B" w14:textId="77777777" w:rsidR="00DD45E1" w:rsidRPr="00B95B82" w:rsidRDefault="00DD45E1" w:rsidP="006779FD">
            <w:pPr>
              <w:spacing w:before="0" w:after="0"/>
              <w:jc w:val="center"/>
            </w:pPr>
            <w:r w:rsidRPr="00B95B82">
              <w:t>295</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70DF8713" w14:textId="77777777" w:rsidR="00DD45E1" w:rsidRPr="00B95B82" w:rsidRDefault="00DD45E1" w:rsidP="006779FD">
            <w:pPr>
              <w:spacing w:before="0" w:after="0"/>
              <w:jc w:val="center"/>
            </w:pPr>
            <w:r w:rsidRPr="00B95B82">
              <w:t>236</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A4DD305" w14:textId="77777777" w:rsidR="00DD45E1" w:rsidRPr="00B95B82" w:rsidRDefault="00DD45E1" w:rsidP="006779FD">
            <w:pPr>
              <w:spacing w:before="0" w:after="0"/>
              <w:jc w:val="left"/>
            </w:pPr>
            <w:r w:rsidRPr="00B95B82">
              <w:t>Phase-Index</w:t>
            </w:r>
          </w:p>
        </w:tc>
      </w:tr>
      <w:tr w:rsidR="00DD45E1" w:rsidRPr="00B95B82" w14:paraId="66B65E92"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625E0" w14:textId="77777777" w:rsidR="00DD45E1" w:rsidRPr="00B95B82" w:rsidRDefault="00DD45E1" w:rsidP="006779FD">
            <w:pPr>
              <w:spacing w:before="0" w:after="0"/>
              <w:jc w:val="left"/>
            </w:pPr>
            <w:proofErr w:type="spellStart"/>
            <w:r w:rsidRPr="00B95B82">
              <w:t>PhIdxLD</w:t>
            </w:r>
            <w:proofErr w:type="spellEnd"/>
            <w:r w:rsidRPr="00B95B82">
              <w:t xml:space="preserve"> (Leap second day) </w:t>
            </w:r>
            <w:r w:rsidRPr="00B95B82">
              <w:br/>
              <w:t xml:space="preserve">long-day if </w:t>
            </w:r>
            <w:proofErr w:type="spellStart"/>
            <w:r w:rsidRPr="00B95B82">
              <w:t>PhIdx</w:t>
            </w:r>
            <w:proofErr w:type="spellEnd"/>
            <w:r w:rsidRPr="00B95B82">
              <w:t xml:space="preserve"> less than</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6877C3C9" w14:textId="77777777" w:rsidR="00DD45E1" w:rsidRPr="00B95B82" w:rsidRDefault="00DD45E1" w:rsidP="006779FD">
            <w:pPr>
              <w:spacing w:before="0" w:after="0"/>
              <w:jc w:val="center"/>
            </w:pPr>
            <w:r w:rsidRPr="00B95B82">
              <w:t>280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559EE5D0" w14:textId="77777777" w:rsidR="00DD45E1" w:rsidRPr="00B95B82" w:rsidRDefault="00DD45E1" w:rsidP="006779FD">
            <w:pPr>
              <w:spacing w:before="0" w:after="0"/>
              <w:jc w:val="center"/>
            </w:pPr>
            <w:r w:rsidRPr="00B95B82">
              <w:t>224</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BE336B3" w14:textId="77777777" w:rsidR="00DD45E1" w:rsidRPr="00B95B82" w:rsidRDefault="00DD45E1" w:rsidP="006779FD">
            <w:pPr>
              <w:spacing w:before="0" w:after="0"/>
              <w:jc w:val="left"/>
            </w:pPr>
            <w:r w:rsidRPr="00B95B82">
              <w:t>Phase-Index</w:t>
            </w:r>
          </w:p>
        </w:tc>
      </w:tr>
      <w:tr w:rsidR="00DD45E1" w:rsidRPr="00B95B82" w14:paraId="750D08EB"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7"/>
        </w:trPr>
        <w:tc>
          <w:tcPr>
            <w:tcW w:w="3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D56F64E" w14:textId="77777777" w:rsidR="00DD45E1" w:rsidRPr="00B95B82" w:rsidRDefault="00DD45E1" w:rsidP="006779FD">
            <w:pPr>
              <w:spacing w:before="0" w:after="0"/>
              <w:ind w:left="720" w:hanging="720"/>
              <w:jc w:val="left"/>
              <w:rPr>
                <w:lang w:eastAsia="en-CA"/>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0C34046D" w14:textId="77777777" w:rsidR="00DD45E1" w:rsidRPr="00B95B82" w:rsidRDefault="00DD45E1" w:rsidP="006779FD">
            <w:pPr>
              <w:spacing w:before="0" w:after="0"/>
              <w:ind w:left="720" w:hanging="720"/>
              <w:jc w:val="center"/>
              <w:rPr>
                <w:lang w:eastAsia="en-CA"/>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429A8744" w14:textId="77777777" w:rsidR="00DD45E1" w:rsidRPr="00B95B82" w:rsidRDefault="00DD45E1" w:rsidP="006779FD">
            <w:pPr>
              <w:spacing w:before="0" w:after="0"/>
              <w:ind w:left="720" w:hanging="720"/>
              <w:jc w:val="center"/>
              <w:rPr>
                <w:lang w:eastAsia="en-CA"/>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D4401FD" w14:textId="77777777" w:rsidR="00DD45E1" w:rsidRPr="00B95B82" w:rsidRDefault="00DD45E1" w:rsidP="006779FD">
            <w:pPr>
              <w:spacing w:before="0" w:after="0"/>
              <w:ind w:left="720" w:hanging="720"/>
              <w:jc w:val="left"/>
              <w:rPr>
                <w:lang w:eastAsia="en-CA"/>
              </w:rPr>
            </w:pPr>
          </w:p>
        </w:tc>
      </w:tr>
      <w:tr w:rsidR="00DD45E1" w:rsidRPr="00B95B82" w14:paraId="72092A81"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C208D" w14:textId="77777777" w:rsidR="00DD45E1" w:rsidRPr="00B95B82" w:rsidRDefault="00DD45E1" w:rsidP="006779FD">
            <w:pPr>
              <w:spacing w:before="0" w:after="0"/>
              <w:jc w:val="left"/>
              <w:rPr>
                <w:lang w:eastAsia="en-CA"/>
              </w:rPr>
            </w:pPr>
            <w:proofErr w:type="spellStart"/>
            <w:r w:rsidRPr="00B95B82">
              <w:rPr>
                <w:lang w:eastAsia="en-CA"/>
              </w:rPr>
              <w:t>PhFDD</w:t>
            </w:r>
            <w:proofErr w:type="spellEnd"/>
            <w:r w:rsidRPr="00B95B82">
              <w:rPr>
                <w:lang w:eastAsia="en-CA"/>
              </w:rPr>
              <w:t xml:space="preserve"> Phase-index factor- Days</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22197A65" w14:textId="77777777" w:rsidR="00DD45E1" w:rsidRPr="00B95B82" w:rsidRDefault="00DD45E1" w:rsidP="006779FD">
            <w:pPr>
              <w:spacing w:before="0" w:after="0"/>
              <w:jc w:val="center"/>
              <w:rPr>
                <w:lang w:eastAsia="en-CA"/>
              </w:rPr>
            </w:pPr>
            <w:r w:rsidRPr="00B95B82">
              <w:rPr>
                <w:lang w:eastAsia="en-CA"/>
              </w:rPr>
              <w:t>706</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46793EDF" w14:textId="77777777" w:rsidR="00DD45E1" w:rsidRPr="00B95B82" w:rsidRDefault="00DD45E1" w:rsidP="006779FD">
            <w:pPr>
              <w:spacing w:before="0" w:after="0"/>
              <w:jc w:val="center"/>
              <w:rPr>
                <w:lang w:eastAsia="en-CA"/>
              </w:rPr>
            </w:pPr>
            <w:r w:rsidRPr="00B95B82">
              <w:rPr>
                <w:lang w:eastAsia="en-CA"/>
              </w:rPr>
              <w:t>765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46DC41C" w14:textId="77777777" w:rsidR="00DD45E1" w:rsidRPr="00B95B82" w:rsidRDefault="00DD45E1" w:rsidP="006779FD">
            <w:pPr>
              <w:spacing w:before="0" w:after="0"/>
              <w:jc w:val="left"/>
              <w:rPr>
                <w:lang w:eastAsia="en-CA"/>
              </w:rPr>
            </w:pPr>
            <w:r w:rsidRPr="00B95B82">
              <w:rPr>
                <w:lang w:eastAsia="en-CA"/>
              </w:rPr>
              <w:t>Phase-Index</w:t>
            </w:r>
          </w:p>
        </w:tc>
      </w:tr>
      <w:tr w:rsidR="00DD45E1" w:rsidRPr="00B95B82" w14:paraId="589FB9E9"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089E0" w14:textId="77777777" w:rsidR="00DD45E1" w:rsidRPr="00B95B82" w:rsidRDefault="00DD45E1" w:rsidP="006779FD">
            <w:pPr>
              <w:spacing w:before="0" w:after="0"/>
              <w:jc w:val="left"/>
              <w:rPr>
                <w:lang w:eastAsia="en-CA"/>
              </w:rPr>
            </w:pPr>
            <w:proofErr w:type="spellStart"/>
            <w:r w:rsidRPr="00B95B82">
              <w:rPr>
                <w:lang w:eastAsia="en-CA"/>
              </w:rPr>
              <w:t>PhFhh</w:t>
            </w:r>
            <w:proofErr w:type="spellEnd"/>
            <w:r w:rsidRPr="00B95B82">
              <w:rPr>
                <w:lang w:eastAsia="en-CA"/>
              </w:rPr>
              <w:t xml:space="preserve"> Phase-index factor- Hours</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63A64FAF" w14:textId="77777777" w:rsidR="00DD45E1" w:rsidRPr="00B95B82" w:rsidRDefault="00DD45E1" w:rsidP="006779FD">
            <w:pPr>
              <w:spacing w:before="0" w:after="0"/>
              <w:jc w:val="center"/>
              <w:rPr>
                <w:lang w:eastAsia="en-CA"/>
              </w:rPr>
            </w:pPr>
            <w:r w:rsidRPr="00B95B82">
              <w:rPr>
                <w:lang w:eastAsia="en-CA"/>
              </w:rPr>
              <w:t>947</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7E4BC955" w14:textId="77777777" w:rsidR="00DD45E1" w:rsidRPr="00B95B82" w:rsidRDefault="00DD45E1" w:rsidP="006779FD">
            <w:pPr>
              <w:spacing w:before="0" w:after="0"/>
              <w:jc w:val="center"/>
              <w:rPr>
                <w:lang w:eastAsia="en-CA"/>
              </w:rPr>
            </w:pPr>
            <w:r w:rsidRPr="00B95B82">
              <w:rPr>
                <w:lang w:eastAsia="en-CA"/>
              </w:rPr>
              <w:t>157</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77BD23" w14:textId="77777777" w:rsidR="00DD45E1" w:rsidRPr="00B95B82" w:rsidRDefault="00DD45E1" w:rsidP="006779FD">
            <w:pPr>
              <w:spacing w:before="0" w:after="0"/>
              <w:jc w:val="left"/>
              <w:rPr>
                <w:lang w:eastAsia="en-CA"/>
              </w:rPr>
            </w:pPr>
            <w:r w:rsidRPr="00B95B82">
              <w:rPr>
                <w:lang w:eastAsia="en-CA"/>
              </w:rPr>
              <w:t>Phase-Index</w:t>
            </w:r>
          </w:p>
        </w:tc>
      </w:tr>
      <w:tr w:rsidR="00DD45E1" w:rsidRPr="00B95B82" w14:paraId="029E3D4F"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C0374" w14:textId="77777777" w:rsidR="00DD45E1" w:rsidRPr="00B95B82" w:rsidRDefault="00DD45E1" w:rsidP="006779FD">
            <w:pPr>
              <w:spacing w:before="0" w:after="0"/>
              <w:jc w:val="left"/>
              <w:rPr>
                <w:lang w:eastAsia="en-CA"/>
              </w:rPr>
            </w:pPr>
            <w:proofErr w:type="spellStart"/>
            <w:r w:rsidRPr="00B95B82">
              <w:rPr>
                <w:lang w:eastAsia="en-CA"/>
              </w:rPr>
              <w:t>PhFmm</w:t>
            </w:r>
            <w:proofErr w:type="spellEnd"/>
            <w:r w:rsidRPr="00B95B82">
              <w:rPr>
                <w:lang w:eastAsia="en-CA"/>
              </w:rPr>
              <w:t xml:space="preserve"> Phase-index factor- Minutes</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1C0D2A85" w14:textId="77777777" w:rsidR="00DD45E1" w:rsidRPr="00B95B82" w:rsidRDefault="00DD45E1" w:rsidP="006779FD">
            <w:pPr>
              <w:spacing w:before="0" w:after="0"/>
              <w:jc w:val="center"/>
              <w:rPr>
                <w:lang w:eastAsia="en-CA"/>
              </w:rPr>
            </w:pPr>
            <w:r w:rsidRPr="00B95B82">
              <w:rPr>
                <w:lang w:eastAsia="en-CA"/>
              </w:rPr>
              <w:t>900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4024FEB2" w14:textId="77777777" w:rsidR="00DD45E1" w:rsidRPr="00B95B82" w:rsidRDefault="00DD45E1" w:rsidP="006779FD">
            <w:pPr>
              <w:spacing w:before="0" w:after="0"/>
              <w:jc w:val="center"/>
              <w:rPr>
                <w:lang w:eastAsia="en-CA"/>
              </w:rPr>
            </w:pPr>
            <w:r w:rsidRPr="00B95B82">
              <w:rPr>
                <w:lang w:eastAsia="en-CA"/>
              </w:rPr>
              <w:t>720</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64BBCFE" w14:textId="77777777" w:rsidR="00DD45E1" w:rsidRPr="00B95B82" w:rsidRDefault="00DD45E1" w:rsidP="006779FD">
            <w:pPr>
              <w:spacing w:before="0" w:after="0"/>
              <w:jc w:val="left"/>
              <w:rPr>
                <w:lang w:eastAsia="en-CA"/>
              </w:rPr>
            </w:pPr>
            <w:r w:rsidRPr="00B95B82">
              <w:rPr>
                <w:lang w:eastAsia="en-CA"/>
              </w:rPr>
              <w:t>Phase-Index</w:t>
            </w:r>
          </w:p>
        </w:tc>
      </w:tr>
      <w:tr w:rsidR="00DD45E1" w:rsidRPr="00B95B82" w14:paraId="754A6BFC"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2BBCC" w14:textId="77777777" w:rsidR="00DD45E1" w:rsidRPr="00B95B82" w:rsidRDefault="00DD45E1" w:rsidP="006779FD">
            <w:pPr>
              <w:spacing w:before="0" w:after="0"/>
              <w:jc w:val="left"/>
              <w:rPr>
                <w:lang w:eastAsia="en-CA"/>
              </w:rPr>
            </w:pPr>
            <w:proofErr w:type="spellStart"/>
            <w:r w:rsidRPr="00B95B82">
              <w:rPr>
                <w:lang w:eastAsia="en-CA"/>
              </w:rPr>
              <w:t>PhFss</w:t>
            </w:r>
            <w:proofErr w:type="spellEnd"/>
            <w:r w:rsidRPr="00B95B82">
              <w:rPr>
                <w:lang w:eastAsia="en-CA"/>
              </w:rPr>
              <w:t xml:space="preserve"> Phase-index factor- Seconds</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7D0B2825" w14:textId="77777777" w:rsidR="00DD45E1" w:rsidRPr="00B95B82" w:rsidRDefault="00DD45E1" w:rsidP="006779FD">
            <w:pPr>
              <w:spacing w:before="0" w:after="0"/>
              <w:jc w:val="center"/>
              <w:rPr>
                <w:lang w:eastAsia="en-CA"/>
              </w:rPr>
            </w:pPr>
            <w:r w:rsidRPr="00B95B82">
              <w:rPr>
                <w:lang w:eastAsia="en-CA"/>
              </w:rPr>
              <w:t>15</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30101CA1" w14:textId="77777777" w:rsidR="00DD45E1" w:rsidRPr="00B95B82" w:rsidRDefault="00DD45E1" w:rsidP="006779FD">
            <w:pPr>
              <w:spacing w:before="0" w:after="0"/>
              <w:jc w:val="center"/>
              <w:rPr>
                <w:lang w:eastAsia="en-CA"/>
              </w:rPr>
            </w:pPr>
            <w:r w:rsidRPr="00B95B82">
              <w:rPr>
                <w:lang w:eastAsia="en-CA"/>
              </w:rPr>
              <w:t>12</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5270727" w14:textId="77777777" w:rsidR="00DD45E1" w:rsidRPr="00B95B82" w:rsidRDefault="00DD45E1" w:rsidP="006779FD">
            <w:pPr>
              <w:spacing w:before="0" w:after="0"/>
              <w:jc w:val="left"/>
              <w:rPr>
                <w:lang w:eastAsia="en-CA"/>
              </w:rPr>
            </w:pPr>
            <w:r w:rsidRPr="00B95B82">
              <w:rPr>
                <w:lang w:eastAsia="en-CA"/>
              </w:rPr>
              <w:t>Phase-Index</w:t>
            </w:r>
          </w:p>
        </w:tc>
      </w:tr>
      <w:tr w:rsidR="00DD45E1" w:rsidRPr="00B95B82" w14:paraId="5443C536" w14:textId="77777777" w:rsidTr="006779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D9676" w14:textId="77777777" w:rsidR="00DD45E1" w:rsidRPr="00B95B82" w:rsidRDefault="00DD45E1" w:rsidP="006779FD">
            <w:pPr>
              <w:spacing w:before="0" w:after="0"/>
              <w:jc w:val="left"/>
              <w:rPr>
                <w:lang w:eastAsia="en-CA"/>
              </w:rPr>
            </w:pPr>
            <w:proofErr w:type="spellStart"/>
            <w:r w:rsidRPr="00B95B82">
              <w:rPr>
                <w:lang w:eastAsia="en-CA"/>
              </w:rPr>
              <w:t>PhIdx</w:t>
            </w:r>
            <w:proofErr w:type="spellEnd"/>
            <w:r w:rsidRPr="00B95B82">
              <w:rPr>
                <w:lang w:eastAsia="en-CA"/>
              </w:rPr>
              <w:t xml:space="preserve"> at 1970-01-01T00:00:00Z (UTC)</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612206B4" w14:textId="77777777" w:rsidR="00DD45E1" w:rsidRPr="00B95B82" w:rsidRDefault="00DD45E1" w:rsidP="006779FD">
            <w:pPr>
              <w:spacing w:before="0" w:after="0"/>
              <w:jc w:val="center"/>
              <w:rPr>
                <w:lang w:eastAsia="en-CA"/>
              </w:rPr>
            </w:pPr>
            <w:r w:rsidRPr="00B95B82">
              <w:rPr>
                <w:lang w:eastAsia="en-CA"/>
              </w:rPr>
              <w:t>150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71681F6C" w14:textId="77777777" w:rsidR="00DD45E1" w:rsidRPr="00B95B82" w:rsidRDefault="00DD45E1" w:rsidP="006779FD">
            <w:pPr>
              <w:spacing w:before="0" w:after="0"/>
              <w:jc w:val="center"/>
              <w:rPr>
                <w:lang w:eastAsia="en-CA"/>
              </w:rPr>
            </w:pPr>
            <w:r w:rsidRPr="00B95B82">
              <w:rPr>
                <w:lang w:eastAsia="en-CA"/>
              </w:rPr>
              <w:t>120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28A71FD" w14:textId="77777777" w:rsidR="00DD45E1" w:rsidRPr="00B95B82" w:rsidRDefault="00DD45E1" w:rsidP="006779FD">
            <w:pPr>
              <w:spacing w:before="0" w:after="0"/>
              <w:jc w:val="left"/>
              <w:rPr>
                <w:lang w:eastAsia="en-CA"/>
              </w:rPr>
            </w:pPr>
            <w:r w:rsidRPr="00B95B82">
              <w:rPr>
                <w:lang w:eastAsia="en-CA"/>
              </w:rPr>
              <w:t>Phase-Index</w:t>
            </w:r>
          </w:p>
        </w:tc>
      </w:tr>
    </w:tbl>
    <w:p w14:paraId="4A1DEC5B" w14:textId="77777777" w:rsidR="00DD45E1" w:rsidRPr="00DD45E1" w:rsidRDefault="00DD45E1" w:rsidP="00DD45E1"/>
    <w:p w14:paraId="51BC616B" w14:textId="0EEC6149" w:rsidR="007F72AE" w:rsidRDefault="007F72AE" w:rsidP="007F72AE">
      <w:pPr>
        <w:pStyle w:val="Heading4"/>
        <w:rPr>
          <w:b/>
          <w:bCs/>
        </w:rPr>
      </w:pPr>
      <w:r>
        <w:rPr>
          <w:b/>
          <w:bCs/>
        </w:rPr>
        <w:t>Media-index start-of-day phase-index</w:t>
      </w:r>
      <w:r w:rsidRPr="00B95B82">
        <w:rPr>
          <w:b/>
          <w:bCs/>
        </w:rPr>
        <w:t>–</w:t>
      </w:r>
      <w:r>
        <w:rPr>
          <w:b/>
          <w:bCs/>
        </w:rPr>
        <w:t>UTC offset shifts</w:t>
      </w:r>
    </w:p>
    <w:p w14:paraId="1A0FC4F4" w14:textId="77777777" w:rsidR="00DD45E1" w:rsidRPr="00B95B82" w:rsidRDefault="00DD45E1" w:rsidP="00DD45E1">
      <w:r w:rsidRPr="00B95B82">
        <w:t xml:space="preserve">The media-unit zero alignment related to the UTC offset shall be as determined by the following formula. </w:t>
      </w:r>
    </w:p>
    <w:p w14:paraId="6A038FDE" w14:textId="2907D904" w:rsidR="00DD45E1" w:rsidRPr="00B95B82" w:rsidRDefault="00BA1289" w:rsidP="00DD45E1">
      <w:pPr>
        <w:pStyle w:val="NOTE"/>
      </w:pPr>
      <w:r w:rsidRPr="00B95B82">
        <w:t>N</w:t>
      </w:r>
      <w:r>
        <w:t>OTE</w:t>
      </w:r>
      <w:r>
        <w:tab/>
      </w:r>
      <w:r w:rsidR="00DD45E1" w:rsidRPr="00B95B82">
        <w:t xml:space="preserve">The phase-index local offset (SoDPhIdx_LocalOffset) is a constant value for each UTC offset as determined by the media base-rate and the local time UTC offset. </w:t>
      </w:r>
    </w:p>
    <w:p w14:paraId="63CF21C4" w14:textId="77777777" w:rsidR="00DD45E1" w:rsidRPr="00B95B82" w:rsidRDefault="00DD45E1" w:rsidP="00DD45E1">
      <w:pPr>
        <w:pStyle w:val="MathVariables"/>
      </w:pPr>
      <w:proofErr w:type="spellStart"/>
      <w:proofErr w:type="gramStart"/>
      <w:r w:rsidRPr="00B95B82">
        <w:t>SoDPhIdx</w:t>
      </w:r>
      <w:proofErr w:type="spellEnd"/>
      <w:r w:rsidRPr="00B95B82">
        <w:t>(</w:t>
      </w:r>
      <w:proofErr w:type="gramEnd"/>
      <w:r w:rsidRPr="00B95B82">
        <w:t xml:space="preserve">Shift) = </w:t>
      </w:r>
      <w:proofErr w:type="spellStart"/>
      <w:r w:rsidRPr="00B95B82">
        <w:t>TzSign</w:t>
      </w:r>
      <w:proofErr w:type="spellEnd"/>
      <w:r w:rsidRPr="00B95B82">
        <w:t xml:space="preserve"> </w:t>
      </w:r>
    </w:p>
    <w:p w14:paraId="1C4F5477" w14:textId="77777777" w:rsidR="00DD45E1" w:rsidRPr="00B95B82" w:rsidRDefault="00DD45E1" w:rsidP="00DD45E1">
      <w:pPr>
        <w:pStyle w:val="MathVariables"/>
      </w:pPr>
      <w:r w:rsidRPr="00B95B82">
        <w:tab/>
      </w:r>
      <w:r w:rsidRPr="00B95B82">
        <w:tab/>
        <w:t xml:space="preserve">x </w:t>
      </w:r>
      <w:proofErr w:type="gramStart"/>
      <w:r w:rsidRPr="00B95B82">
        <w:t>( (</w:t>
      </w:r>
      <w:proofErr w:type="gramEnd"/>
      <w:r w:rsidRPr="00B95B82">
        <w:t>ABS(</w:t>
      </w:r>
      <w:proofErr w:type="spellStart"/>
      <w:r w:rsidRPr="00B95B82">
        <w:t>Tzhh</w:t>
      </w:r>
      <w:proofErr w:type="spellEnd"/>
      <w:r w:rsidRPr="00B95B82">
        <w:t xml:space="preserve">) x (1001 – </w:t>
      </w:r>
      <w:proofErr w:type="spellStart"/>
      <w:r w:rsidRPr="00B95B82">
        <w:t>PhFhh</w:t>
      </w:r>
      <w:proofErr w:type="spellEnd"/>
      <w:r w:rsidRPr="00B95B82">
        <w:t xml:space="preserve">) ) % 1001) </w:t>
      </w:r>
    </w:p>
    <w:p w14:paraId="2A68212A" w14:textId="77777777" w:rsidR="00DD45E1" w:rsidRPr="00B95B82" w:rsidRDefault="00DD45E1" w:rsidP="00DD45E1">
      <w:pPr>
        <w:pStyle w:val="MathVariables"/>
      </w:pPr>
      <w:r w:rsidRPr="00B95B82">
        <w:tab/>
      </w:r>
      <w:r w:rsidRPr="00B95B82">
        <w:tab/>
        <w:t>+ ABS(</w:t>
      </w:r>
      <w:proofErr w:type="spellStart"/>
      <w:r w:rsidRPr="00B95B82">
        <w:t>Tzmm</w:t>
      </w:r>
      <w:proofErr w:type="spellEnd"/>
      <w:r w:rsidRPr="00B95B82">
        <w:t xml:space="preserve">) x (1001 – </w:t>
      </w:r>
      <w:proofErr w:type="spellStart"/>
      <w:r w:rsidRPr="00B95B82">
        <w:t>PhFmm</w:t>
      </w:r>
      <w:proofErr w:type="spellEnd"/>
      <w:proofErr w:type="gramStart"/>
      <w:r w:rsidRPr="00B95B82">
        <w:t>) )</w:t>
      </w:r>
      <w:proofErr w:type="gramEnd"/>
      <w:r w:rsidRPr="00B95B82">
        <w:t xml:space="preserve"> % 1001) ) </w:t>
      </w:r>
    </w:p>
    <w:p w14:paraId="77CD0A1E" w14:textId="77777777" w:rsidR="00DD45E1" w:rsidRPr="00B95B82" w:rsidRDefault="00DD45E1" w:rsidP="00DD45E1">
      <w:pPr>
        <w:pStyle w:val="MathVariables"/>
        <w:spacing w:before="240"/>
      </w:pPr>
      <w:proofErr w:type="spellStart"/>
      <w:proofErr w:type="gramStart"/>
      <w:r w:rsidRPr="00B95B82">
        <w:lastRenderedPageBreak/>
        <w:t>SoDPhIdx</w:t>
      </w:r>
      <w:proofErr w:type="spellEnd"/>
      <w:r w:rsidRPr="00B95B82">
        <w:t>(</w:t>
      </w:r>
      <w:proofErr w:type="gramEnd"/>
      <w:r w:rsidRPr="00B95B82">
        <w:t xml:space="preserve">UTC offset) = </w:t>
      </w:r>
      <w:proofErr w:type="spellStart"/>
      <w:r w:rsidRPr="00B95B82">
        <w:t>SoDPhIdx</w:t>
      </w:r>
      <w:proofErr w:type="spellEnd"/>
      <w:r w:rsidRPr="00B95B82">
        <w:t xml:space="preserve">(UTC-Z) + </w:t>
      </w:r>
      <w:proofErr w:type="spellStart"/>
      <w:r w:rsidRPr="00B95B82">
        <w:t>SoDPhIdx</w:t>
      </w:r>
      <w:proofErr w:type="spellEnd"/>
      <w:r w:rsidRPr="00B95B82">
        <w:t xml:space="preserve">(Shift </w:t>
      </w:r>
    </w:p>
    <w:p w14:paraId="100A1424" w14:textId="77777777" w:rsidR="00DD45E1" w:rsidRPr="00B95B82" w:rsidRDefault="00DD45E1" w:rsidP="00DD45E1">
      <w:r w:rsidRPr="00B95B82">
        <w:t>Where:</w:t>
      </w:r>
      <w:r w:rsidRPr="00B95B82">
        <w:tab/>
      </w:r>
      <w:proofErr w:type="spellStart"/>
      <w:proofErr w:type="gramStart"/>
      <w:r w:rsidRPr="00B95B82">
        <w:t>SoDPhIdx</w:t>
      </w:r>
      <w:proofErr w:type="spellEnd"/>
      <w:r w:rsidRPr="00B95B82">
        <w:t>(</w:t>
      </w:r>
      <w:proofErr w:type="gramEnd"/>
      <w:r w:rsidRPr="00B95B82">
        <w:t>UTC-Z) is the media-index start-of-day phase-index on the UTC-Z timescale</w:t>
      </w:r>
    </w:p>
    <w:p w14:paraId="6DB36AA3" w14:textId="77777777" w:rsidR="00DD45E1" w:rsidRPr="00B95B82" w:rsidRDefault="00DD45E1" w:rsidP="00DD45E1">
      <w:r w:rsidRPr="00B95B82">
        <w:tab/>
      </w:r>
      <w:proofErr w:type="spellStart"/>
      <w:r w:rsidRPr="00B95B82">
        <w:t>TzSign</w:t>
      </w:r>
      <w:proofErr w:type="spellEnd"/>
      <w:r w:rsidRPr="00B95B82">
        <w:t xml:space="preserve"> is the sign of the local time UTC offset</w:t>
      </w:r>
    </w:p>
    <w:p w14:paraId="170EECF3" w14:textId="77777777" w:rsidR="00DD45E1" w:rsidRPr="00B95B82" w:rsidRDefault="00DD45E1" w:rsidP="00DD45E1">
      <w:r w:rsidRPr="00B95B82">
        <w:tab/>
      </w:r>
      <w:proofErr w:type="spellStart"/>
      <w:r w:rsidRPr="00B95B82">
        <w:t>Tzhh</w:t>
      </w:r>
      <w:proofErr w:type="spellEnd"/>
      <w:r w:rsidRPr="00B95B82">
        <w:t xml:space="preserve"> is the hours component of the local time UTC offset</w:t>
      </w:r>
    </w:p>
    <w:p w14:paraId="32A4D1F6" w14:textId="77777777" w:rsidR="00DD45E1" w:rsidRPr="00B95B82" w:rsidRDefault="00DD45E1" w:rsidP="00DD45E1">
      <w:r w:rsidRPr="00B95B82">
        <w:tab/>
      </w:r>
      <w:proofErr w:type="spellStart"/>
      <w:r w:rsidRPr="00B95B82">
        <w:t>Tzmm</w:t>
      </w:r>
      <w:proofErr w:type="spellEnd"/>
      <w:r w:rsidRPr="00B95B82">
        <w:t xml:space="preserve"> is the minutes component of the local time UTC offset</w:t>
      </w:r>
    </w:p>
    <w:p w14:paraId="7817A03B" w14:textId="77777777" w:rsidR="00DD45E1" w:rsidRPr="00B95B82" w:rsidRDefault="00DD45E1" w:rsidP="00DD45E1">
      <w:r w:rsidRPr="00B95B82">
        <w:tab/>
      </w:r>
      <w:proofErr w:type="spellStart"/>
      <w:r w:rsidRPr="00B95B82">
        <w:t>PhFhh</w:t>
      </w:r>
      <w:proofErr w:type="spellEnd"/>
      <w:r w:rsidRPr="00B95B82">
        <w:t xml:space="preserve"> is the phase-index phase-factor for hours</w:t>
      </w:r>
    </w:p>
    <w:p w14:paraId="3D6AFDC8" w14:textId="77777777" w:rsidR="00DD45E1" w:rsidRPr="00B95B82" w:rsidRDefault="00DD45E1" w:rsidP="00DD45E1">
      <w:r w:rsidRPr="00B95B82">
        <w:tab/>
      </w:r>
      <w:proofErr w:type="spellStart"/>
      <w:r w:rsidRPr="00B95B82">
        <w:t>PhFmm</w:t>
      </w:r>
      <w:proofErr w:type="spellEnd"/>
      <w:r w:rsidRPr="00B95B82">
        <w:t xml:space="preserve"> is the phase-index phase-factor for minutes </w:t>
      </w:r>
    </w:p>
    <w:p w14:paraId="1104F33B" w14:textId="668916C2" w:rsidR="007F72AE" w:rsidRDefault="007F72AE" w:rsidP="007F72AE">
      <w:pPr>
        <w:pStyle w:val="Heading3"/>
      </w:pPr>
      <w:bookmarkStart w:id="41" w:name="_Toc157428391"/>
      <w:r>
        <w:t>Length-of-day in media-units</w:t>
      </w:r>
      <w:r w:rsidR="00B57EE7">
        <w:t xml:space="preserve"> fractional</w:t>
      </w:r>
      <w:r>
        <w:t xml:space="preserve"> (</w:t>
      </w:r>
      <w:proofErr w:type="spellStart"/>
      <w:r>
        <w:t>LoDmu</w:t>
      </w:r>
      <w:proofErr w:type="spellEnd"/>
      <w:r>
        <w:t>)</w:t>
      </w:r>
      <w:bookmarkEnd w:id="41"/>
    </w:p>
    <w:p w14:paraId="2675C417" w14:textId="77777777" w:rsidR="00DD45E1" w:rsidRPr="00B95B82" w:rsidRDefault="00DD45E1" w:rsidP="00DD45E1">
      <w:r w:rsidRPr="00B95B82">
        <w:t xml:space="preserve">For media at the fractional rates, the day is designated either as a short-day or a long-day with a corresponding number of media-unit in the day. </w:t>
      </w:r>
    </w:p>
    <w:p w14:paraId="0EF05F74" w14:textId="77777777" w:rsidR="00DD45E1" w:rsidRPr="00B95B82" w:rsidRDefault="00DD45E1" w:rsidP="00DD45E1">
      <w:r w:rsidRPr="00B95B82">
        <w:t>The procedure in Clause </w:t>
      </w:r>
      <w:r w:rsidRPr="00B95B82">
        <w:fldChar w:fldCharType="begin"/>
      </w:r>
      <w:r w:rsidRPr="00B95B82">
        <w:instrText xml:space="preserve"> REF _Ref101535489 \r \h  \* MERGEFORMAT </w:instrText>
      </w:r>
      <w:r w:rsidRPr="00B95B82">
        <w:fldChar w:fldCharType="separate"/>
      </w:r>
      <w:r w:rsidRPr="00B95B82">
        <w:t>6.5.2.1</w:t>
      </w:r>
      <w:r w:rsidRPr="00B95B82">
        <w:fldChar w:fldCharType="end"/>
      </w:r>
      <w:r w:rsidRPr="00B95B82">
        <w:t xml:space="preserve"> determines the long-day / short-day designation and calculates the length-of-day in media-units (</w:t>
      </w:r>
      <w:proofErr w:type="spellStart"/>
      <w:r w:rsidRPr="00B95B82">
        <w:t>LoDmu</w:t>
      </w:r>
      <w:proofErr w:type="spellEnd"/>
      <w:r w:rsidRPr="00B95B82">
        <w:t xml:space="preserve">). These calculations determine the </w:t>
      </w:r>
      <w:proofErr w:type="spellStart"/>
      <w:r w:rsidRPr="00B95B82">
        <w:t>LoDmu</w:t>
      </w:r>
      <w:proofErr w:type="spellEnd"/>
      <w:r w:rsidRPr="00B95B82">
        <w:t xml:space="preserve"> for the base-rate and for integer multiple the </w:t>
      </w:r>
      <w:proofErr w:type="spellStart"/>
      <w:r w:rsidRPr="00B95B82">
        <w:t>LoDmu</w:t>
      </w:r>
      <w:proofErr w:type="spellEnd"/>
      <w:r w:rsidRPr="00B95B82">
        <w:t xml:space="preserve"> values is multiplied by that multiple. </w:t>
      </w:r>
    </w:p>
    <w:p w14:paraId="368AA85A" w14:textId="36C258CB" w:rsidR="00DD45E1" w:rsidRPr="00B95B82" w:rsidRDefault="00BA1289" w:rsidP="00DD45E1">
      <w:pPr>
        <w:pStyle w:val="NOTE"/>
        <w:spacing w:before="0"/>
      </w:pPr>
      <w:r w:rsidRPr="00B95B82">
        <w:t>N</w:t>
      </w:r>
      <w:r>
        <w:t>OTE</w:t>
      </w:r>
      <w:r>
        <w:tab/>
      </w:r>
      <w:r w:rsidR="00DD45E1" w:rsidRPr="00B95B82">
        <w:t>The base-rate is use for these media-index start-of-day and length-of-day calculations so that at the higher media-rates multiples the media-index zero start is at the same time point for all members of the rate family.</w:t>
      </w:r>
    </w:p>
    <w:p w14:paraId="034FE5BC" w14:textId="02385811" w:rsidR="007F72AE" w:rsidRDefault="007F72AE" w:rsidP="007F72AE">
      <w:pPr>
        <w:pStyle w:val="Heading4"/>
        <w:rPr>
          <w:b/>
          <w:bCs/>
        </w:rPr>
      </w:pPr>
      <w:r>
        <w:rPr>
          <w:b/>
          <w:bCs/>
        </w:rPr>
        <w:t>Short-days and long-days</w:t>
      </w:r>
    </w:p>
    <w:p w14:paraId="72C3302B" w14:textId="77777777" w:rsidR="0023687A" w:rsidRPr="00B95B82" w:rsidRDefault="0023687A" w:rsidP="0023687A">
      <w:r w:rsidRPr="00B95B82">
        <w:t>Based on the day-number the procedure determines the short-day or a long-day designation and calculates the media-index length-of-day.</w:t>
      </w:r>
    </w:p>
    <w:p w14:paraId="451BD4F0" w14:textId="77777777" w:rsidR="0023687A" w:rsidRPr="00B95B82" w:rsidRDefault="0023687A" w:rsidP="0023687A">
      <w:pPr>
        <w:adjustRightInd/>
        <w:spacing w:before="0" w:after="0" w:line="240" w:lineRule="auto"/>
        <w:ind w:left="720" w:hanging="720"/>
        <w:jc w:val="left"/>
      </w:pPr>
      <w:proofErr w:type="gramStart"/>
      <w:r w:rsidRPr="00B95B82">
        <w:t>Procedure(</w:t>
      </w:r>
      <w:proofErr w:type="gramEnd"/>
      <w:r w:rsidRPr="00B95B82">
        <w:t xml:space="preserve">Long-day, Short-day) </w:t>
      </w:r>
    </w:p>
    <w:p w14:paraId="57C4C3A4"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 xml:space="preserve">If </w:t>
      </w:r>
      <w:proofErr w:type="spellStart"/>
      <w:r w:rsidRPr="00B95B82">
        <w:rPr>
          <w:sz w:val="22"/>
          <w:szCs w:val="22"/>
          <w:vertAlign w:val="baseline"/>
        </w:rPr>
        <w:t>LeapSecondDay</w:t>
      </w:r>
      <w:proofErr w:type="spellEnd"/>
      <w:r w:rsidRPr="00B95B82">
        <w:rPr>
          <w:sz w:val="22"/>
          <w:szCs w:val="22"/>
          <w:vertAlign w:val="baseline"/>
        </w:rPr>
        <w:t xml:space="preserve"> = True </w:t>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t>;// This is a leap second day</w:t>
      </w:r>
    </w:p>
    <w:p w14:paraId="32925D38"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proofErr w:type="spellStart"/>
      <w:r w:rsidRPr="00B95B82">
        <w:rPr>
          <w:sz w:val="22"/>
          <w:szCs w:val="22"/>
          <w:vertAlign w:val="baseline"/>
        </w:rPr>
        <w:t>LsShift</w:t>
      </w:r>
      <w:proofErr w:type="spellEnd"/>
      <w:r w:rsidRPr="00B95B82">
        <w:rPr>
          <w:sz w:val="22"/>
          <w:szCs w:val="22"/>
          <w:vertAlign w:val="baseline"/>
        </w:rPr>
        <w:t xml:space="preserve"> = </w:t>
      </w:r>
      <w:proofErr w:type="spellStart"/>
      <w:r w:rsidRPr="00B95B82">
        <w:rPr>
          <w:sz w:val="22"/>
          <w:szCs w:val="22"/>
          <w:vertAlign w:val="baseline"/>
        </w:rPr>
        <w:t>PositiveLeapSecond</w:t>
      </w:r>
      <w:proofErr w:type="spellEnd"/>
      <w:r w:rsidRPr="00B95B82">
        <w:rPr>
          <w:sz w:val="22"/>
          <w:szCs w:val="22"/>
          <w:vertAlign w:val="baseline"/>
        </w:rPr>
        <w:t xml:space="preserve"> – </w:t>
      </w:r>
      <w:proofErr w:type="spellStart"/>
      <w:r w:rsidRPr="00B95B82">
        <w:rPr>
          <w:sz w:val="22"/>
          <w:szCs w:val="22"/>
          <w:vertAlign w:val="baseline"/>
        </w:rPr>
        <w:t>NegativeLeapSecond</w:t>
      </w:r>
      <w:proofErr w:type="spellEnd"/>
      <w:r w:rsidRPr="00B95B82">
        <w:rPr>
          <w:sz w:val="22"/>
          <w:szCs w:val="22"/>
          <w:vertAlign w:val="baseline"/>
        </w:rPr>
        <w:t xml:space="preserve"> </w:t>
      </w:r>
    </w:p>
    <w:p w14:paraId="340F03BD"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t xml:space="preserve">If </w:t>
      </w:r>
      <w:proofErr w:type="spellStart"/>
      <w:proofErr w:type="gramStart"/>
      <w:r w:rsidRPr="00B95B82">
        <w:rPr>
          <w:sz w:val="22"/>
          <w:szCs w:val="22"/>
          <w:vertAlign w:val="baseline"/>
        </w:rPr>
        <w:t>SoDPhIdx</w:t>
      </w:r>
      <w:proofErr w:type="spellEnd"/>
      <w:r w:rsidRPr="00B95B82">
        <w:rPr>
          <w:sz w:val="22"/>
          <w:szCs w:val="22"/>
          <w:vertAlign w:val="baseline"/>
        </w:rPr>
        <w:t>(</w:t>
      </w:r>
      <w:proofErr w:type="gramEnd"/>
      <w:r w:rsidRPr="00B95B82">
        <w:rPr>
          <w:sz w:val="22"/>
          <w:szCs w:val="22"/>
          <w:vertAlign w:val="baseline"/>
        </w:rPr>
        <w:t xml:space="preserve">UTC) &lt; </w:t>
      </w:r>
      <w:proofErr w:type="spellStart"/>
      <w:r w:rsidRPr="00B95B82">
        <w:rPr>
          <w:sz w:val="22"/>
          <w:szCs w:val="22"/>
          <w:vertAlign w:val="baseline"/>
        </w:rPr>
        <w:t>PhIdxLD</w:t>
      </w:r>
      <w:proofErr w:type="spellEnd"/>
      <w:r w:rsidRPr="00B95B82">
        <w:rPr>
          <w:sz w:val="22"/>
          <w:szCs w:val="22"/>
          <w:vertAlign w:val="baseline"/>
        </w:rPr>
        <w:t xml:space="preserve"> </w:t>
      </w:r>
      <w:r w:rsidRPr="00B95B82">
        <w:rPr>
          <w:sz w:val="22"/>
          <w:szCs w:val="22"/>
          <w:vertAlign w:val="baseline"/>
        </w:rPr>
        <w:tab/>
      </w:r>
      <w:r w:rsidRPr="00B95B82">
        <w:rPr>
          <w:sz w:val="22"/>
          <w:szCs w:val="22"/>
          <w:vertAlign w:val="baseline"/>
        </w:rPr>
        <w:tab/>
      </w:r>
      <w:r w:rsidRPr="00B95B82">
        <w:rPr>
          <w:sz w:val="22"/>
          <w:szCs w:val="22"/>
          <w:vertAlign w:val="baseline"/>
        </w:rPr>
        <w:tab/>
        <w:t xml:space="preserve">;// Is long-day as specified in Table 2 </w:t>
      </w:r>
    </w:p>
    <w:p w14:paraId="3F0F2DB2"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r>
      <w:proofErr w:type="spellStart"/>
      <w:r w:rsidRPr="00B95B82">
        <w:rPr>
          <w:sz w:val="22"/>
          <w:szCs w:val="22"/>
          <w:vertAlign w:val="baseline"/>
        </w:rPr>
        <w:t>LoDmu</w:t>
      </w:r>
      <w:proofErr w:type="spellEnd"/>
      <w:r w:rsidRPr="00B95B82">
        <w:rPr>
          <w:sz w:val="22"/>
          <w:szCs w:val="22"/>
          <w:vertAlign w:val="baseline"/>
        </w:rPr>
        <w:t xml:space="preserve"> = </w:t>
      </w:r>
      <w:proofErr w:type="spellStart"/>
      <w:r w:rsidRPr="00B95B82">
        <w:rPr>
          <w:sz w:val="22"/>
          <w:szCs w:val="22"/>
          <w:vertAlign w:val="baseline"/>
        </w:rPr>
        <w:t>LoD</w:t>
      </w:r>
      <w:proofErr w:type="spellEnd"/>
      <w:r w:rsidRPr="00B95B82">
        <w:rPr>
          <w:sz w:val="22"/>
          <w:szCs w:val="22"/>
          <w:vertAlign w:val="baseline"/>
        </w:rPr>
        <w:t>-long-day + (</w:t>
      </w:r>
      <w:proofErr w:type="spellStart"/>
      <w:r w:rsidRPr="00B95B82">
        <w:rPr>
          <w:sz w:val="22"/>
          <w:szCs w:val="22"/>
          <w:vertAlign w:val="baseline"/>
        </w:rPr>
        <w:t>LsShift</w:t>
      </w:r>
      <w:proofErr w:type="spellEnd"/>
      <w:r w:rsidRPr="00B95B82">
        <w:rPr>
          <w:sz w:val="22"/>
          <w:szCs w:val="22"/>
          <w:vertAlign w:val="baseline"/>
        </w:rPr>
        <w:t xml:space="preserve"> x base-rate) </w:t>
      </w:r>
    </w:p>
    <w:p w14:paraId="4458DCCE"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t xml:space="preserve">long-day = True </w:t>
      </w:r>
    </w:p>
    <w:p w14:paraId="201BAE31"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t>short-day = False</w:t>
      </w:r>
    </w:p>
    <w:p w14:paraId="60F66218"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t>Else</w:t>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t xml:space="preserve">;// This is a short-day </w:t>
      </w:r>
    </w:p>
    <w:p w14:paraId="671E19D1"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r>
      <w:proofErr w:type="spellStart"/>
      <w:r w:rsidRPr="00B95B82">
        <w:rPr>
          <w:sz w:val="22"/>
          <w:szCs w:val="22"/>
          <w:vertAlign w:val="baseline"/>
        </w:rPr>
        <w:t>LoDmu</w:t>
      </w:r>
      <w:proofErr w:type="spellEnd"/>
      <w:r w:rsidRPr="00B95B82">
        <w:rPr>
          <w:sz w:val="22"/>
          <w:szCs w:val="22"/>
          <w:vertAlign w:val="baseline"/>
        </w:rPr>
        <w:t xml:space="preserve"> = </w:t>
      </w:r>
      <w:proofErr w:type="spellStart"/>
      <w:r w:rsidRPr="00B95B82">
        <w:rPr>
          <w:sz w:val="22"/>
          <w:szCs w:val="22"/>
          <w:vertAlign w:val="baseline"/>
        </w:rPr>
        <w:t>LoD</w:t>
      </w:r>
      <w:proofErr w:type="spellEnd"/>
      <w:r w:rsidRPr="00B95B82">
        <w:rPr>
          <w:sz w:val="22"/>
          <w:szCs w:val="22"/>
          <w:vertAlign w:val="baseline"/>
        </w:rPr>
        <w:t>-short-day + (</w:t>
      </w:r>
      <w:proofErr w:type="spellStart"/>
      <w:r w:rsidRPr="00B95B82">
        <w:rPr>
          <w:sz w:val="22"/>
          <w:szCs w:val="22"/>
          <w:vertAlign w:val="baseline"/>
        </w:rPr>
        <w:t>LsShift</w:t>
      </w:r>
      <w:proofErr w:type="spellEnd"/>
      <w:r w:rsidRPr="00B95B82">
        <w:rPr>
          <w:sz w:val="22"/>
          <w:szCs w:val="22"/>
          <w:vertAlign w:val="baseline"/>
        </w:rPr>
        <w:t xml:space="preserve"> x base-rate) </w:t>
      </w:r>
    </w:p>
    <w:p w14:paraId="08D164BC"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t xml:space="preserve">long-day = False </w:t>
      </w:r>
    </w:p>
    <w:p w14:paraId="641232CC"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t xml:space="preserve">short-day = True </w:t>
      </w:r>
    </w:p>
    <w:p w14:paraId="2933A649"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proofErr w:type="spellStart"/>
      <w:r w:rsidRPr="00B95B82">
        <w:rPr>
          <w:sz w:val="22"/>
          <w:szCs w:val="22"/>
          <w:vertAlign w:val="baseline"/>
        </w:rPr>
        <w:t>EndIf</w:t>
      </w:r>
      <w:proofErr w:type="spellEnd"/>
      <w:r w:rsidRPr="00B95B82">
        <w:rPr>
          <w:sz w:val="22"/>
          <w:szCs w:val="22"/>
          <w:vertAlign w:val="baseline"/>
        </w:rPr>
        <w:t xml:space="preserve"> </w:t>
      </w:r>
    </w:p>
    <w:p w14:paraId="3D7F00C2"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Else</w:t>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t xml:space="preserve">;// This is not a leap second day </w:t>
      </w:r>
    </w:p>
    <w:p w14:paraId="4C4CDBD5"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t xml:space="preserve">If </w:t>
      </w:r>
      <w:proofErr w:type="spellStart"/>
      <w:proofErr w:type="gramStart"/>
      <w:r w:rsidRPr="00B95B82">
        <w:rPr>
          <w:sz w:val="22"/>
          <w:szCs w:val="22"/>
          <w:vertAlign w:val="baseline"/>
        </w:rPr>
        <w:t>SoDPhIdx</w:t>
      </w:r>
      <w:proofErr w:type="spellEnd"/>
      <w:r w:rsidRPr="00B95B82">
        <w:rPr>
          <w:sz w:val="22"/>
          <w:szCs w:val="22"/>
          <w:vertAlign w:val="baseline"/>
        </w:rPr>
        <w:t>(</w:t>
      </w:r>
      <w:proofErr w:type="gramEnd"/>
      <w:r w:rsidRPr="00B95B82">
        <w:rPr>
          <w:sz w:val="22"/>
          <w:szCs w:val="22"/>
          <w:vertAlign w:val="baseline"/>
        </w:rPr>
        <w:t xml:space="preserve">UTC) &lt; </w:t>
      </w:r>
      <w:proofErr w:type="spellStart"/>
      <w:r w:rsidRPr="00B95B82">
        <w:rPr>
          <w:sz w:val="22"/>
          <w:szCs w:val="22"/>
          <w:vertAlign w:val="baseline"/>
        </w:rPr>
        <w:t>PhIdxCD</w:t>
      </w:r>
      <w:proofErr w:type="spellEnd"/>
      <w:r w:rsidRPr="00B95B82">
        <w:rPr>
          <w:sz w:val="22"/>
          <w:szCs w:val="22"/>
          <w:vertAlign w:val="baseline"/>
        </w:rPr>
        <w:tab/>
      </w:r>
      <w:r w:rsidRPr="00B95B82">
        <w:rPr>
          <w:sz w:val="22"/>
          <w:szCs w:val="22"/>
          <w:vertAlign w:val="baseline"/>
        </w:rPr>
        <w:tab/>
      </w:r>
      <w:r w:rsidRPr="00B95B82">
        <w:rPr>
          <w:sz w:val="22"/>
          <w:szCs w:val="22"/>
          <w:vertAlign w:val="baseline"/>
        </w:rPr>
        <w:tab/>
        <w:t xml:space="preserve">;// Is long-day as specified in Table 2 </w:t>
      </w:r>
    </w:p>
    <w:p w14:paraId="3B9A4D8D"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r>
      <w:proofErr w:type="spellStart"/>
      <w:r w:rsidRPr="00B95B82">
        <w:rPr>
          <w:sz w:val="22"/>
          <w:szCs w:val="22"/>
          <w:vertAlign w:val="baseline"/>
        </w:rPr>
        <w:t>LoDmu</w:t>
      </w:r>
      <w:proofErr w:type="spellEnd"/>
      <w:r w:rsidRPr="00B95B82">
        <w:rPr>
          <w:sz w:val="22"/>
          <w:szCs w:val="22"/>
          <w:vertAlign w:val="baseline"/>
        </w:rPr>
        <w:t xml:space="preserve"> = </w:t>
      </w:r>
      <w:proofErr w:type="spellStart"/>
      <w:r w:rsidRPr="00B95B82">
        <w:rPr>
          <w:sz w:val="22"/>
          <w:szCs w:val="22"/>
          <w:vertAlign w:val="baseline"/>
        </w:rPr>
        <w:t>LoD</w:t>
      </w:r>
      <w:proofErr w:type="spellEnd"/>
      <w:r w:rsidRPr="00B95B82">
        <w:rPr>
          <w:sz w:val="22"/>
          <w:szCs w:val="22"/>
          <w:vertAlign w:val="baseline"/>
        </w:rPr>
        <w:t>-long-day</w:t>
      </w:r>
      <w:r w:rsidRPr="00B95B82">
        <w:rPr>
          <w:sz w:val="22"/>
          <w:szCs w:val="22"/>
          <w:vertAlign w:val="baseline"/>
        </w:rPr>
        <w:tab/>
      </w:r>
      <w:r w:rsidRPr="00B95B82">
        <w:rPr>
          <w:sz w:val="22"/>
          <w:szCs w:val="22"/>
          <w:vertAlign w:val="baseline"/>
        </w:rPr>
        <w:tab/>
      </w:r>
      <w:r w:rsidRPr="00B95B82">
        <w:rPr>
          <w:sz w:val="22"/>
          <w:szCs w:val="22"/>
          <w:vertAlign w:val="baseline"/>
        </w:rPr>
        <w:tab/>
        <w:t xml:space="preserve">;// as specified in Table 2 </w:t>
      </w:r>
    </w:p>
    <w:p w14:paraId="299DE587"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t xml:space="preserve">long-day = True </w:t>
      </w:r>
    </w:p>
    <w:p w14:paraId="297B3493"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t xml:space="preserve">short-day = False </w:t>
      </w:r>
    </w:p>
    <w:p w14:paraId="769CBEA5"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t>Else</w:t>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t xml:space="preserve">;// This is a short-day </w:t>
      </w:r>
    </w:p>
    <w:p w14:paraId="764AB893"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r>
      <w:proofErr w:type="spellStart"/>
      <w:r w:rsidRPr="00B95B82">
        <w:rPr>
          <w:sz w:val="22"/>
          <w:szCs w:val="22"/>
          <w:vertAlign w:val="baseline"/>
        </w:rPr>
        <w:t>LoDmu</w:t>
      </w:r>
      <w:proofErr w:type="spellEnd"/>
      <w:r w:rsidRPr="00B95B82">
        <w:rPr>
          <w:sz w:val="22"/>
          <w:szCs w:val="22"/>
          <w:vertAlign w:val="baseline"/>
        </w:rPr>
        <w:t xml:space="preserve"> = </w:t>
      </w:r>
      <w:proofErr w:type="spellStart"/>
      <w:r w:rsidRPr="00B95B82">
        <w:rPr>
          <w:sz w:val="22"/>
          <w:szCs w:val="22"/>
          <w:vertAlign w:val="baseline"/>
        </w:rPr>
        <w:t>LoD</w:t>
      </w:r>
      <w:proofErr w:type="spellEnd"/>
      <w:r w:rsidRPr="00B95B82">
        <w:rPr>
          <w:sz w:val="22"/>
          <w:szCs w:val="22"/>
          <w:vertAlign w:val="baseline"/>
        </w:rPr>
        <w:t>-short-day</w:t>
      </w:r>
      <w:r w:rsidRPr="00B95B82">
        <w:rPr>
          <w:sz w:val="22"/>
          <w:szCs w:val="22"/>
          <w:vertAlign w:val="baseline"/>
        </w:rPr>
        <w:tab/>
      </w:r>
      <w:r w:rsidRPr="00B95B82">
        <w:rPr>
          <w:sz w:val="22"/>
          <w:szCs w:val="22"/>
          <w:vertAlign w:val="baseline"/>
        </w:rPr>
        <w:tab/>
      </w:r>
      <w:r w:rsidRPr="00B95B82">
        <w:rPr>
          <w:sz w:val="22"/>
          <w:szCs w:val="22"/>
          <w:vertAlign w:val="baseline"/>
        </w:rPr>
        <w:tab/>
        <w:t xml:space="preserve">;// as specified in Table 2 </w:t>
      </w:r>
    </w:p>
    <w:p w14:paraId="2B97CA54"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t xml:space="preserve">long-day = False </w:t>
      </w:r>
    </w:p>
    <w:p w14:paraId="7939B3C8"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r w:rsidRPr="00B95B82">
        <w:rPr>
          <w:sz w:val="22"/>
          <w:szCs w:val="22"/>
          <w:vertAlign w:val="baseline"/>
        </w:rPr>
        <w:tab/>
        <w:t xml:space="preserve">short-day = True </w:t>
      </w:r>
    </w:p>
    <w:p w14:paraId="35B2F37F"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r>
      <w:proofErr w:type="spellStart"/>
      <w:r w:rsidRPr="00B95B82">
        <w:rPr>
          <w:sz w:val="22"/>
          <w:szCs w:val="22"/>
          <w:vertAlign w:val="baseline"/>
        </w:rPr>
        <w:t>EndIf</w:t>
      </w:r>
      <w:proofErr w:type="spellEnd"/>
    </w:p>
    <w:p w14:paraId="2D342215" w14:textId="77777777" w:rsidR="0023687A" w:rsidRPr="00B95B82" w:rsidRDefault="0023687A" w:rsidP="0023687A">
      <w:pPr>
        <w:pStyle w:val="MathVariableSubscriptSuperscript"/>
        <w:spacing w:line="240" w:lineRule="auto"/>
        <w:jc w:val="left"/>
        <w:rPr>
          <w:sz w:val="22"/>
          <w:szCs w:val="22"/>
          <w:vertAlign w:val="baseline"/>
        </w:rPr>
      </w:pPr>
      <w:proofErr w:type="spellStart"/>
      <w:r w:rsidRPr="00B95B82">
        <w:rPr>
          <w:sz w:val="22"/>
          <w:szCs w:val="22"/>
          <w:vertAlign w:val="baseline"/>
        </w:rPr>
        <w:t>EndIf</w:t>
      </w:r>
      <w:proofErr w:type="spellEnd"/>
    </w:p>
    <w:p w14:paraId="440C5C64" w14:textId="77777777" w:rsidR="0023687A" w:rsidRPr="00B95B82" w:rsidRDefault="0023687A" w:rsidP="0023687A">
      <w:pPr>
        <w:pStyle w:val="MathVariableSubscriptSuperscript"/>
        <w:spacing w:line="240" w:lineRule="auto"/>
        <w:jc w:val="left"/>
        <w:rPr>
          <w:sz w:val="22"/>
          <w:szCs w:val="22"/>
          <w:vertAlign w:val="baseline"/>
        </w:rPr>
      </w:pPr>
      <w:r w:rsidRPr="00B95B82">
        <w:rPr>
          <w:sz w:val="22"/>
          <w:szCs w:val="22"/>
          <w:vertAlign w:val="baseline"/>
        </w:rPr>
        <w:lastRenderedPageBreak/>
        <w:t>Return</w:t>
      </w:r>
      <w:r w:rsidRPr="00B95B82">
        <w:rPr>
          <w:sz w:val="22"/>
          <w:szCs w:val="22"/>
          <w:vertAlign w:val="baseline"/>
        </w:rPr>
        <w:tab/>
      </w:r>
      <w:proofErr w:type="spellStart"/>
      <w:r w:rsidRPr="00B95B82">
        <w:rPr>
          <w:sz w:val="22"/>
          <w:szCs w:val="22"/>
          <w:vertAlign w:val="baseline"/>
        </w:rPr>
        <w:t>LoDmu</w:t>
      </w:r>
      <w:proofErr w:type="spellEnd"/>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r>
      <w:r w:rsidRPr="00B95B82">
        <w:rPr>
          <w:sz w:val="22"/>
          <w:szCs w:val="22"/>
          <w:vertAlign w:val="baseline"/>
        </w:rPr>
        <w:tab/>
        <w:t xml:space="preserve">;// </w:t>
      </w:r>
      <w:proofErr w:type="spellStart"/>
      <w:r w:rsidRPr="00B95B82">
        <w:rPr>
          <w:sz w:val="22"/>
          <w:szCs w:val="22"/>
          <w:vertAlign w:val="baseline"/>
        </w:rPr>
        <w:t>LoDmu</w:t>
      </w:r>
      <w:proofErr w:type="spellEnd"/>
      <w:r w:rsidRPr="00B95B82">
        <w:rPr>
          <w:sz w:val="22"/>
          <w:szCs w:val="22"/>
          <w:vertAlign w:val="baseline"/>
        </w:rPr>
        <w:t xml:space="preserve"> in Media-units </w:t>
      </w:r>
    </w:p>
    <w:p w14:paraId="29413D39" w14:textId="77777777" w:rsidR="0023687A" w:rsidRDefault="0023687A" w:rsidP="0023687A">
      <w:pPr>
        <w:pStyle w:val="MathVariableSubscriptSuperscript"/>
        <w:spacing w:line="240" w:lineRule="auto"/>
        <w:jc w:val="left"/>
        <w:rPr>
          <w:sz w:val="22"/>
          <w:szCs w:val="22"/>
          <w:vertAlign w:val="baseline"/>
        </w:rPr>
      </w:pPr>
      <w:r w:rsidRPr="00B95B82">
        <w:rPr>
          <w:sz w:val="22"/>
          <w:szCs w:val="22"/>
          <w:vertAlign w:val="baseline"/>
        </w:rPr>
        <w:tab/>
        <w:t>short-day = True or long-day = True</w:t>
      </w:r>
      <w:r w:rsidRPr="00B95B82">
        <w:rPr>
          <w:sz w:val="22"/>
          <w:szCs w:val="22"/>
          <w:vertAlign w:val="baseline"/>
        </w:rPr>
        <w:tab/>
      </w:r>
      <w:r w:rsidRPr="00B95B82">
        <w:rPr>
          <w:sz w:val="22"/>
          <w:szCs w:val="22"/>
          <w:vertAlign w:val="baseline"/>
        </w:rPr>
        <w:tab/>
      </w:r>
      <w:r w:rsidRPr="00B95B82">
        <w:rPr>
          <w:sz w:val="22"/>
          <w:szCs w:val="22"/>
          <w:vertAlign w:val="baseline"/>
        </w:rPr>
        <w:tab/>
        <w:t xml:space="preserve">;// Length-of-day designation </w:t>
      </w:r>
    </w:p>
    <w:p w14:paraId="6AC4DBC5" w14:textId="77777777" w:rsidR="00B40BE2" w:rsidRPr="00B95B82" w:rsidRDefault="00B40BE2" w:rsidP="005217BB">
      <w:pPr>
        <w:pStyle w:val="MathVariableSubscriptSuperscript"/>
        <w:spacing w:line="240" w:lineRule="auto"/>
        <w:ind w:firstLine="0"/>
        <w:jc w:val="left"/>
        <w:rPr>
          <w:sz w:val="22"/>
          <w:szCs w:val="22"/>
          <w:vertAlign w:val="baseline"/>
        </w:rPr>
      </w:pPr>
    </w:p>
    <w:p w14:paraId="46D685D4" w14:textId="74A33006" w:rsidR="0023687A" w:rsidRPr="00E52909" w:rsidRDefault="00E52909" w:rsidP="005217BB">
      <w:pPr>
        <w:pStyle w:val="NOTE"/>
      </w:pPr>
      <w:r w:rsidRPr="00E52909">
        <w:t>NOTE</w:t>
      </w:r>
      <w:r w:rsidRPr="00E52909">
        <w:tab/>
      </w:r>
      <w:r w:rsidR="0023687A" w:rsidRPr="00E52909">
        <w:t xml:space="preserve">Parameter constants “PhIdxLD(Leap second day)”, “PhIdxLD(Common day}”, LoDmu(long-day) and LoDmu(short-day) are defined in Table 2. </w:t>
      </w:r>
    </w:p>
    <w:p w14:paraId="307E6785" w14:textId="6AF946B5" w:rsidR="007F72AE" w:rsidRDefault="007F72AE" w:rsidP="007F72AE">
      <w:pPr>
        <w:pStyle w:val="Heading2"/>
      </w:pPr>
      <w:bookmarkStart w:id="42" w:name="_Toc157428392"/>
      <w:r>
        <w:t>Start-of-day, end-of-day</w:t>
      </w:r>
      <w:bookmarkEnd w:id="42"/>
    </w:p>
    <w:p w14:paraId="08FE4971" w14:textId="77777777" w:rsidR="006E4499" w:rsidRPr="00B95B82" w:rsidRDefault="006E4499" w:rsidP="006E4499">
      <w:r w:rsidRPr="00B95B82">
        <w:t xml:space="preserve">For fractional rate media both the media-index start-or-day and the media-index end-of-day are not expected to precisely align with the local calendar day boundaries. These variations are illustrated in </w:t>
      </w:r>
      <w:r w:rsidRPr="00B95B82">
        <w:fldChar w:fldCharType="begin"/>
      </w:r>
      <w:r w:rsidRPr="00B95B82">
        <w:instrText xml:space="preserve"> REF _Ref99807686 \h  \* MERGEFORMAT </w:instrText>
      </w:r>
      <w:r w:rsidRPr="00B95B82">
        <w:fldChar w:fldCharType="separate"/>
      </w:r>
      <w:r w:rsidRPr="00B95B82">
        <w:t xml:space="preserve">Figure </w:t>
      </w:r>
      <w:r w:rsidRPr="00B95B82">
        <w:rPr>
          <w:noProof/>
        </w:rPr>
        <w:t>4</w:t>
      </w:r>
      <w:r w:rsidRPr="00B95B82">
        <w:fldChar w:fldCharType="end"/>
      </w:r>
      <w:r w:rsidRPr="00B95B82">
        <w:t xml:space="preserve">. </w:t>
      </w:r>
    </w:p>
    <w:p w14:paraId="1E542FB2" w14:textId="77777777" w:rsidR="006E4499" w:rsidRPr="00B95B82" w:rsidRDefault="006E4499" w:rsidP="006E4499">
      <w:r w:rsidRPr="00B95B82">
        <w:t>Calculate the time points for the first and last media-units of the media-index day.</w:t>
      </w:r>
    </w:p>
    <w:p w14:paraId="1EB6899F" w14:textId="77777777" w:rsidR="006E4499" w:rsidRPr="00B95B82" w:rsidRDefault="006E4499" w:rsidP="006E4499">
      <w:r w:rsidRPr="00B95B82">
        <w:t>The media-index day starts at the start-of-day (</w:t>
      </w:r>
      <w:proofErr w:type="spellStart"/>
      <w:r w:rsidRPr="00B95B82">
        <w:t>SoDss</w:t>
      </w:r>
      <w:proofErr w:type="spellEnd"/>
      <w:r w:rsidRPr="00B95B82">
        <w:t xml:space="preserve">) for the day-number until the media-index end-of-day time point </w:t>
      </w:r>
      <w:proofErr w:type="spellStart"/>
      <w:r w:rsidRPr="00B95B82">
        <w:t>SoDss</w:t>
      </w:r>
      <w:proofErr w:type="spellEnd"/>
      <w:r w:rsidRPr="00B95B82">
        <w:t xml:space="preserve"> plus </w:t>
      </w:r>
      <w:proofErr w:type="spellStart"/>
      <w:r w:rsidRPr="00B95B82">
        <w:t>LoDss</w:t>
      </w:r>
      <w:proofErr w:type="spellEnd"/>
      <w:r w:rsidRPr="00B95B82">
        <w:t xml:space="preserve"> which is also the </w:t>
      </w:r>
      <w:proofErr w:type="spellStart"/>
      <w:r w:rsidRPr="00B95B82">
        <w:t>SoDss</w:t>
      </w:r>
      <w:proofErr w:type="spellEnd"/>
      <w:r w:rsidRPr="00B95B82">
        <w:t xml:space="preserve"> for the next day. The </w:t>
      </w:r>
      <w:proofErr w:type="spellStart"/>
      <w:r w:rsidRPr="00B95B82">
        <w:t>LoDss</w:t>
      </w:r>
      <w:proofErr w:type="spellEnd"/>
      <w:r w:rsidRPr="00B95B82">
        <w:t xml:space="preserve"> is calculated as part of the procedure “</w:t>
      </w:r>
      <w:proofErr w:type="spellStart"/>
      <w:proofErr w:type="gramStart"/>
      <w:r w:rsidRPr="00B95B82">
        <w:t>IsLeapSecondDay</w:t>
      </w:r>
      <w:proofErr w:type="spellEnd"/>
      <w:r w:rsidRPr="00B95B82">
        <w:t>(</w:t>
      </w:r>
      <w:proofErr w:type="gramEnd"/>
      <w:r w:rsidRPr="00B95B82">
        <w:t>)” as specified in Clause </w:t>
      </w:r>
      <w:r w:rsidRPr="00B95B82">
        <w:fldChar w:fldCharType="begin"/>
      </w:r>
      <w:r w:rsidRPr="00B95B82">
        <w:instrText xml:space="preserve"> REF _Ref115712005 \r \h  \* MERGEFORMAT </w:instrText>
      </w:r>
      <w:r w:rsidRPr="00B95B82">
        <w:fldChar w:fldCharType="separate"/>
      </w:r>
      <w:r w:rsidRPr="00B95B82">
        <w:t>6.7.2</w:t>
      </w:r>
      <w:r w:rsidRPr="00B95B82">
        <w:fldChar w:fldCharType="end"/>
      </w:r>
      <w:r w:rsidRPr="00B95B82">
        <w:t xml:space="preserve">. </w:t>
      </w:r>
    </w:p>
    <w:p w14:paraId="5BCA56F3" w14:textId="77777777" w:rsidR="006E4499" w:rsidRPr="00B95B82" w:rsidRDefault="006E4499" w:rsidP="006E4499">
      <w:r w:rsidRPr="00B95B82">
        <w:t xml:space="preserve">If the </w:t>
      </w:r>
      <w:proofErr w:type="spellStart"/>
      <w:r w:rsidRPr="00B95B82">
        <w:t>ToDss</w:t>
      </w:r>
      <w:proofErr w:type="spellEnd"/>
      <w:r w:rsidRPr="00B95B82">
        <w:t xml:space="preserve"> is before the </w:t>
      </w:r>
      <w:proofErr w:type="spellStart"/>
      <w:r w:rsidRPr="00B95B82">
        <w:t>SoDss</w:t>
      </w:r>
      <w:proofErr w:type="spellEnd"/>
      <w:r w:rsidRPr="00B95B82">
        <w:t xml:space="preserve"> time point then the media-unit is part of the prior day-number and if the </w:t>
      </w:r>
      <w:proofErr w:type="spellStart"/>
      <w:r w:rsidRPr="00B95B82">
        <w:t>ToD</w:t>
      </w:r>
      <w:proofErr w:type="spellEnd"/>
      <w:r w:rsidRPr="00B95B82">
        <w:t xml:space="preserve"> is after the end-of-day time point then then the media-unit is part of the next day-number. In either case the calculations need to be recalculated with a revised day-number. </w:t>
      </w:r>
    </w:p>
    <w:p w14:paraId="7C769F56" w14:textId="77777777" w:rsidR="006E4499" w:rsidRPr="00B95B82" w:rsidRDefault="006E4499" w:rsidP="006E4499">
      <w:r w:rsidRPr="00B95B82">
        <w:t xml:space="preserve">The local time clock value might be either very close to a media time reference datum (media-unit boundary) or else it is within the body of the media-unit. The procedure, which allows for normal timing tolerances, should be used to determine the media-index value for the media-unit at the time point </w:t>
      </w:r>
      <w:proofErr w:type="spellStart"/>
      <w:r w:rsidRPr="00B95B82">
        <w:t>ToDss</w:t>
      </w:r>
      <w:proofErr w:type="spellEnd"/>
      <w:r w:rsidRPr="00B95B82">
        <w:t xml:space="preserve"> </w:t>
      </w:r>
    </w:p>
    <w:p w14:paraId="6DCB9821" w14:textId="77777777" w:rsidR="006E4499" w:rsidRPr="00B95B82" w:rsidRDefault="006E4499" w:rsidP="006E4499">
      <w:pPr>
        <w:pStyle w:val="MathVariableSubscriptSuperscript"/>
        <w:rPr>
          <w:sz w:val="22"/>
          <w:szCs w:val="22"/>
          <w:vertAlign w:val="baseline"/>
        </w:rPr>
      </w:pPr>
      <w:r w:rsidRPr="00B95B82">
        <w:rPr>
          <w:sz w:val="22"/>
          <w:szCs w:val="22"/>
          <w:vertAlign w:val="baseline"/>
        </w:rPr>
        <w:t xml:space="preserve">If </w:t>
      </w:r>
      <w:proofErr w:type="gramStart"/>
      <w:r w:rsidRPr="00B95B82">
        <w:rPr>
          <w:sz w:val="22"/>
          <w:szCs w:val="22"/>
          <w:vertAlign w:val="baseline"/>
        </w:rPr>
        <w:t>ABS(</w:t>
      </w:r>
      <w:proofErr w:type="gramEnd"/>
      <w:r w:rsidRPr="00B95B82">
        <w:rPr>
          <w:sz w:val="22"/>
          <w:szCs w:val="22"/>
          <w:vertAlign w:val="baseline"/>
        </w:rPr>
        <w:t>(</w:t>
      </w:r>
      <w:proofErr w:type="spellStart"/>
      <w:r w:rsidRPr="00B95B82">
        <w:rPr>
          <w:sz w:val="22"/>
          <w:szCs w:val="22"/>
          <w:vertAlign w:val="baseline"/>
        </w:rPr>
        <w:t>ToDss</w:t>
      </w:r>
      <w:proofErr w:type="spellEnd"/>
      <w:r w:rsidRPr="00B95B82">
        <w:rPr>
          <w:sz w:val="22"/>
          <w:szCs w:val="22"/>
          <w:vertAlign w:val="baseline"/>
        </w:rPr>
        <w:t xml:space="preserve"> – </w:t>
      </w:r>
      <w:proofErr w:type="spellStart"/>
      <w:r w:rsidRPr="00B95B82">
        <w:rPr>
          <w:sz w:val="22"/>
          <w:szCs w:val="22"/>
          <w:vertAlign w:val="baseline"/>
        </w:rPr>
        <w:t>SoDss</w:t>
      </w:r>
      <w:proofErr w:type="spellEnd"/>
      <w:r w:rsidRPr="00B95B82">
        <w:rPr>
          <w:sz w:val="22"/>
          <w:szCs w:val="22"/>
          <w:vertAlign w:val="baseline"/>
        </w:rPr>
        <w:t xml:space="preserve">) / media-rate) &lt; (1 / (media-rate x 2000)) </w:t>
      </w:r>
      <w:r w:rsidRPr="00B95B82">
        <w:rPr>
          <w:sz w:val="22"/>
          <w:szCs w:val="22"/>
          <w:vertAlign w:val="baseline"/>
        </w:rPr>
        <w:tab/>
        <w:t xml:space="preserve">;// test position </w:t>
      </w:r>
    </w:p>
    <w:p w14:paraId="36982DCA" w14:textId="77777777" w:rsidR="006E4499" w:rsidRPr="00B95B82" w:rsidRDefault="006E4499" w:rsidP="006E4499">
      <w:pPr>
        <w:pStyle w:val="MathVariableSubscriptSuperscript"/>
        <w:rPr>
          <w:sz w:val="22"/>
          <w:szCs w:val="22"/>
          <w:vertAlign w:val="baseline"/>
        </w:rPr>
      </w:pPr>
      <w:r w:rsidRPr="00B95B82">
        <w:rPr>
          <w:sz w:val="22"/>
          <w:szCs w:val="22"/>
          <w:vertAlign w:val="baseline"/>
        </w:rPr>
        <w:tab/>
        <w:t xml:space="preserve">media-index = </w:t>
      </w:r>
      <w:proofErr w:type="gramStart"/>
      <w:r w:rsidRPr="00B95B82">
        <w:rPr>
          <w:sz w:val="22"/>
          <w:szCs w:val="22"/>
          <w:vertAlign w:val="baseline"/>
        </w:rPr>
        <w:t>ROUND( (</w:t>
      </w:r>
      <w:proofErr w:type="spellStart"/>
      <w:proofErr w:type="gramEnd"/>
      <w:r w:rsidRPr="00B95B82">
        <w:rPr>
          <w:sz w:val="22"/>
          <w:szCs w:val="22"/>
          <w:vertAlign w:val="baseline"/>
        </w:rPr>
        <w:t>ToDss</w:t>
      </w:r>
      <w:proofErr w:type="spellEnd"/>
      <w:r w:rsidRPr="00B95B82">
        <w:rPr>
          <w:sz w:val="22"/>
          <w:szCs w:val="22"/>
          <w:vertAlign w:val="baseline"/>
        </w:rPr>
        <w:t xml:space="preserve"> – </w:t>
      </w:r>
      <w:proofErr w:type="spellStart"/>
      <w:r w:rsidRPr="00B95B82">
        <w:rPr>
          <w:sz w:val="22"/>
          <w:szCs w:val="22"/>
          <w:vertAlign w:val="baseline"/>
        </w:rPr>
        <w:t>SoDss</w:t>
      </w:r>
      <w:proofErr w:type="spellEnd"/>
      <w:r w:rsidRPr="00B95B82">
        <w:rPr>
          <w:sz w:val="22"/>
          <w:szCs w:val="22"/>
          <w:vertAlign w:val="baseline"/>
        </w:rPr>
        <w:t>) / media-rate)</w:t>
      </w:r>
      <w:r w:rsidRPr="00B95B82">
        <w:rPr>
          <w:sz w:val="22"/>
          <w:szCs w:val="22"/>
          <w:vertAlign w:val="baseline"/>
        </w:rPr>
        <w:tab/>
      </w:r>
      <w:r w:rsidRPr="00B95B82">
        <w:rPr>
          <w:sz w:val="22"/>
          <w:szCs w:val="22"/>
          <w:vertAlign w:val="baseline"/>
        </w:rPr>
        <w:tab/>
        <w:t>;// near boundary</w:t>
      </w:r>
    </w:p>
    <w:p w14:paraId="07216558" w14:textId="77777777" w:rsidR="006E4499" w:rsidRPr="00B95B82" w:rsidRDefault="006E4499" w:rsidP="006E4499">
      <w:pPr>
        <w:pStyle w:val="MathVariableSubscriptSuperscript"/>
        <w:rPr>
          <w:sz w:val="22"/>
          <w:szCs w:val="22"/>
          <w:vertAlign w:val="baseline"/>
        </w:rPr>
      </w:pPr>
      <w:r w:rsidRPr="00B95B82">
        <w:rPr>
          <w:sz w:val="22"/>
          <w:szCs w:val="22"/>
          <w:vertAlign w:val="baseline"/>
        </w:rPr>
        <w:t xml:space="preserve">Else </w:t>
      </w:r>
      <w:r w:rsidRPr="00B95B82">
        <w:rPr>
          <w:sz w:val="22"/>
          <w:szCs w:val="22"/>
          <w:vertAlign w:val="baseline"/>
        </w:rPr>
        <w:tab/>
        <w:t xml:space="preserve">media-index = </w:t>
      </w:r>
      <w:proofErr w:type="gramStart"/>
      <w:r w:rsidRPr="00B95B82">
        <w:rPr>
          <w:sz w:val="22"/>
          <w:szCs w:val="22"/>
          <w:vertAlign w:val="baseline"/>
        </w:rPr>
        <w:t>FLOOR( (</w:t>
      </w:r>
      <w:proofErr w:type="spellStart"/>
      <w:proofErr w:type="gramEnd"/>
      <w:r w:rsidRPr="00B95B82">
        <w:rPr>
          <w:sz w:val="22"/>
          <w:szCs w:val="22"/>
          <w:vertAlign w:val="baseline"/>
        </w:rPr>
        <w:t>ToDss</w:t>
      </w:r>
      <w:proofErr w:type="spellEnd"/>
      <w:r w:rsidRPr="00B95B82">
        <w:rPr>
          <w:sz w:val="22"/>
          <w:szCs w:val="22"/>
          <w:vertAlign w:val="baseline"/>
        </w:rPr>
        <w:t xml:space="preserve"> – </w:t>
      </w:r>
      <w:proofErr w:type="spellStart"/>
      <w:r w:rsidRPr="00B95B82">
        <w:rPr>
          <w:sz w:val="22"/>
          <w:szCs w:val="22"/>
          <w:vertAlign w:val="baseline"/>
        </w:rPr>
        <w:t>SoDss</w:t>
      </w:r>
      <w:proofErr w:type="spellEnd"/>
      <w:r w:rsidRPr="00B95B82">
        <w:rPr>
          <w:sz w:val="22"/>
          <w:szCs w:val="22"/>
          <w:vertAlign w:val="baseline"/>
        </w:rPr>
        <w:t xml:space="preserve">) / media-rate) </w:t>
      </w:r>
      <w:r w:rsidRPr="00B95B82">
        <w:rPr>
          <w:sz w:val="22"/>
          <w:szCs w:val="22"/>
          <w:vertAlign w:val="baseline"/>
        </w:rPr>
        <w:tab/>
        <w:t xml:space="preserve">;// within media-unit </w:t>
      </w:r>
    </w:p>
    <w:p w14:paraId="273994F9" w14:textId="77777777" w:rsidR="006E4499" w:rsidRPr="00B95B82" w:rsidRDefault="006E4499" w:rsidP="006E4499">
      <w:r w:rsidRPr="00B95B82">
        <w:t>Where:</w:t>
      </w:r>
      <w:r w:rsidRPr="00B95B82">
        <w:tab/>
      </w:r>
      <w:proofErr w:type="spellStart"/>
      <w:r w:rsidRPr="00B95B82">
        <w:t>ToDss</w:t>
      </w:r>
      <w:proofErr w:type="spellEnd"/>
      <w:r w:rsidRPr="00B95B82">
        <w:t xml:space="preserve"> is the time-of-day in seconds. </w:t>
      </w:r>
    </w:p>
    <w:p w14:paraId="6714CA2E" w14:textId="77777777" w:rsidR="006E4499" w:rsidRPr="00B95B82" w:rsidRDefault="006E4499" w:rsidP="006E4499">
      <w:r w:rsidRPr="00B95B82">
        <w:tab/>
      </w:r>
      <w:proofErr w:type="spellStart"/>
      <w:r w:rsidRPr="00B95B82">
        <w:t>SoDss</w:t>
      </w:r>
      <w:proofErr w:type="spellEnd"/>
      <w:r w:rsidRPr="00B95B82">
        <w:t xml:space="preserve"> is the offset in seconds from midnight to the media-index SoD.</w:t>
      </w:r>
    </w:p>
    <w:p w14:paraId="239D299E" w14:textId="77777777" w:rsidR="006E4499" w:rsidRPr="00B95B82" w:rsidRDefault="006E4499" w:rsidP="006E4499">
      <w:r w:rsidRPr="00B95B82">
        <w:tab/>
        <w:t>media-rate is the rate of the media in Hz.</w:t>
      </w:r>
    </w:p>
    <w:p w14:paraId="5F52633F" w14:textId="77777777" w:rsidR="006E4499" w:rsidRPr="00B95B82" w:rsidRDefault="006E4499" w:rsidP="006E4499"/>
    <w:p w14:paraId="76B64159" w14:textId="77777777" w:rsidR="006E4499" w:rsidRPr="00B95B82" w:rsidRDefault="006E4499" w:rsidP="006E4499">
      <w:r w:rsidRPr="00B95B82">
        <w:t xml:space="preserve">The correct interpretation of the media-index by receiving applications depends on several metadata items, which might have been created as part of the count generation or input from the supporting application. </w:t>
      </w:r>
    </w:p>
    <w:p w14:paraId="48F5EEE3" w14:textId="77777777" w:rsidR="006E4499" w:rsidRPr="00B95B82" w:rsidRDefault="006E4499" w:rsidP="006E4499">
      <w:r w:rsidRPr="00B95B82">
        <w:rPr>
          <w:noProof/>
        </w:rPr>
        <w:lastRenderedPageBreak/>
        <w:drawing>
          <wp:inline distT="0" distB="0" distL="0" distR="0" wp14:anchorId="5EE92317" wp14:editId="30F40299">
            <wp:extent cx="6228000" cy="5868000"/>
            <wp:effectExtent l="0" t="0" r="0" b="0"/>
            <wp:docPr id="21340406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40608" name="Graphic 2134040608"/>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228000" cy="5868000"/>
                    </a:xfrm>
                    <a:prstGeom prst="rect">
                      <a:avLst/>
                    </a:prstGeom>
                  </pic:spPr>
                </pic:pic>
              </a:graphicData>
            </a:graphic>
          </wp:inline>
        </w:drawing>
      </w:r>
    </w:p>
    <w:p w14:paraId="1DDA6889" w14:textId="77777777" w:rsidR="006E4499" w:rsidRPr="00B95B82" w:rsidRDefault="006E4499" w:rsidP="006E4499">
      <w:pPr>
        <w:pStyle w:val="Caption"/>
      </w:pPr>
      <w:bookmarkStart w:id="43" w:name="_Ref99807686"/>
      <w:bookmarkStart w:id="44" w:name="_Ref139540986"/>
      <w:r w:rsidRPr="00B95B82">
        <w:t xml:space="preserve">Figure </w:t>
      </w:r>
      <w:r>
        <w:fldChar w:fldCharType="begin"/>
      </w:r>
      <w:r>
        <w:instrText>SEQ Figure \* ARABIC</w:instrText>
      </w:r>
      <w:r>
        <w:fldChar w:fldCharType="separate"/>
      </w:r>
      <w:r w:rsidRPr="00B95B82">
        <w:rPr>
          <w:noProof/>
        </w:rPr>
        <w:t>4</w:t>
      </w:r>
      <w:r>
        <w:fldChar w:fldCharType="end"/>
      </w:r>
      <w:bookmarkEnd w:id="43"/>
      <w:r w:rsidRPr="00B95B82">
        <w:t xml:space="preserve"> – Range of timecode day shifts for local times and UTC offsets (30/1.001 Hz DF)</w:t>
      </w:r>
      <w:bookmarkEnd w:id="44"/>
    </w:p>
    <w:p w14:paraId="7A3A8F30" w14:textId="42D385F2" w:rsidR="00EA7025" w:rsidRDefault="00EA7025" w:rsidP="00EA7025">
      <w:pPr>
        <w:pStyle w:val="Heading2"/>
      </w:pPr>
      <w:bookmarkStart w:id="45" w:name="_Toc157428393"/>
      <w:r>
        <w:t>Leap second procedures (informative)</w:t>
      </w:r>
      <w:bookmarkEnd w:id="45"/>
    </w:p>
    <w:p w14:paraId="690A5CA9" w14:textId="77777777" w:rsidR="006E4499" w:rsidRPr="00B95B82" w:rsidRDefault="006E4499" w:rsidP="006E4499">
      <w:r w:rsidRPr="00B95B82">
        <w:t>Parameter “</w:t>
      </w:r>
      <w:proofErr w:type="spellStart"/>
      <w:r w:rsidRPr="00B95B82">
        <w:t>LeapSecondDay</w:t>
      </w:r>
      <w:proofErr w:type="spellEnd"/>
      <w:r w:rsidRPr="00B95B82">
        <w:t xml:space="preserve">” is calculated with the procedure </w:t>
      </w:r>
      <w:proofErr w:type="spellStart"/>
      <w:proofErr w:type="gramStart"/>
      <w:r w:rsidRPr="00B95B82">
        <w:t>IsLeapSecondDay</w:t>
      </w:r>
      <w:proofErr w:type="spellEnd"/>
      <w:r w:rsidRPr="00B95B82">
        <w:t>(</w:t>
      </w:r>
      <w:proofErr w:type="gramEnd"/>
      <w:r w:rsidRPr="00B95B82">
        <w:t>) as detailed in Clause </w:t>
      </w:r>
      <w:r w:rsidRPr="00B95B82">
        <w:fldChar w:fldCharType="begin"/>
      </w:r>
      <w:r w:rsidRPr="00B95B82">
        <w:instrText xml:space="preserve"> REF _Ref139281960 \r \h  \* MERGEFORMAT </w:instrText>
      </w:r>
      <w:r w:rsidRPr="00B95B82">
        <w:fldChar w:fldCharType="separate"/>
      </w:r>
      <w:r w:rsidRPr="00B95B82">
        <w:t>6.6.2</w:t>
      </w:r>
      <w:r w:rsidRPr="00B95B82">
        <w:fldChar w:fldCharType="end"/>
      </w:r>
      <w:r w:rsidRPr="00B95B82">
        <w:t xml:space="preserve"> and parameters “</w:t>
      </w:r>
      <w:proofErr w:type="spellStart"/>
      <w:r w:rsidRPr="00B95B82">
        <w:t>PositiveLeapSecond</w:t>
      </w:r>
      <w:proofErr w:type="spellEnd"/>
      <w:r w:rsidRPr="00B95B82">
        <w:t>” and “</w:t>
      </w:r>
      <w:proofErr w:type="spellStart"/>
      <w:r w:rsidRPr="00B95B82">
        <w:t>NegativeLeapSecond</w:t>
      </w:r>
      <w:proofErr w:type="spellEnd"/>
      <w:r w:rsidRPr="00B95B82">
        <w:t xml:space="preserve">” are calculated in procedure </w:t>
      </w:r>
      <w:proofErr w:type="spellStart"/>
      <w:r w:rsidRPr="00B95B82">
        <w:t>IsLeapSecond</w:t>
      </w:r>
      <w:proofErr w:type="spellEnd"/>
      <w:r w:rsidRPr="00B95B82">
        <w:t>() as detailed in Clause </w:t>
      </w:r>
      <w:r w:rsidRPr="00B95B82">
        <w:fldChar w:fldCharType="begin"/>
      </w:r>
      <w:r w:rsidRPr="00B95B82">
        <w:instrText xml:space="preserve"> REF _Ref115697557 \r \h  \* MERGEFORMAT </w:instrText>
      </w:r>
      <w:r w:rsidRPr="00B95B82">
        <w:fldChar w:fldCharType="separate"/>
      </w:r>
      <w:r w:rsidRPr="00B95B82">
        <w:t>6.7.1</w:t>
      </w:r>
      <w:r w:rsidRPr="00B95B82">
        <w:fldChar w:fldCharType="end"/>
      </w:r>
      <w:r w:rsidRPr="00B95B82">
        <w:t xml:space="preserve">. </w:t>
      </w:r>
    </w:p>
    <w:p w14:paraId="217A0076" w14:textId="0BAF29CF" w:rsidR="00EA7025" w:rsidRDefault="00EA7025" w:rsidP="00EA7025">
      <w:pPr>
        <w:pStyle w:val="Heading3"/>
      </w:pPr>
      <w:bookmarkStart w:id="46" w:name="_Toc157428394"/>
      <w:proofErr w:type="spellStart"/>
      <w:r>
        <w:t>IsLeapsecond</w:t>
      </w:r>
      <w:proofErr w:type="spellEnd"/>
      <w:r>
        <w:t xml:space="preserve"> – procedure</w:t>
      </w:r>
      <w:bookmarkEnd w:id="46"/>
    </w:p>
    <w:p w14:paraId="0A914DDF" w14:textId="77777777" w:rsidR="00733773" w:rsidRPr="00B95B82" w:rsidRDefault="00733773" w:rsidP="00733773">
      <w:pPr>
        <w:rPr>
          <w:lang w:eastAsia="ja-JP"/>
        </w:rPr>
      </w:pPr>
      <w:r w:rsidRPr="00B95B82">
        <w:rPr>
          <w:lang w:eastAsia="ja-JP"/>
        </w:rPr>
        <w:t xml:space="preserve">The </w:t>
      </w:r>
      <w:r w:rsidRPr="00B95B82">
        <w:rPr>
          <w:lang w:eastAsia="ja-JP"/>
        </w:rPr>
        <w:fldChar w:fldCharType="begin"/>
      </w:r>
      <w:r w:rsidRPr="00B95B82">
        <w:rPr>
          <w:lang w:eastAsia="ja-JP"/>
        </w:rPr>
        <w:instrText xml:space="preserve"> REF _Ref521245223 \r \h  \* MERGEFORMAT </w:instrText>
      </w:r>
      <w:r w:rsidRPr="00B95B82">
        <w:rPr>
          <w:lang w:eastAsia="ja-JP"/>
        </w:rPr>
      </w:r>
      <w:r w:rsidRPr="00B95B82">
        <w:rPr>
          <w:lang w:eastAsia="ja-JP"/>
        </w:rPr>
        <w:fldChar w:fldCharType="separate"/>
      </w:r>
      <w:r w:rsidRPr="00B95B82">
        <w:rPr>
          <w:lang w:eastAsia="ja-JP"/>
        </w:rPr>
        <w:t>Annex A</w:t>
      </w:r>
      <w:r w:rsidRPr="00B95B82">
        <w:rPr>
          <w:lang w:eastAsia="ja-JP"/>
        </w:rPr>
        <w:fldChar w:fldCharType="end"/>
      </w:r>
      <w:r w:rsidRPr="00B95B82">
        <w:rPr>
          <w:lang w:eastAsia="ja-JP"/>
        </w:rPr>
        <w:t xml:space="preserve">, </w:t>
      </w:r>
      <w:r w:rsidRPr="00B95B82">
        <w:rPr>
          <w:lang w:eastAsia="ja-JP"/>
        </w:rPr>
        <w:fldChar w:fldCharType="begin"/>
      </w:r>
      <w:r w:rsidRPr="00B95B82">
        <w:rPr>
          <w:lang w:eastAsia="ja-JP"/>
        </w:rPr>
        <w:instrText xml:space="preserve"> REF _Ref97564850 \h  \* MERGEFORMAT </w:instrText>
      </w:r>
      <w:r w:rsidRPr="00B95B82">
        <w:rPr>
          <w:lang w:eastAsia="ja-JP"/>
        </w:rPr>
      </w:r>
      <w:r w:rsidRPr="00B95B82">
        <w:rPr>
          <w:lang w:eastAsia="ja-JP"/>
        </w:rPr>
        <w:fldChar w:fldCharType="separate"/>
      </w:r>
      <w:r w:rsidRPr="00B95B82">
        <w:t xml:space="preserve">Table </w:t>
      </w:r>
      <w:r w:rsidRPr="00B95B82">
        <w:rPr>
          <w:noProof/>
        </w:rPr>
        <w:t>9</w:t>
      </w:r>
      <w:r w:rsidRPr="00B95B82">
        <w:rPr>
          <w:lang w:eastAsia="ja-JP"/>
        </w:rPr>
        <w:fldChar w:fldCharType="end"/>
      </w:r>
      <w:r w:rsidRPr="00B95B82">
        <w:rPr>
          <w:lang w:eastAsia="ja-JP"/>
        </w:rPr>
        <w:t xml:space="preserve"> “DTAI history” lists the </w:t>
      </w:r>
      <w:r w:rsidRPr="00B95B82">
        <w:t>time points for the start of each DTAI interval</w:t>
      </w:r>
      <w:r w:rsidRPr="00B95B82">
        <w:rPr>
          <w:lang w:eastAsia="ja-JP"/>
        </w:rPr>
        <w:t xml:space="preserve">. This procedure identifies leap seconds based on time points on the TAI seconds timescale or a scale of seconds since 1970-01-01T00:00:00Z (UTC). Since the leap second is incorporated as the last second of the month the </w:t>
      </w:r>
      <w:r w:rsidRPr="00B95B82">
        <w:rPr>
          <w:lang w:eastAsia="ja-JP"/>
        </w:rPr>
        <w:lastRenderedPageBreak/>
        <w:t>leap second is only incorporated into the value of DTAI on the next second. A</w:t>
      </w:r>
      <w:r w:rsidRPr="00B95B82">
        <w:t xml:space="preserve"> time point could represent a positive leap second that is not already included in the current value of DTAI</w:t>
      </w:r>
      <w:r w:rsidRPr="00B95B82">
        <w:rPr>
          <w:lang w:eastAsia="ja-JP"/>
        </w:rPr>
        <w:t xml:space="preserve">. </w:t>
      </w:r>
    </w:p>
    <w:p w14:paraId="036513AC" w14:textId="77777777" w:rsidR="00733773" w:rsidRPr="00B95B82" w:rsidRDefault="00733773" w:rsidP="00733773">
      <w:pPr>
        <w:pStyle w:val="SBodyEquationItalic0"/>
        <w:spacing w:before="0"/>
        <w:ind w:hanging="720"/>
        <w:rPr>
          <w:rStyle w:val="SBodyEquationItalic"/>
          <w:rFonts w:ascii="Cambria Math" w:hAnsi="Cambria Math"/>
          <w:i/>
          <w:sz w:val="22"/>
          <w:szCs w:val="22"/>
        </w:rPr>
      </w:pPr>
      <w:r w:rsidRPr="00B95B82">
        <w:rPr>
          <w:rStyle w:val="SBodyEquationItalic"/>
          <w:rFonts w:ascii="Cambria Math" w:hAnsi="Cambria Math"/>
          <w:sz w:val="22"/>
          <w:szCs w:val="22"/>
        </w:rPr>
        <w:t xml:space="preserve">Procedure: </w:t>
      </w:r>
      <w:proofErr w:type="spellStart"/>
      <w:r w:rsidRPr="00B95B82">
        <w:rPr>
          <w:rStyle w:val="SBodyEquationItalic"/>
          <w:rFonts w:ascii="Cambria Math" w:hAnsi="Cambria Math"/>
          <w:sz w:val="22"/>
          <w:szCs w:val="22"/>
        </w:rPr>
        <w:t>IsLeapSecond</w:t>
      </w:r>
      <w:proofErr w:type="spellEnd"/>
      <w:r w:rsidRPr="00B95B82">
        <w:rPr>
          <w:rStyle w:val="SBodyEquationItalic"/>
          <w:rFonts w:ascii="Cambria Math" w:hAnsi="Cambria Math"/>
          <w:sz w:val="22"/>
          <w:szCs w:val="22"/>
        </w:rPr>
        <w:t>(ss)</w:t>
      </w:r>
      <w:r w:rsidRPr="00B95B82">
        <w:rPr>
          <w:rStyle w:val="SBodyEquationItalic"/>
          <w:rFonts w:ascii="Cambria Math" w:hAnsi="Cambria Math"/>
          <w:sz w:val="22"/>
          <w:szCs w:val="22"/>
        </w:rPr>
        <w:tab/>
      </w:r>
      <w:r w:rsidRPr="00B95B82">
        <w:rPr>
          <w:rStyle w:val="SBodyEquationItalic"/>
          <w:rFonts w:ascii="Cambria Math" w:hAnsi="Cambria Math"/>
          <w:sz w:val="22"/>
          <w:szCs w:val="22"/>
        </w:rPr>
        <w:tab/>
        <w:t xml:space="preserve">;// </w:t>
      </w:r>
      <w:r w:rsidRPr="00B95B82">
        <w:rPr>
          <w:rStyle w:val="SBodyEquationItalic"/>
          <w:rFonts w:ascii="Cambria Math" w:hAnsi="Cambria Math"/>
          <w:sz w:val="22"/>
          <w:szCs w:val="22"/>
        </w:rPr>
        <w:br/>
      </w:r>
      <w:r w:rsidRPr="00B95B82">
        <w:rPr>
          <w:rStyle w:val="SBodyEquationItalic"/>
          <w:rFonts w:ascii="Cambria Math" w:hAnsi="Cambria Math"/>
          <w:sz w:val="22"/>
          <w:szCs w:val="22"/>
        </w:rPr>
        <w:tab/>
      </w:r>
      <w:proofErr w:type="spellStart"/>
      <w:r w:rsidRPr="00B95B82">
        <w:rPr>
          <w:rStyle w:val="SBodyEquationItalic"/>
          <w:rFonts w:ascii="Cambria Math" w:hAnsi="Cambria Math"/>
          <w:sz w:val="22"/>
          <w:szCs w:val="22"/>
        </w:rPr>
        <w:t>mightBeLeapSecond</w:t>
      </w:r>
      <w:proofErr w:type="spellEnd"/>
      <w:r w:rsidRPr="00B95B82">
        <w:rPr>
          <w:rStyle w:val="SBodyEquationItalic"/>
          <w:rFonts w:ascii="Cambria Math" w:hAnsi="Cambria Math"/>
          <w:sz w:val="22"/>
          <w:szCs w:val="22"/>
        </w:rPr>
        <w:t xml:space="preserve"> = ss + 1</w:t>
      </w:r>
      <w:r w:rsidRPr="00B95B82">
        <w:rPr>
          <w:rStyle w:val="SBodyEquationItalic"/>
          <w:rFonts w:ascii="Cambria Math" w:hAnsi="Cambria Math"/>
          <w:sz w:val="22"/>
          <w:szCs w:val="22"/>
        </w:rPr>
        <w:tab/>
      </w:r>
      <w:r w:rsidRPr="00B95B82">
        <w:rPr>
          <w:rStyle w:val="SBodyEquationItalic"/>
          <w:rFonts w:ascii="Cambria Math" w:hAnsi="Cambria Math"/>
          <w:sz w:val="22"/>
          <w:szCs w:val="22"/>
        </w:rPr>
        <w:tab/>
        <w:t xml:space="preserve">;// check next second </w:t>
      </w:r>
      <w:r w:rsidRPr="00B95B82">
        <w:rPr>
          <w:rStyle w:val="SBodyEquationItalic"/>
          <w:rFonts w:ascii="Cambria Math" w:hAnsi="Cambria Math"/>
          <w:sz w:val="22"/>
          <w:szCs w:val="22"/>
        </w:rPr>
        <w:br/>
        <w:t xml:space="preserve">Scan the “SMPTE Epoch” column of </w:t>
      </w:r>
      <w:r w:rsidRPr="00B95B82">
        <w:rPr>
          <w:rFonts w:ascii="Cambria Math" w:hAnsi="Cambria Math"/>
          <w:sz w:val="22"/>
          <w:szCs w:val="22"/>
        </w:rPr>
        <w:fldChar w:fldCharType="begin"/>
      </w:r>
      <w:r w:rsidRPr="00B95B82">
        <w:rPr>
          <w:rFonts w:ascii="Cambria Math" w:hAnsi="Cambria Math"/>
          <w:sz w:val="22"/>
          <w:szCs w:val="22"/>
        </w:rPr>
        <w:instrText xml:space="preserve"> REF _Ref97564850 \h  \* MERGEFORMAT </w:instrText>
      </w:r>
      <w:r w:rsidRPr="00B95B82">
        <w:rPr>
          <w:rFonts w:ascii="Cambria Math" w:hAnsi="Cambria Math"/>
          <w:sz w:val="22"/>
          <w:szCs w:val="22"/>
        </w:rPr>
      </w:r>
      <w:r w:rsidRPr="00B95B82">
        <w:rPr>
          <w:rFonts w:ascii="Cambria Math" w:hAnsi="Cambria Math"/>
          <w:sz w:val="22"/>
          <w:szCs w:val="22"/>
        </w:rPr>
        <w:fldChar w:fldCharType="separate"/>
      </w:r>
      <w:r w:rsidRPr="00B95B82">
        <w:rPr>
          <w:rFonts w:ascii="Cambria Math" w:hAnsi="Cambria Math"/>
          <w:sz w:val="22"/>
          <w:szCs w:val="22"/>
        </w:rPr>
        <w:t xml:space="preserve">Table </w:t>
      </w:r>
      <w:r w:rsidRPr="00B95B82">
        <w:rPr>
          <w:rFonts w:ascii="Cambria Math" w:hAnsi="Cambria Math"/>
          <w:noProof/>
          <w:sz w:val="22"/>
          <w:szCs w:val="22"/>
        </w:rPr>
        <w:t>9</w:t>
      </w:r>
      <w:r w:rsidRPr="00B95B82">
        <w:rPr>
          <w:rFonts w:ascii="Cambria Math" w:hAnsi="Cambria Math"/>
          <w:sz w:val="22"/>
          <w:szCs w:val="22"/>
        </w:rPr>
        <w:fldChar w:fldCharType="end"/>
      </w:r>
      <w:r w:rsidRPr="00B95B82">
        <w:rPr>
          <w:rStyle w:val="SBodyEquationItalic"/>
          <w:rFonts w:ascii="Cambria Math" w:hAnsi="Cambria Math"/>
          <w:sz w:val="22"/>
          <w:szCs w:val="22"/>
        </w:rPr>
        <w:t xml:space="preserve"> for the value </w:t>
      </w:r>
      <w:proofErr w:type="spellStart"/>
      <w:r w:rsidRPr="00B95B82">
        <w:rPr>
          <w:rStyle w:val="SBodyEquationItalic"/>
          <w:rFonts w:ascii="Cambria Math" w:hAnsi="Cambria Math"/>
          <w:sz w:val="22"/>
          <w:szCs w:val="22"/>
        </w:rPr>
        <w:t>mightBeLeapSecond</w:t>
      </w:r>
      <w:proofErr w:type="spellEnd"/>
      <w:r w:rsidRPr="00B95B82">
        <w:rPr>
          <w:rStyle w:val="SBodyEquationItalic"/>
          <w:rFonts w:ascii="Cambria Math" w:hAnsi="Cambria Math"/>
          <w:sz w:val="22"/>
          <w:szCs w:val="22"/>
        </w:rPr>
        <w:t xml:space="preserve">, </w:t>
      </w:r>
      <w:r w:rsidRPr="00B95B82">
        <w:rPr>
          <w:rStyle w:val="SBodyEquationItalic"/>
          <w:rFonts w:ascii="Cambria Math" w:hAnsi="Cambria Math"/>
          <w:sz w:val="22"/>
          <w:szCs w:val="22"/>
        </w:rPr>
        <w:br/>
      </w:r>
      <w:r w:rsidRPr="00B95B82">
        <w:rPr>
          <w:rStyle w:val="SBodyEquationItalic"/>
          <w:rFonts w:ascii="Cambria Math" w:hAnsi="Cambria Math"/>
          <w:sz w:val="22"/>
          <w:szCs w:val="22"/>
        </w:rPr>
        <w:tab/>
        <w:t xml:space="preserve">If found </w:t>
      </w:r>
      <w:proofErr w:type="spellStart"/>
      <w:r w:rsidRPr="00B95B82">
        <w:rPr>
          <w:rStyle w:val="SBodyEquationItalic"/>
          <w:rFonts w:ascii="Cambria Math" w:hAnsi="Cambria Math"/>
          <w:sz w:val="22"/>
          <w:szCs w:val="22"/>
        </w:rPr>
        <w:t>mightBeLeapSecond</w:t>
      </w:r>
      <w:proofErr w:type="spellEnd"/>
      <w:r w:rsidRPr="00B95B82">
        <w:rPr>
          <w:rStyle w:val="SBodyEquationItalic"/>
          <w:rFonts w:ascii="Cambria Math" w:hAnsi="Cambria Math"/>
          <w:sz w:val="22"/>
          <w:szCs w:val="22"/>
        </w:rPr>
        <w:t xml:space="preserve"> </w:t>
      </w:r>
      <w:r w:rsidRPr="00B95B82">
        <w:rPr>
          <w:rStyle w:val="SBodyEquationItalic"/>
          <w:rFonts w:ascii="Cambria Math" w:hAnsi="Cambria Math"/>
          <w:sz w:val="22"/>
          <w:szCs w:val="22"/>
        </w:rPr>
        <w:br/>
      </w:r>
      <w:r w:rsidRPr="00B95B82">
        <w:rPr>
          <w:rStyle w:val="SBodyEquationItalic"/>
          <w:rFonts w:ascii="Cambria Math" w:hAnsi="Cambria Math"/>
          <w:sz w:val="22"/>
          <w:szCs w:val="22"/>
        </w:rPr>
        <w:tab/>
        <w:t xml:space="preserve"> </w:t>
      </w:r>
      <w:r w:rsidRPr="00B95B82">
        <w:rPr>
          <w:rStyle w:val="SBodyEquationItalic"/>
          <w:rFonts w:ascii="Cambria Math" w:hAnsi="Cambria Math"/>
          <w:sz w:val="22"/>
          <w:szCs w:val="22"/>
        </w:rPr>
        <w:tab/>
        <w:t xml:space="preserve">If (DTAI(this row) = DTAI(prior row) + 1) </w:t>
      </w:r>
      <w:r w:rsidRPr="00B95B82">
        <w:rPr>
          <w:rStyle w:val="SBodyEquationItalic"/>
          <w:rFonts w:ascii="Cambria Math" w:hAnsi="Cambria Math"/>
          <w:sz w:val="22"/>
          <w:szCs w:val="22"/>
        </w:rPr>
        <w:br/>
      </w:r>
      <w:r w:rsidRPr="00B95B82">
        <w:rPr>
          <w:rStyle w:val="SBodyEquationItalic"/>
          <w:rFonts w:ascii="Cambria Math" w:hAnsi="Cambria Math"/>
          <w:sz w:val="22"/>
          <w:szCs w:val="22"/>
        </w:rPr>
        <w:tab/>
      </w:r>
      <w:r w:rsidRPr="00B95B82">
        <w:rPr>
          <w:rStyle w:val="SBodyEquationItalic"/>
          <w:rFonts w:ascii="Cambria Math" w:hAnsi="Cambria Math"/>
          <w:sz w:val="22"/>
          <w:szCs w:val="22"/>
        </w:rPr>
        <w:tab/>
      </w:r>
      <w:proofErr w:type="spellStart"/>
      <w:r w:rsidRPr="00B95B82">
        <w:rPr>
          <w:rStyle w:val="SBodyEquationItalic"/>
          <w:rFonts w:ascii="Cambria Math" w:hAnsi="Cambria Math"/>
          <w:sz w:val="22"/>
          <w:szCs w:val="22"/>
        </w:rPr>
        <w:t>PositiveLeapSecond</w:t>
      </w:r>
      <w:proofErr w:type="spellEnd"/>
      <w:r w:rsidRPr="00B95B82">
        <w:rPr>
          <w:rStyle w:val="SBodyEquationItalic"/>
          <w:rFonts w:ascii="Cambria Math" w:hAnsi="Cambria Math"/>
          <w:sz w:val="22"/>
          <w:szCs w:val="22"/>
        </w:rPr>
        <w:t xml:space="preserve"> = 1 </w:t>
      </w:r>
      <w:r w:rsidRPr="00B95B82">
        <w:rPr>
          <w:rStyle w:val="SBodyEquationItalic"/>
          <w:rFonts w:ascii="Cambria Math" w:hAnsi="Cambria Math"/>
          <w:sz w:val="22"/>
          <w:szCs w:val="22"/>
        </w:rPr>
        <w:tab/>
      </w:r>
      <w:r w:rsidRPr="00B95B82">
        <w:rPr>
          <w:rStyle w:val="SBodyEquationItalic"/>
          <w:rFonts w:ascii="Cambria Math" w:hAnsi="Cambria Math"/>
          <w:sz w:val="22"/>
          <w:szCs w:val="22"/>
        </w:rPr>
        <w:tab/>
        <w:t>;// True, positive leap second</w:t>
      </w:r>
      <w:r w:rsidRPr="00B95B82">
        <w:rPr>
          <w:rStyle w:val="SBodyEquationItalic"/>
          <w:rFonts w:ascii="Cambria Math" w:hAnsi="Cambria Math"/>
          <w:sz w:val="22"/>
          <w:szCs w:val="22"/>
        </w:rPr>
        <w:br/>
      </w:r>
      <w:r w:rsidRPr="00B95B82">
        <w:rPr>
          <w:rStyle w:val="SBodyEquationItalic"/>
          <w:rFonts w:ascii="Cambria Math" w:hAnsi="Cambria Math"/>
          <w:sz w:val="22"/>
          <w:szCs w:val="22"/>
        </w:rPr>
        <w:tab/>
      </w:r>
      <w:r w:rsidRPr="00B95B82">
        <w:rPr>
          <w:rStyle w:val="SBodyEquationItalic"/>
          <w:rFonts w:ascii="Cambria Math" w:hAnsi="Cambria Math"/>
          <w:sz w:val="22"/>
          <w:szCs w:val="22"/>
        </w:rPr>
        <w:tab/>
        <w:t xml:space="preserve">Else </w:t>
      </w:r>
      <w:proofErr w:type="spellStart"/>
      <w:r w:rsidRPr="00B95B82">
        <w:rPr>
          <w:rStyle w:val="SBodyEquationItalic"/>
          <w:rFonts w:ascii="Cambria Math" w:hAnsi="Cambria Math"/>
          <w:sz w:val="22"/>
          <w:szCs w:val="22"/>
        </w:rPr>
        <w:t>NegativeLeapSecond</w:t>
      </w:r>
      <w:proofErr w:type="spellEnd"/>
      <w:r w:rsidRPr="00B95B82">
        <w:rPr>
          <w:rStyle w:val="SBodyEquationItalic"/>
          <w:rFonts w:ascii="Cambria Math" w:hAnsi="Cambria Math"/>
          <w:sz w:val="22"/>
          <w:szCs w:val="22"/>
        </w:rPr>
        <w:t xml:space="preserve"> = 1</w:t>
      </w:r>
      <w:r w:rsidRPr="00B95B82">
        <w:rPr>
          <w:rStyle w:val="SBodyEquationItalic"/>
          <w:rFonts w:ascii="Cambria Math" w:hAnsi="Cambria Math"/>
          <w:sz w:val="22"/>
          <w:szCs w:val="22"/>
        </w:rPr>
        <w:tab/>
        <w:t>;// True, negative leap second</w:t>
      </w:r>
      <w:r w:rsidRPr="00B95B82">
        <w:rPr>
          <w:rStyle w:val="SBodyEquationItalic"/>
          <w:rFonts w:ascii="Cambria Math" w:hAnsi="Cambria Math"/>
          <w:sz w:val="22"/>
          <w:szCs w:val="22"/>
        </w:rPr>
        <w:br/>
      </w:r>
      <w:r w:rsidRPr="00B95B82">
        <w:rPr>
          <w:rStyle w:val="SBodyEquationItalic"/>
          <w:rFonts w:ascii="Cambria Math" w:hAnsi="Cambria Math"/>
          <w:sz w:val="22"/>
          <w:szCs w:val="22"/>
        </w:rPr>
        <w:tab/>
      </w:r>
      <w:r w:rsidRPr="00B95B82">
        <w:rPr>
          <w:rStyle w:val="SBodyEquationItalic"/>
          <w:rFonts w:ascii="Cambria Math" w:hAnsi="Cambria Math"/>
          <w:sz w:val="22"/>
          <w:szCs w:val="22"/>
        </w:rPr>
        <w:tab/>
      </w:r>
      <w:proofErr w:type="spellStart"/>
      <w:r w:rsidRPr="00B95B82">
        <w:rPr>
          <w:rStyle w:val="SBodyEquationItalic"/>
          <w:rFonts w:ascii="Cambria Math" w:hAnsi="Cambria Math"/>
          <w:sz w:val="22"/>
          <w:szCs w:val="22"/>
        </w:rPr>
        <w:t>endIf</w:t>
      </w:r>
      <w:proofErr w:type="spellEnd"/>
      <w:r w:rsidRPr="00B95B82">
        <w:rPr>
          <w:rStyle w:val="SBodyEquationItalic"/>
          <w:rFonts w:ascii="Cambria Math" w:hAnsi="Cambria Math"/>
          <w:sz w:val="22"/>
          <w:szCs w:val="22"/>
        </w:rPr>
        <w:t xml:space="preserve"> </w:t>
      </w:r>
      <w:r w:rsidRPr="00B95B82">
        <w:rPr>
          <w:rStyle w:val="SBodyEquationItalic"/>
          <w:rFonts w:ascii="Cambria Math" w:hAnsi="Cambria Math"/>
          <w:sz w:val="22"/>
          <w:szCs w:val="22"/>
        </w:rPr>
        <w:br/>
      </w:r>
      <w:r w:rsidRPr="00B95B82">
        <w:rPr>
          <w:rStyle w:val="SBodyEquationItalic"/>
          <w:rFonts w:ascii="Cambria Math" w:hAnsi="Cambria Math"/>
          <w:sz w:val="22"/>
          <w:szCs w:val="22"/>
        </w:rPr>
        <w:tab/>
        <w:t xml:space="preserve">Else </w:t>
      </w:r>
      <w:proofErr w:type="spellStart"/>
      <w:r w:rsidRPr="00B95B82">
        <w:rPr>
          <w:rStyle w:val="SBodyEquationItalic"/>
          <w:rFonts w:ascii="Cambria Math" w:hAnsi="Cambria Math"/>
          <w:sz w:val="22"/>
          <w:szCs w:val="22"/>
        </w:rPr>
        <w:t>PositiveLeapSecond</w:t>
      </w:r>
      <w:proofErr w:type="spellEnd"/>
      <w:r w:rsidRPr="00B95B82">
        <w:rPr>
          <w:rStyle w:val="SBodyEquationItalic"/>
          <w:rFonts w:ascii="Cambria Math" w:hAnsi="Cambria Math"/>
          <w:sz w:val="22"/>
          <w:szCs w:val="22"/>
        </w:rPr>
        <w:t xml:space="preserve"> = </w:t>
      </w:r>
      <w:proofErr w:type="spellStart"/>
      <w:r w:rsidRPr="00B95B82">
        <w:rPr>
          <w:rStyle w:val="SBodyEquationItalic"/>
          <w:rFonts w:ascii="Cambria Math" w:hAnsi="Cambria Math"/>
          <w:sz w:val="22"/>
          <w:szCs w:val="22"/>
        </w:rPr>
        <w:t>NegativeLeapSecond</w:t>
      </w:r>
      <w:proofErr w:type="spellEnd"/>
      <w:r w:rsidRPr="00B95B82">
        <w:rPr>
          <w:rStyle w:val="SBodyEquationItalic"/>
          <w:rFonts w:ascii="Cambria Math" w:hAnsi="Cambria Math"/>
          <w:sz w:val="22"/>
          <w:szCs w:val="22"/>
        </w:rPr>
        <w:t xml:space="preserve"> = 0 ;// False (not a leap second) </w:t>
      </w:r>
      <w:r w:rsidRPr="00B95B82">
        <w:rPr>
          <w:rStyle w:val="SBodyEquationItalic"/>
          <w:rFonts w:ascii="Cambria Math" w:hAnsi="Cambria Math"/>
          <w:sz w:val="22"/>
          <w:szCs w:val="22"/>
        </w:rPr>
        <w:br/>
      </w:r>
      <w:r w:rsidRPr="00B95B82">
        <w:rPr>
          <w:rStyle w:val="SBodyEquationItalic"/>
          <w:rFonts w:ascii="Cambria Math" w:hAnsi="Cambria Math"/>
          <w:sz w:val="22"/>
          <w:szCs w:val="22"/>
        </w:rPr>
        <w:tab/>
      </w:r>
      <w:proofErr w:type="spellStart"/>
      <w:r w:rsidRPr="00B95B82">
        <w:rPr>
          <w:rStyle w:val="SBodyEquationItalic"/>
          <w:rFonts w:ascii="Cambria Math" w:hAnsi="Cambria Math"/>
          <w:sz w:val="22"/>
          <w:szCs w:val="22"/>
        </w:rPr>
        <w:t>endIf</w:t>
      </w:r>
      <w:proofErr w:type="spellEnd"/>
      <w:r w:rsidRPr="00B95B82">
        <w:rPr>
          <w:rStyle w:val="SBodyEquationItalic"/>
          <w:rFonts w:ascii="Cambria Math" w:hAnsi="Cambria Math"/>
          <w:sz w:val="22"/>
          <w:szCs w:val="22"/>
        </w:rPr>
        <w:t xml:space="preserve"> </w:t>
      </w:r>
    </w:p>
    <w:p w14:paraId="15AADBBA" w14:textId="7BD3BDC2" w:rsidR="00EA7025" w:rsidRDefault="00EA7025" w:rsidP="00EA7025">
      <w:pPr>
        <w:pStyle w:val="Heading3"/>
      </w:pPr>
      <w:bookmarkStart w:id="47" w:name="_Toc157428395"/>
      <w:proofErr w:type="spellStart"/>
      <w:r>
        <w:t>IsLeapSecondDay</w:t>
      </w:r>
      <w:proofErr w:type="spellEnd"/>
      <w:r>
        <w:t xml:space="preserve"> – procedure</w:t>
      </w:r>
      <w:bookmarkEnd w:id="47"/>
    </w:p>
    <w:p w14:paraId="64B18753" w14:textId="77777777" w:rsidR="00733773" w:rsidRPr="00B95B82" w:rsidRDefault="00733773" w:rsidP="00733773">
      <w:r w:rsidRPr="00B95B82">
        <w:t xml:space="preserve">For each leap second, the DTAI history </w:t>
      </w:r>
      <w:r w:rsidRPr="00B95B82">
        <w:fldChar w:fldCharType="begin"/>
      </w:r>
      <w:r w:rsidRPr="00B95B82">
        <w:instrText xml:space="preserve"> REF _Ref521245223 \r \h  \* MERGEFORMAT </w:instrText>
      </w:r>
      <w:r w:rsidRPr="00B95B82">
        <w:fldChar w:fldCharType="separate"/>
      </w:r>
      <w:r w:rsidRPr="00B95B82">
        <w:t>Annex A</w:t>
      </w:r>
      <w:r w:rsidRPr="00B95B82">
        <w:fldChar w:fldCharType="end"/>
      </w:r>
      <w:r w:rsidRPr="00B95B82">
        <w:t xml:space="preserve">, </w:t>
      </w:r>
      <w:r w:rsidRPr="00B95B82">
        <w:fldChar w:fldCharType="begin"/>
      </w:r>
      <w:r w:rsidRPr="00B95B82">
        <w:instrText xml:space="preserve"> REF _Ref97564850 \h  \* MERGEFORMAT </w:instrText>
      </w:r>
      <w:r w:rsidRPr="00B95B82">
        <w:fldChar w:fldCharType="separate"/>
      </w:r>
      <w:r w:rsidRPr="00B95B82">
        <w:t xml:space="preserve">Table </w:t>
      </w:r>
      <w:r w:rsidRPr="00B95B82">
        <w:rPr>
          <w:noProof/>
        </w:rPr>
        <w:t>9</w:t>
      </w:r>
      <w:r w:rsidRPr="00B95B82">
        <w:fldChar w:fldCharType="end"/>
      </w:r>
      <w:r w:rsidRPr="00B95B82">
        <w:t xml:space="preserve"> lists the day-numbers of the days that begin a period with a changed DTAI value that indicates that a leap second was incorporated just prior to this day-number. This table can be used to determine the length of the calendar day in seconds.</w:t>
      </w:r>
    </w:p>
    <w:p w14:paraId="09A1713E" w14:textId="77777777" w:rsidR="00733773" w:rsidRPr="00B95B82" w:rsidRDefault="00733773" w:rsidP="00733773">
      <w:r w:rsidRPr="00B95B82">
        <w:t>The calendar day length for a common day is 86400 seconds, for a positive leap second day is 86401 seconds, and for a negative leap second day is 86399 seconds,</w:t>
      </w:r>
    </w:p>
    <w:p w14:paraId="11821531" w14:textId="77777777" w:rsidR="00733773" w:rsidRPr="00B95B82" w:rsidRDefault="00733773" w:rsidP="00733773">
      <w:r w:rsidRPr="00B95B82">
        <w:t xml:space="preserve">Test the day-number to determine if a leap second is incorporated at the end of the day and to determine the </w:t>
      </w:r>
      <w:r w:rsidRPr="00B95B82">
        <w:rPr>
          <w:rStyle w:val="SBodyEquationItalic"/>
          <w:iCs/>
        </w:rPr>
        <w:t>length of calendar day (</w:t>
      </w:r>
      <w:proofErr w:type="spellStart"/>
      <w:r w:rsidRPr="00B95B82">
        <w:rPr>
          <w:rStyle w:val="SBodyEquationItalic"/>
          <w:iCs/>
        </w:rPr>
        <w:t>LoDss</w:t>
      </w:r>
      <w:proofErr w:type="spellEnd"/>
      <w:r w:rsidRPr="00B95B82">
        <w:rPr>
          <w:rStyle w:val="SBodyEquationItalic"/>
          <w:iCs/>
        </w:rPr>
        <w:t>)</w:t>
      </w:r>
      <w:r w:rsidRPr="00B95B82">
        <w:t>.</w:t>
      </w:r>
    </w:p>
    <w:p w14:paraId="4673BF15" w14:textId="77777777" w:rsidR="00733773" w:rsidRPr="00B95B82" w:rsidRDefault="00733773" w:rsidP="00733773">
      <w:pPr>
        <w:pStyle w:val="SBodyEquationItalic0"/>
        <w:spacing w:before="0"/>
        <w:ind w:hanging="720"/>
        <w:rPr>
          <w:rStyle w:val="SBodyEquationItalic"/>
          <w:rFonts w:ascii="Cambria Math" w:hAnsi="Cambria Math"/>
          <w:iCs w:val="0"/>
          <w:sz w:val="22"/>
          <w:szCs w:val="22"/>
        </w:rPr>
      </w:pPr>
      <w:r w:rsidRPr="00B95B82">
        <w:rPr>
          <w:rStyle w:val="SBodyEquationItalic"/>
          <w:rFonts w:ascii="Cambria Math" w:hAnsi="Cambria Math"/>
          <w:iCs w:val="0"/>
          <w:sz w:val="22"/>
          <w:szCs w:val="22"/>
        </w:rPr>
        <w:t xml:space="preserve">Procedure: </w:t>
      </w:r>
      <w:proofErr w:type="spellStart"/>
      <w:r w:rsidRPr="00B95B82">
        <w:rPr>
          <w:rStyle w:val="SBodyEquationItalic"/>
          <w:rFonts w:ascii="Cambria Math" w:hAnsi="Cambria Math"/>
          <w:iCs w:val="0"/>
          <w:sz w:val="22"/>
          <w:szCs w:val="22"/>
        </w:rPr>
        <w:t>IsLeapSecondDay</w:t>
      </w:r>
      <w:proofErr w:type="spellEnd"/>
      <w:r w:rsidRPr="00B95B82">
        <w:rPr>
          <w:rStyle w:val="SBodyEquationItalic"/>
          <w:rFonts w:ascii="Cambria Math" w:hAnsi="Cambria Math"/>
          <w:iCs w:val="0"/>
          <w:sz w:val="22"/>
          <w:szCs w:val="22"/>
        </w:rPr>
        <w:t xml:space="preserve">(day-number) </w:t>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t>.// Procedure to test for day type.</w:t>
      </w:r>
      <w:r w:rsidRPr="00B95B82">
        <w:rPr>
          <w:rStyle w:val="SBodyEquationItalic"/>
          <w:rFonts w:ascii="Cambria Math" w:hAnsi="Cambria Math"/>
          <w:iCs w:val="0"/>
          <w:sz w:val="22"/>
          <w:szCs w:val="22"/>
        </w:rPr>
        <w:br/>
      </w:r>
      <w:proofErr w:type="spellStart"/>
      <w:r w:rsidRPr="00B95B82">
        <w:rPr>
          <w:rStyle w:val="SBodyEquationItalic"/>
          <w:rFonts w:ascii="Cambria Math" w:hAnsi="Cambria Math"/>
          <w:iCs w:val="0"/>
          <w:sz w:val="22"/>
          <w:szCs w:val="22"/>
        </w:rPr>
        <w:t>mightBeDayAfterLS</w:t>
      </w:r>
      <w:proofErr w:type="spellEnd"/>
      <w:r w:rsidRPr="00B95B82">
        <w:rPr>
          <w:rStyle w:val="SBodyEquationItalic"/>
          <w:rFonts w:ascii="Cambria Math" w:hAnsi="Cambria Math"/>
          <w:iCs w:val="0"/>
          <w:sz w:val="22"/>
          <w:szCs w:val="22"/>
        </w:rPr>
        <w:t xml:space="preserve"> = day-number + 1</w:t>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t xml:space="preserve">;// check next `DTAI </w:t>
      </w:r>
      <w:proofErr w:type="spellStart"/>
      <w:r w:rsidRPr="00B95B82">
        <w:rPr>
          <w:rStyle w:val="SBodyEquationItalic"/>
          <w:rFonts w:ascii="Cambria Math" w:hAnsi="Cambria Math"/>
          <w:iCs w:val="0"/>
          <w:sz w:val="22"/>
          <w:szCs w:val="22"/>
        </w:rPr>
        <w:t>ofset</w:t>
      </w:r>
      <w:proofErr w:type="spellEnd"/>
      <w:r w:rsidRPr="00B95B82">
        <w:rPr>
          <w:rStyle w:val="SBodyEquationItalic"/>
          <w:rFonts w:ascii="Cambria Math" w:hAnsi="Cambria Math"/>
          <w:iCs w:val="0"/>
          <w:sz w:val="22"/>
          <w:szCs w:val="22"/>
        </w:rPr>
        <w:t xml:space="preserve"> </w:t>
      </w:r>
      <w:r w:rsidRPr="00B95B82">
        <w:rPr>
          <w:rStyle w:val="SBodyEquationItalic"/>
          <w:rFonts w:ascii="Cambria Math" w:hAnsi="Cambria Math"/>
          <w:iCs w:val="0"/>
          <w:sz w:val="22"/>
          <w:szCs w:val="22"/>
        </w:rPr>
        <w:br/>
        <w:t>Scan the “day-number” column of the “DTAI table” for “</w:t>
      </w:r>
      <w:proofErr w:type="spellStart"/>
      <w:r w:rsidRPr="00B95B82">
        <w:rPr>
          <w:rStyle w:val="SBodyEquationItalic"/>
          <w:rFonts w:ascii="Cambria Math" w:hAnsi="Cambria Math"/>
          <w:iCs w:val="0"/>
          <w:sz w:val="22"/>
          <w:szCs w:val="22"/>
        </w:rPr>
        <w:t>mightBeDayAfterLS</w:t>
      </w:r>
      <w:proofErr w:type="spellEnd"/>
      <w:r w:rsidRPr="00B95B82">
        <w:rPr>
          <w:rStyle w:val="SBodyEquationItalic"/>
          <w:rFonts w:ascii="Cambria Math" w:hAnsi="Cambria Math"/>
          <w:iCs w:val="0"/>
          <w:sz w:val="22"/>
          <w:szCs w:val="22"/>
        </w:rPr>
        <w:t xml:space="preserve">”, </w:t>
      </w:r>
      <w:r w:rsidRPr="00B95B82">
        <w:rPr>
          <w:rStyle w:val="SBodyEquationItalic"/>
          <w:rFonts w:ascii="Cambria Math" w:hAnsi="Cambria Math"/>
          <w:iCs w:val="0"/>
          <w:sz w:val="22"/>
          <w:szCs w:val="22"/>
        </w:rPr>
        <w:br/>
        <w:t xml:space="preserve"> </w:t>
      </w:r>
      <w:r w:rsidRPr="00B95B82">
        <w:rPr>
          <w:rStyle w:val="SBodyEquationItalic"/>
          <w:rFonts w:ascii="Cambria Math" w:hAnsi="Cambria Math"/>
          <w:iCs w:val="0"/>
          <w:sz w:val="22"/>
          <w:szCs w:val="22"/>
        </w:rPr>
        <w:tab/>
        <w:t xml:space="preserve">If found </w:t>
      </w:r>
      <w:r w:rsidRPr="00B95B82">
        <w:rPr>
          <w:rStyle w:val="SBodyEquationItalic"/>
          <w:rFonts w:ascii="Cambria Math" w:hAnsi="Cambria Math"/>
          <w:iCs w:val="0"/>
          <w:sz w:val="22"/>
          <w:szCs w:val="22"/>
        </w:rPr>
        <w:br/>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r>
      <w:proofErr w:type="spellStart"/>
      <w:r w:rsidRPr="00B95B82">
        <w:rPr>
          <w:rStyle w:val="SBodyEquationItalic"/>
          <w:rFonts w:ascii="Cambria Math" w:hAnsi="Cambria Math"/>
          <w:iCs w:val="0"/>
          <w:sz w:val="22"/>
          <w:szCs w:val="22"/>
        </w:rPr>
        <w:t>LeapSecondDay</w:t>
      </w:r>
      <w:proofErr w:type="spellEnd"/>
      <w:r w:rsidRPr="00B95B82">
        <w:rPr>
          <w:rStyle w:val="SBodyEquationItalic"/>
          <w:rFonts w:ascii="Cambria Math" w:hAnsi="Cambria Math"/>
          <w:iCs w:val="0"/>
          <w:sz w:val="22"/>
          <w:szCs w:val="22"/>
        </w:rPr>
        <w:t xml:space="preserve"> = True</w:t>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t xml:space="preserve">;// leap second day </w:t>
      </w:r>
      <w:r w:rsidRPr="00B95B82">
        <w:rPr>
          <w:rStyle w:val="SBodyEquationItalic"/>
          <w:rFonts w:ascii="Cambria Math" w:hAnsi="Cambria Math"/>
          <w:iCs w:val="0"/>
          <w:sz w:val="22"/>
          <w:szCs w:val="22"/>
        </w:rPr>
        <w:br/>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t>If (DTAI(this row) = DTAI(prior row) + 1)</w:t>
      </w:r>
      <w:r w:rsidRPr="00B95B82">
        <w:rPr>
          <w:rStyle w:val="SBodyEquationItalic"/>
          <w:rFonts w:ascii="Cambria Math" w:hAnsi="Cambria Math"/>
          <w:iCs w:val="0"/>
          <w:sz w:val="22"/>
          <w:szCs w:val="22"/>
        </w:rPr>
        <w:tab/>
        <w:t xml:space="preserve">;// </w:t>
      </w:r>
      <w:r w:rsidRPr="00B95B82">
        <w:rPr>
          <w:rStyle w:val="SBodyEquationItalic"/>
          <w:rFonts w:ascii="Cambria Math" w:hAnsi="Cambria Math"/>
          <w:iCs w:val="0"/>
          <w:sz w:val="22"/>
          <w:szCs w:val="22"/>
        </w:rPr>
        <w:br/>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r>
      <w:proofErr w:type="spellStart"/>
      <w:r w:rsidRPr="00B95B82">
        <w:rPr>
          <w:rStyle w:val="SBodyEquationItalic"/>
          <w:rFonts w:ascii="Cambria Math" w:hAnsi="Cambria Math"/>
          <w:iCs w:val="0"/>
          <w:sz w:val="22"/>
          <w:szCs w:val="22"/>
        </w:rPr>
        <w:t>LoDss</w:t>
      </w:r>
      <w:proofErr w:type="spellEnd"/>
      <w:r w:rsidRPr="00B95B82">
        <w:rPr>
          <w:rStyle w:val="SBodyEquationItalic"/>
          <w:rFonts w:ascii="Cambria Math" w:hAnsi="Cambria Math"/>
          <w:iCs w:val="0"/>
          <w:sz w:val="22"/>
          <w:szCs w:val="22"/>
        </w:rPr>
        <w:t xml:space="preserve"> = 86401 seconds</w:t>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t xml:space="preserve">;// positive leap second day </w:t>
      </w:r>
      <w:r w:rsidRPr="00B95B82">
        <w:rPr>
          <w:rStyle w:val="SBodyEquationItalic"/>
          <w:rFonts w:ascii="Cambria Math" w:hAnsi="Cambria Math"/>
          <w:iCs w:val="0"/>
          <w:sz w:val="22"/>
          <w:szCs w:val="22"/>
        </w:rPr>
        <w:br/>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t xml:space="preserve">Else </w:t>
      </w:r>
      <w:proofErr w:type="spellStart"/>
      <w:r w:rsidRPr="00B95B82">
        <w:rPr>
          <w:rStyle w:val="SBodyEquationItalic"/>
          <w:rFonts w:ascii="Cambria Math" w:hAnsi="Cambria Math"/>
          <w:iCs w:val="0"/>
          <w:sz w:val="22"/>
          <w:szCs w:val="22"/>
        </w:rPr>
        <w:t>LoDss</w:t>
      </w:r>
      <w:proofErr w:type="spellEnd"/>
      <w:r w:rsidRPr="00B95B82">
        <w:rPr>
          <w:rStyle w:val="SBodyEquationItalic"/>
          <w:rFonts w:ascii="Cambria Math" w:hAnsi="Cambria Math"/>
          <w:iCs w:val="0"/>
          <w:sz w:val="22"/>
          <w:szCs w:val="22"/>
        </w:rPr>
        <w:t xml:space="preserve"> = 86399 seconds</w:t>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t>,// negative leap second day</w:t>
      </w:r>
      <w:r w:rsidRPr="00B95B82">
        <w:rPr>
          <w:rStyle w:val="SBodyEquationItalic"/>
          <w:rFonts w:ascii="Cambria Math" w:hAnsi="Cambria Math"/>
          <w:iCs w:val="0"/>
          <w:sz w:val="22"/>
          <w:szCs w:val="22"/>
        </w:rPr>
        <w:br/>
      </w:r>
      <w:r w:rsidRPr="00B95B82">
        <w:rPr>
          <w:rStyle w:val="SBodyEquationItalic"/>
          <w:rFonts w:ascii="Cambria Math" w:hAnsi="Cambria Math"/>
          <w:iCs w:val="0"/>
          <w:sz w:val="22"/>
          <w:szCs w:val="22"/>
        </w:rPr>
        <w:tab/>
        <w:t xml:space="preserve">Else </w:t>
      </w:r>
      <w:r w:rsidRPr="00B95B82">
        <w:rPr>
          <w:rStyle w:val="SBodyEquationItalic"/>
          <w:rFonts w:ascii="Cambria Math" w:hAnsi="Cambria Math"/>
          <w:iCs w:val="0"/>
          <w:sz w:val="22"/>
          <w:szCs w:val="22"/>
        </w:rPr>
        <w:tab/>
      </w:r>
      <w:proofErr w:type="spellStart"/>
      <w:r w:rsidRPr="00B95B82">
        <w:rPr>
          <w:rStyle w:val="SBodyEquationItalic"/>
          <w:rFonts w:ascii="Cambria Math" w:hAnsi="Cambria Math"/>
          <w:iCs w:val="0"/>
          <w:sz w:val="22"/>
          <w:szCs w:val="22"/>
        </w:rPr>
        <w:t>leapSecondDay</w:t>
      </w:r>
      <w:proofErr w:type="spellEnd"/>
      <w:r w:rsidRPr="00B95B82">
        <w:rPr>
          <w:rStyle w:val="SBodyEquationItalic"/>
          <w:rFonts w:ascii="Cambria Math" w:hAnsi="Cambria Math"/>
          <w:iCs w:val="0"/>
          <w:sz w:val="22"/>
          <w:szCs w:val="22"/>
        </w:rPr>
        <w:t xml:space="preserve"> = False</w:t>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t>;// common day;</w:t>
      </w:r>
      <w:r w:rsidRPr="00B95B82">
        <w:rPr>
          <w:rStyle w:val="SBodyEquationItalic"/>
          <w:rFonts w:ascii="Cambria Math" w:hAnsi="Cambria Math"/>
          <w:iCs w:val="0"/>
          <w:sz w:val="22"/>
          <w:szCs w:val="22"/>
        </w:rPr>
        <w:br/>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r>
      <w:proofErr w:type="spellStart"/>
      <w:r w:rsidRPr="00B95B82">
        <w:rPr>
          <w:rStyle w:val="SBodyEquationItalic"/>
          <w:rFonts w:ascii="Cambria Math" w:hAnsi="Cambria Math"/>
          <w:iCs w:val="0"/>
          <w:sz w:val="22"/>
          <w:szCs w:val="22"/>
        </w:rPr>
        <w:t>LoDss</w:t>
      </w:r>
      <w:proofErr w:type="spellEnd"/>
      <w:r w:rsidRPr="00B95B82">
        <w:rPr>
          <w:rStyle w:val="SBodyEquationItalic"/>
          <w:rFonts w:ascii="Cambria Math" w:hAnsi="Cambria Math"/>
          <w:iCs w:val="0"/>
          <w:sz w:val="22"/>
          <w:szCs w:val="22"/>
        </w:rPr>
        <w:t xml:space="preserve"> = 86400 seconds.</w:t>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r>
      <w:r w:rsidRPr="00B95B82">
        <w:rPr>
          <w:rStyle w:val="SBodyEquationItalic"/>
          <w:rFonts w:ascii="Cambria Math" w:hAnsi="Cambria Math"/>
          <w:iCs w:val="0"/>
          <w:sz w:val="22"/>
          <w:szCs w:val="22"/>
        </w:rPr>
        <w:tab/>
        <w:t>;//</w:t>
      </w:r>
    </w:p>
    <w:p w14:paraId="108EE1ED" w14:textId="15A8108D" w:rsidR="004958A0" w:rsidRDefault="00EA7025" w:rsidP="004958A0">
      <w:pPr>
        <w:pStyle w:val="Heading1"/>
      </w:pPr>
      <w:bookmarkStart w:id="48" w:name="_Toc157428396"/>
      <w:r>
        <w:t>Date, UTC offset, and related metadata</w:t>
      </w:r>
      <w:bookmarkEnd w:id="48"/>
    </w:p>
    <w:p w14:paraId="017D2F64" w14:textId="5079356A" w:rsidR="00EA7025" w:rsidRDefault="00EA7025" w:rsidP="00EA7025">
      <w:pPr>
        <w:pStyle w:val="Heading2"/>
      </w:pPr>
      <w:bookmarkStart w:id="49" w:name="_Toc157428397"/>
      <w:r>
        <w:t>Calendar date</w:t>
      </w:r>
      <w:bookmarkEnd w:id="49"/>
    </w:p>
    <w:p w14:paraId="5CAF2E05" w14:textId="77777777" w:rsidR="00733773" w:rsidRPr="00B95B82" w:rsidRDefault="00733773" w:rsidP="00733773">
      <w:r w:rsidRPr="00B95B82">
        <w:t>The day-number as calculated in Clause </w:t>
      </w:r>
      <w:r w:rsidRPr="00B95B82">
        <w:fldChar w:fldCharType="begin"/>
      </w:r>
      <w:r w:rsidRPr="00B95B82">
        <w:instrText xml:space="preserve"> REF _Ref114407579 \r \h  \* MERGEFORMAT </w:instrText>
      </w:r>
      <w:r w:rsidRPr="00B95B82">
        <w:fldChar w:fldCharType="separate"/>
      </w:r>
      <w:r w:rsidRPr="00B95B82">
        <w:t>5.3.3</w:t>
      </w:r>
      <w:r w:rsidRPr="00B95B82">
        <w:fldChar w:fldCharType="end"/>
      </w:r>
      <w:r w:rsidRPr="00B95B82">
        <w:t xml:space="preserve"> can be converted to a decimal MJD value or as year, month, day BCD elements. </w:t>
      </w:r>
    </w:p>
    <w:p w14:paraId="47856084" w14:textId="77777777" w:rsidR="00733773" w:rsidRPr="00B95B82" w:rsidRDefault="00733773" w:rsidP="00733773">
      <w:r w:rsidRPr="00B95B82">
        <w:t>Binary group coding using either SMPTE ST 262 as specified in Clause </w:t>
      </w:r>
      <w:r w:rsidRPr="00B95B82">
        <w:fldChar w:fldCharType="begin"/>
      </w:r>
      <w:r w:rsidRPr="00B95B82">
        <w:instrText xml:space="preserve"> REF _Ref131423466 \r \h  \* MERGEFORMAT </w:instrText>
      </w:r>
      <w:r w:rsidRPr="00B95B82">
        <w:fldChar w:fldCharType="separate"/>
      </w:r>
      <w:r w:rsidRPr="00B95B82">
        <w:t>10</w:t>
      </w:r>
      <w:r w:rsidRPr="00B95B82">
        <w:fldChar w:fldCharType="end"/>
      </w:r>
      <w:r w:rsidRPr="00B95B82">
        <w:t>, or SMPTE ST 309 as specified in Clause </w:t>
      </w:r>
      <w:r w:rsidRPr="00B95B82">
        <w:fldChar w:fldCharType="begin"/>
      </w:r>
      <w:r w:rsidRPr="00B95B82">
        <w:instrText xml:space="preserve"> REF _Ref131423534 \r \h  \* MERGEFORMAT </w:instrText>
      </w:r>
      <w:r w:rsidRPr="00B95B82">
        <w:fldChar w:fldCharType="separate"/>
      </w:r>
      <w:r w:rsidRPr="00B95B82">
        <w:t>11</w:t>
      </w:r>
      <w:r w:rsidRPr="00B95B82">
        <w:fldChar w:fldCharType="end"/>
      </w:r>
      <w:r w:rsidRPr="00B95B82">
        <w:t xml:space="preserve"> can present the date in a “YY-MM-DD” format or as a MJD decimal value. </w:t>
      </w:r>
    </w:p>
    <w:p w14:paraId="6FF48309" w14:textId="3C672A57" w:rsidR="00EA7025" w:rsidRDefault="00EA7025" w:rsidP="00EA7025">
      <w:pPr>
        <w:pStyle w:val="Heading3"/>
      </w:pPr>
      <w:bookmarkStart w:id="50" w:name="_Toc157428398"/>
      <w:r>
        <w:t>Modified Julian Day (MJD)</w:t>
      </w:r>
      <w:bookmarkEnd w:id="50"/>
    </w:p>
    <w:p w14:paraId="1227521A" w14:textId="77777777" w:rsidR="00610289" w:rsidRPr="00B95B82" w:rsidRDefault="00610289" w:rsidP="00610289">
      <w:r w:rsidRPr="00B95B82">
        <w:t>The MJD can be calculated from a day-number with the formulae:</w:t>
      </w:r>
    </w:p>
    <w:p w14:paraId="0985786E" w14:textId="77777777" w:rsidR="00610289" w:rsidRPr="00B95B82" w:rsidRDefault="00610289" w:rsidP="00610289">
      <w:pPr>
        <w:pStyle w:val="MathVariableSubscriptSuperscript"/>
        <w:rPr>
          <w:sz w:val="22"/>
          <w:szCs w:val="22"/>
          <w:vertAlign w:val="baseline"/>
        </w:rPr>
      </w:pPr>
      <w:r w:rsidRPr="00B95B82">
        <w:rPr>
          <w:sz w:val="22"/>
          <w:szCs w:val="22"/>
          <w:vertAlign w:val="baseline"/>
        </w:rPr>
        <w:lastRenderedPageBreak/>
        <w:t xml:space="preserve">MJD = day-number + 40587 </w:t>
      </w:r>
    </w:p>
    <w:p w14:paraId="6069C44A" w14:textId="77777777" w:rsidR="00610289" w:rsidRPr="00B95B82" w:rsidRDefault="00610289" w:rsidP="00610289">
      <w:r w:rsidRPr="00B95B82">
        <w:t>Where:</w:t>
      </w:r>
      <w:r w:rsidRPr="00B95B82">
        <w:tab/>
        <w:t xml:space="preserve">MJD is the Modified Julian Day. </w:t>
      </w:r>
    </w:p>
    <w:p w14:paraId="549C2ACA" w14:textId="77777777" w:rsidR="00610289" w:rsidRPr="00B95B82" w:rsidRDefault="00610289" w:rsidP="00610289">
      <w:r w:rsidRPr="00B95B82">
        <w:tab/>
        <w:t>Day-number is as specified above.</w:t>
      </w:r>
    </w:p>
    <w:p w14:paraId="06227468" w14:textId="77777777" w:rsidR="00610289" w:rsidRPr="00B95B82" w:rsidRDefault="00610289" w:rsidP="00610289">
      <w:r w:rsidRPr="00B95B82">
        <w:t xml:space="preserve"> </w:t>
      </w:r>
      <w:r w:rsidRPr="00B95B82">
        <w:tab/>
        <w:t xml:space="preserve">40587 is the MJD for Gregorian calendar day 1970-01-01. </w:t>
      </w:r>
    </w:p>
    <w:p w14:paraId="383F17D4" w14:textId="6FEDD63C" w:rsidR="00EA7025" w:rsidRDefault="00EA7025" w:rsidP="00EA7025">
      <w:pPr>
        <w:pStyle w:val="Heading3"/>
      </w:pPr>
      <w:bookmarkStart w:id="51" w:name="_Toc157428399"/>
      <w:r>
        <w:t>Calendar year, month, day</w:t>
      </w:r>
      <w:bookmarkEnd w:id="51"/>
    </w:p>
    <w:p w14:paraId="56E0D59A" w14:textId="77777777" w:rsidR="00610289" w:rsidRPr="00B95B82" w:rsidRDefault="00610289" w:rsidP="00610289">
      <w:r w:rsidRPr="00B95B82">
        <w:t>The day-number as specified above can be converted to the numeric year, month, and day elements with the procedure “Year and day-of-year” that intern uses the following two functions.</w:t>
      </w:r>
    </w:p>
    <w:p w14:paraId="0A6F4F2A" w14:textId="77777777" w:rsidR="00610289" w:rsidRPr="00B95B82" w:rsidRDefault="00610289" w:rsidP="008B6E5C">
      <w:pPr>
        <w:pStyle w:val="ListParagraph"/>
        <w:numPr>
          <w:ilvl w:val="0"/>
          <w:numId w:val="13"/>
        </w:numPr>
        <w:ind w:left="284"/>
      </w:pPr>
      <w:r w:rsidRPr="00B95B82">
        <w:t>The function “</w:t>
      </w:r>
      <w:proofErr w:type="spellStart"/>
      <w:proofErr w:type="gramStart"/>
      <w:r w:rsidRPr="00B95B82">
        <w:t>LeapsThroughEndOf</w:t>
      </w:r>
      <w:proofErr w:type="spellEnd"/>
      <w:r w:rsidRPr="00B95B82">
        <w:t>(</w:t>
      </w:r>
      <w:proofErr w:type="gramEnd"/>
      <w:r w:rsidRPr="00B95B82">
        <w:t xml:space="preserve">)”determines the number of leap years up to and including the specified year </w:t>
      </w:r>
      <w:r w:rsidRPr="00B95B82">
        <w:rPr>
          <w:lang w:val="en-CA" w:eastAsia="ja-JP"/>
        </w:rPr>
        <w:t>number</w:t>
      </w:r>
      <w:r w:rsidRPr="00B95B82">
        <w:t xml:space="preserve"> “YYYY”. </w:t>
      </w:r>
    </w:p>
    <w:p w14:paraId="6B3CA60B" w14:textId="77777777" w:rsidR="00610289" w:rsidRPr="00B95B82" w:rsidRDefault="00610289" w:rsidP="00610289">
      <w:pPr>
        <w:ind w:left="709"/>
        <w:jc w:val="left"/>
        <w:rPr>
          <w:rFonts w:ascii="Cambria Math" w:hAnsi="Cambria Math"/>
          <w:sz w:val="22"/>
          <w:szCs w:val="22"/>
        </w:rPr>
      </w:pPr>
      <w:r w:rsidRPr="00B95B82">
        <w:t xml:space="preserve">Function: </w:t>
      </w:r>
      <w:proofErr w:type="spellStart"/>
      <w:proofErr w:type="gramStart"/>
      <w:r w:rsidRPr="00B95B82">
        <w:t>LeapsThroughEndOf</w:t>
      </w:r>
      <w:proofErr w:type="spellEnd"/>
      <w:r w:rsidRPr="00B95B82">
        <w:t>(</w:t>
      </w:r>
      <w:proofErr w:type="gramEnd"/>
      <w:r w:rsidRPr="00B95B82">
        <w:t xml:space="preserve">YYYY) </w:t>
      </w:r>
      <w:r w:rsidRPr="00B95B82">
        <w:br/>
      </w:r>
      <w:r w:rsidRPr="00B95B82">
        <w:rPr>
          <w:rFonts w:ascii="Cambria Math" w:hAnsi="Cambria Math"/>
          <w:sz w:val="22"/>
          <w:szCs w:val="22"/>
        </w:rPr>
        <w:tab/>
      </w:r>
      <w:r w:rsidRPr="00B95B82">
        <w:rPr>
          <w:rFonts w:ascii="Cambria Math" w:hAnsi="Cambria Math"/>
          <w:sz w:val="22"/>
          <w:szCs w:val="22"/>
        </w:rPr>
        <w:tab/>
      </w:r>
      <w:proofErr w:type="spellStart"/>
      <w:r w:rsidRPr="00B95B82">
        <w:rPr>
          <w:rFonts w:ascii="Cambria Math" w:hAnsi="Cambria Math"/>
          <w:sz w:val="22"/>
          <w:szCs w:val="22"/>
        </w:rPr>
        <w:t>LeapYears</w:t>
      </w:r>
      <w:proofErr w:type="spellEnd"/>
      <w:r w:rsidRPr="00B95B82">
        <w:rPr>
          <w:rFonts w:ascii="Cambria Math" w:hAnsi="Cambria Math"/>
          <w:sz w:val="22"/>
          <w:szCs w:val="22"/>
        </w:rPr>
        <w:t xml:space="preserve"> = FLOOR(YYYY / 4) – FLOOR(YYYY / 100) + FLOOR(YYYY / 400) </w:t>
      </w:r>
    </w:p>
    <w:p w14:paraId="10BADF26" w14:textId="77777777" w:rsidR="00610289" w:rsidRPr="00B95B82" w:rsidRDefault="00610289" w:rsidP="008B6E5C">
      <w:pPr>
        <w:pStyle w:val="Noten"/>
        <w:numPr>
          <w:ilvl w:val="0"/>
          <w:numId w:val="13"/>
        </w:numPr>
        <w:ind w:left="284"/>
      </w:pPr>
      <w:r w:rsidRPr="00B95B82">
        <w:t>The function “</w:t>
      </w:r>
      <w:proofErr w:type="spellStart"/>
      <w:proofErr w:type="gramStart"/>
      <w:r w:rsidRPr="00B95B82">
        <w:t>IsLeapYear</w:t>
      </w:r>
      <w:proofErr w:type="spellEnd"/>
      <w:r w:rsidRPr="00B95B82">
        <w:t>(</w:t>
      </w:r>
      <w:proofErr w:type="gramEnd"/>
      <w:r w:rsidRPr="00B95B82">
        <w:t xml:space="preserve">YYYY)” determines if the year number “YYYY” returns the Boolean value “True” for a leap year or else “False” for a common year. </w:t>
      </w:r>
    </w:p>
    <w:p w14:paraId="6C0F5EB0" w14:textId="77777777" w:rsidR="00610289" w:rsidRPr="00B95B82" w:rsidRDefault="00610289" w:rsidP="00610289">
      <w:pPr>
        <w:pStyle w:val="SBodyEquationItalic0"/>
        <w:spacing w:before="0"/>
        <w:ind w:left="1418" w:hanging="720"/>
        <w:rPr>
          <w:rStyle w:val="SBodyEquationItalic"/>
          <w:rFonts w:ascii="Cambria Math" w:hAnsi="Cambria Math"/>
          <w:i/>
          <w:iCs w:val="0"/>
          <w:sz w:val="22"/>
          <w:szCs w:val="22"/>
          <w:lang w:val="en-US"/>
        </w:rPr>
      </w:pPr>
      <w:r w:rsidRPr="00B95B82">
        <w:rPr>
          <w:rStyle w:val="SBodyEquationItalic"/>
        </w:rPr>
        <w:t xml:space="preserve">Function: </w:t>
      </w:r>
      <w:proofErr w:type="spellStart"/>
      <w:proofErr w:type="gramStart"/>
      <w:r w:rsidRPr="00B95B82">
        <w:rPr>
          <w:rStyle w:val="SBodyEquationItalic"/>
        </w:rPr>
        <w:t>IsLeapYear</w:t>
      </w:r>
      <w:proofErr w:type="spellEnd"/>
      <w:r w:rsidRPr="00B95B82">
        <w:rPr>
          <w:rStyle w:val="SBodyEquationItalic"/>
        </w:rPr>
        <w:t>(</w:t>
      </w:r>
      <w:proofErr w:type="gramEnd"/>
      <w:r w:rsidRPr="00B95B82">
        <w:rPr>
          <w:rStyle w:val="SBodyEquationItalic"/>
        </w:rPr>
        <w:t>YYYY)</w:t>
      </w:r>
      <w:r w:rsidRPr="00B95B82">
        <w:rPr>
          <w:rStyle w:val="SBodyEquationItalic"/>
        </w:rPr>
        <w:br/>
      </w:r>
      <w:proofErr w:type="spellStart"/>
      <w:r w:rsidRPr="00B95B82">
        <w:rPr>
          <w:rStyle w:val="SBodyEquationItalic"/>
          <w:rFonts w:ascii="Cambria Math" w:hAnsi="Cambria Math"/>
          <w:sz w:val="22"/>
          <w:szCs w:val="22"/>
        </w:rPr>
        <w:t>IsLeapYear</w:t>
      </w:r>
      <w:proofErr w:type="spellEnd"/>
      <w:r w:rsidRPr="00B95B82">
        <w:rPr>
          <w:rStyle w:val="SBodyEquationItalic"/>
          <w:rFonts w:ascii="Cambria Math" w:hAnsi="Cambria Math"/>
          <w:sz w:val="22"/>
          <w:szCs w:val="22"/>
        </w:rPr>
        <w:t xml:space="preserve">(YYYY) = ((YYYY % 4) == 0) AND ( NOT((YYYY % 100) == 0) OR ((YYYY % 400) == 0) ) </w:t>
      </w:r>
    </w:p>
    <w:p w14:paraId="24B07462" w14:textId="77777777" w:rsidR="00610289" w:rsidRPr="00B95B82" w:rsidRDefault="00610289" w:rsidP="00610289">
      <w:r w:rsidRPr="00B95B82">
        <w:t xml:space="preserve">The year “YYYY” and the ordinal day number “DDD” can be calculated from the day-number using the procedure. </w:t>
      </w:r>
    </w:p>
    <w:p w14:paraId="206DA38D" w14:textId="77777777" w:rsidR="00610289" w:rsidRPr="00B95B82" w:rsidRDefault="00610289" w:rsidP="00610289">
      <w:pPr>
        <w:ind w:left="720"/>
      </w:pPr>
      <w:proofErr w:type="gramStart"/>
      <w:r w:rsidRPr="00B95B82">
        <w:t>Procedure(</w:t>
      </w:r>
      <w:proofErr w:type="gramEnd"/>
      <w:r w:rsidRPr="00B95B82">
        <w:t xml:space="preserve">Year and day-of-year) </w:t>
      </w:r>
    </w:p>
    <w:p w14:paraId="29282ACC" w14:textId="77777777" w:rsidR="00610289" w:rsidRPr="00B95B82" w:rsidRDefault="00610289" w:rsidP="00610289">
      <w:pPr>
        <w:pStyle w:val="MathVariables"/>
        <w:rPr>
          <w:szCs w:val="22"/>
        </w:rPr>
      </w:pPr>
      <w:r w:rsidRPr="00B95B82">
        <w:rPr>
          <w:szCs w:val="22"/>
        </w:rPr>
        <w:tab/>
        <w:t xml:space="preserve">Y = 1970 </w:t>
      </w:r>
      <w:r w:rsidRPr="00B95B82">
        <w:rPr>
          <w:szCs w:val="22"/>
        </w:rPr>
        <w:tab/>
      </w:r>
      <w:r w:rsidRPr="00B95B82">
        <w:rPr>
          <w:szCs w:val="22"/>
        </w:rPr>
        <w:tab/>
      </w:r>
      <w:r w:rsidRPr="00B95B82">
        <w:rPr>
          <w:szCs w:val="22"/>
        </w:rPr>
        <w:tab/>
        <w:t xml:space="preserve">;// Initialize year to 1970 </w:t>
      </w:r>
    </w:p>
    <w:p w14:paraId="04FE8E08" w14:textId="77777777" w:rsidR="00610289" w:rsidRPr="00B95B82" w:rsidRDefault="00610289" w:rsidP="00610289">
      <w:pPr>
        <w:pStyle w:val="MathVariables"/>
        <w:rPr>
          <w:szCs w:val="22"/>
        </w:rPr>
      </w:pPr>
      <w:r w:rsidRPr="00B95B82">
        <w:rPr>
          <w:szCs w:val="22"/>
        </w:rPr>
        <w:tab/>
        <w:t xml:space="preserve">D = day-number </w:t>
      </w:r>
      <w:r w:rsidRPr="00B95B82">
        <w:rPr>
          <w:szCs w:val="22"/>
        </w:rPr>
        <w:tab/>
      </w:r>
      <w:r w:rsidRPr="00B95B82">
        <w:rPr>
          <w:szCs w:val="22"/>
        </w:rPr>
        <w:tab/>
        <w:t>;// Initialize to days since start of that year 1970</w:t>
      </w:r>
    </w:p>
    <w:p w14:paraId="349B8C0B" w14:textId="77777777" w:rsidR="00610289" w:rsidRPr="00B95B82" w:rsidRDefault="00610289" w:rsidP="00610289">
      <w:pPr>
        <w:pStyle w:val="MathVariables"/>
        <w:rPr>
          <w:szCs w:val="22"/>
        </w:rPr>
      </w:pPr>
      <w:r w:rsidRPr="00B95B82">
        <w:rPr>
          <w:szCs w:val="22"/>
        </w:rPr>
        <w:t xml:space="preserve">While D &lt; 0 or D ≥ </w:t>
      </w:r>
      <w:proofErr w:type="spellStart"/>
      <w:r w:rsidRPr="00B95B82">
        <w:rPr>
          <w:szCs w:val="22"/>
        </w:rPr>
        <w:t>DaysInYear</w:t>
      </w:r>
      <w:proofErr w:type="spellEnd"/>
      <w:r w:rsidRPr="00B95B82">
        <w:rPr>
          <w:szCs w:val="22"/>
        </w:rPr>
        <w:t>(Y</w:t>
      </w:r>
      <w:proofErr w:type="gramStart"/>
      <w:r w:rsidRPr="00B95B82">
        <w:rPr>
          <w:szCs w:val="22"/>
        </w:rPr>
        <w:t>) :</w:t>
      </w:r>
      <w:proofErr w:type="gramEnd"/>
      <w:r w:rsidRPr="00B95B82">
        <w:rPr>
          <w:szCs w:val="22"/>
        </w:rPr>
        <w:tab/>
        <w:t xml:space="preserve">;// While loop </w:t>
      </w:r>
    </w:p>
    <w:p w14:paraId="4E58523E" w14:textId="77777777" w:rsidR="00610289" w:rsidRPr="00B95B82" w:rsidRDefault="00610289" w:rsidP="00610289">
      <w:pPr>
        <w:pStyle w:val="MathVariables"/>
        <w:rPr>
          <w:szCs w:val="22"/>
        </w:rPr>
      </w:pPr>
      <w:r w:rsidRPr="00B95B82">
        <w:rPr>
          <w:szCs w:val="22"/>
        </w:rPr>
        <w:tab/>
        <w:t xml:space="preserve">Ye = Y + </w:t>
      </w:r>
      <w:proofErr w:type="gramStart"/>
      <w:r w:rsidRPr="00B95B82">
        <w:rPr>
          <w:szCs w:val="22"/>
        </w:rPr>
        <w:t>FLOOR(</w:t>
      </w:r>
      <w:proofErr w:type="gramEnd"/>
      <w:r w:rsidRPr="00B95B82">
        <w:rPr>
          <w:szCs w:val="22"/>
        </w:rPr>
        <w:t>D / 365)</w:t>
      </w:r>
      <w:r w:rsidRPr="00B95B82">
        <w:rPr>
          <w:szCs w:val="22"/>
        </w:rPr>
        <w:tab/>
        <w:t xml:space="preserve">;// Make an estimate of the year </w:t>
      </w:r>
    </w:p>
    <w:p w14:paraId="2D5802F8" w14:textId="77777777" w:rsidR="00610289" w:rsidRPr="00B95B82" w:rsidRDefault="00610289" w:rsidP="00610289">
      <w:pPr>
        <w:pStyle w:val="MathVariables"/>
        <w:rPr>
          <w:szCs w:val="22"/>
        </w:rPr>
      </w:pPr>
      <w:r w:rsidRPr="00B95B82">
        <w:rPr>
          <w:szCs w:val="22"/>
        </w:rPr>
        <w:tab/>
      </w:r>
      <w:r w:rsidRPr="00B95B82">
        <w:rPr>
          <w:szCs w:val="22"/>
        </w:rPr>
        <w:tab/>
        <w:t xml:space="preserve">;// Adjust days to be days from the start of the estimated year </w:t>
      </w:r>
    </w:p>
    <w:p w14:paraId="2476B3E5" w14:textId="77777777" w:rsidR="00610289" w:rsidRPr="00B95B82" w:rsidRDefault="00610289" w:rsidP="00610289">
      <w:pPr>
        <w:pStyle w:val="MathVariables"/>
        <w:rPr>
          <w:szCs w:val="22"/>
        </w:rPr>
      </w:pPr>
      <w:r w:rsidRPr="00B95B82">
        <w:rPr>
          <w:szCs w:val="22"/>
        </w:rPr>
        <w:tab/>
        <w:t xml:space="preserve">D = D – (Ye – Y) × 365 – </w:t>
      </w:r>
      <w:proofErr w:type="spellStart"/>
      <w:proofErr w:type="gramStart"/>
      <w:r w:rsidRPr="00B95B82">
        <w:rPr>
          <w:szCs w:val="22"/>
        </w:rPr>
        <w:t>LeapsThroughEndOf</w:t>
      </w:r>
      <w:proofErr w:type="spellEnd"/>
      <w:r w:rsidRPr="00B95B82">
        <w:rPr>
          <w:szCs w:val="22"/>
        </w:rPr>
        <w:t>(</w:t>
      </w:r>
      <w:proofErr w:type="gramEnd"/>
      <w:r w:rsidRPr="00B95B82">
        <w:rPr>
          <w:szCs w:val="22"/>
        </w:rPr>
        <w:t xml:space="preserve">Ye – 1) + </w:t>
      </w:r>
      <w:proofErr w:type="spellStart"/>
      <w:r w:rsidRPr="00B95B82">
        <w:rPr>
          <w:szCs w:val="22"/>
        </w:rPr>
        <w:t>LeapsThroughEndOf</w:t>
      </w:r>
      <w:proofErr w:type="spellEnd"/>
      <w:r w:rsidRPr="00B95B82">
        <w:rPr>
          <w:szCs w:val="22"/>
        </w:rPr>
        <w:t xml:space="preserve">(Y – 1) </w:t>
      </w:r>
    </w:p>
    <w:p w14:paraId="78E01CD3" w14:textId="77777777" w:rsidR="00610289" w:rsidRPr="00B95B82" w:rsidRDefault="00610289" w:rsidP="00610289">
      <w:pPr>
        <w:pStyle w:val="MathVariables"/>
        <w:rPr>
          <w:szCs w:val="22"/>
        </w:rPr>
      </w:pPr>
      <w:r w:rsidRPr="00B95B82">
        <w:rPr>
          <w:szCs w:val="22"/>
        </w:rPr>
        <w:tab/>
      </w:r>
      <w:r w:rsidRPr="00B95B82">
        <w:rPr>
          <w:szCs w:val="22"/>
        </w:rPr>
        <w:tab/>
        <w:t xml:space="preserve"> ;// For procedure </w:t>
      </w:r>
      <w:proofErr w:type="spellStart"/>
      <w:proofErr w:type="gramStart"/>
      <w:r w:rsidRPr="00B95B82">
        <w:rPr>
          <w:szCs w:val="22"/>
        </w:rPr>
        <w:t>LeapsThroughEndOf</w:t>
      </w:r>
      <w:proofErr w:type="spellEnd"/>
      <w:r w:rsidRPr="00B95B82">
        <w:rPr>
          <w:szCs w:val="22"/>
        </w:rPr>
        <w:t>(</w:t>
      </w:r>
      <w:proofErr w:type="gramEnd"/>
      <w:r w:rsidRPr="00B95B82">
        <w:rPr>
          <w:szCs w:val="22"/>
        </w:rPr>
        <w:t>) as defined in Clause </w:t>
      </w:r>
      <w:r w:rsidRPr="00B95B82">
        <w:rPr>
          <w:szCs w:val="22"/>
        </w:rPr>
        <w:fldChar w:fldCharType="begin"/>
      </w:r>
      <w:r w:rsidRPr="00B95B82">
        <w:rPr>
          <w:szCs w:val="22"/>
        </w:rPr>
        <w:instrText xml:space="preserve"> REF _Ref114483615 \r \h  \* MERGEFORMAT </w:instrText>
      </w:r>
      <w:r w:rsidRPr="00B95B82">
        <w:rPr>
          <w:szCs w:val="22"/>
        </w:rPr>
      </w:r>
      <w:r w:rsidRPr="00B95B82">
        <w:rPr>
          <w:szCs w:val="22"/>
        </w:rPr>
        <w:fldChar w:fldCharType="separate"/>
      </w:r>
      <w:r w:rsidRPr="00B95B82">
        <w:rPr>
          <w:szCs w:val="22"/>
        </w:rPr>
        <w:t>7.1.2</w:t>
      </w:r>
      <w:r w:rsidRPr="00B95B82">
        <w:rPr>
          <w:szCs w:val="22"/>
        </w:rPr>
        <w:fldChar w:fldCharType="end"/>
      </w:r>
      <w:r w:rsidRPr="00B95B82">
        <w:rPr>
          <w:szCs w:val="22"/>
        </w:rPr>
        <w:t xml:space="preserve">. </w:t>
      </w:r>
    </w:p>
    <w:p w14:paraId="48BEB32D" w14:textId="77777777" w:rsidR="00610289" w:rsidRPr="00B95B82" w:rsidRDefault="00610289" w:rsidP="00610289">
      <w:pPr>
        <w:pStyle w:val="MathVariables"/>
        <w:rPr>
          <w:szCs w:val="22"/>
        </w:rPr>
      </w:pPr>
      <w:r w:rsidRPr="00B95B82">
        <w:rPr>
          <w:szCs w:val="22"/>
        </w:rPr>
        <w:tab/>
        <w:t xml:space="preserve">Y = Ye </w:t>
      </w:r>
      <w:r w:rsidRPr="00B95B82">
        <w:rPr>
          <w:szCs w:val="22"/>
        </w:rPr>
        <w:tab/>
      </w:r>
      <w:r w:rsidRPr="00B95B82">
        <w:rPr>
          <w:szCs w:val="22"/>
        </w:rPr>
        <w:tab/>
      </w:r>
      <w:r w:rsidRPr="00B95B82">
        <w:rPr>
          <w:szCs w:val="22"/>
        </w:rPr>
        <w:tab/>
      </w:r>
      <w:r w:rsidRPr="00B95B82">
        <w:rPr>
          <w:szCs w:val="22"/>
        </w:rPr>
        <w:tab/>
        <w:t>;// Update year.</w:t>
      </w:r>
    </w:p>
    <w:p w14:paraId="56ECAE2C" w14:textId="77777777" w:rsidR="00610289" w:rsidRPr="00B95B82" w:rsidRDefault="00610289" w:rsidP="00610289">
      <w:pPr>
        <w:pStyle w:val="MathVariables"/>
        <w:rPr>
          <w:szCs w:val="22"/>
        </w:rPr>
      </w:pPr>
      <w:proofErr w:type="spellStart"/>
      <w:r w:rsidRPr="00B95B82">
        <w:rPr>
          <w:szCs w:val="22"/>
        </w:rPr>
        <w:t>End_While</w:t>
      </w:r>
      <w:proofErr w:type="spellEnd"/>
      <w:r w:rsidRPr="00B95B82">
        <w:rPr>
          <w:szCs w:val="22"/>
        </w:rPr>
        <w:t xml:space="preserve"> </w:t>
      </w:r>
      <w:r w:rsidRPr="00B95B82">
        <w:rPr>
          <w:szCs w:val="22"/>
        </w:rPr>
        <w:tab/>
      </w:r>
      <w:r w:rsidRPr="00B95B82">
        <w:rPr>
          <w:szCs w:val="22"/>
        </w:rPr>
        <w:tab/>
      </w:r>
      <w:r w:rsidRPr="00B95B82">
        <w:rPr>
          <w:szCs w:val="22"/>
        </w:rPr>
        <w:tab/>
      </w:r>
      <w:r w:rsidRPr="00B95B82">
        <w:rPr>
          <w:szCs w:val="22"/>
        </w:rPr>
        <w:tab/>
        <w:t xml:space="preserve">;// End of loop </w:t>
      </w:r>
    </w:p>
    <w:p w14:paraId="50E2AC3E" w14:textId="77777777" w:rsidR="00610289" w:rsidRPr="00B95B82" w:rsidRDefault="00610289" w:rsidP="00610289">
      <w:pPr>
        <w:pStyle w:val="MathVariables"/>
        <w:rPr>
          <w:szCs w:val="22"/>
        </w:rPr>
      </w:pPr>
      <w:r w:rsidRPr="00B95B82">
        <w:rPr>
          <w:szCs w:val="22"/>
        </w:rPr>
        <w:t>Returns:</w:t>
      </w:r>
      <w:r w:rsidRPr="00B95B82">
        <w:rPr>
          <w:szCs w:val="22"/>
        </w:rPr>
        <w:tab/>
        <w:t>Year YYYY = Y</w:t>
      </w:r>
      <w:r w:rsidRPr="00B95B82">
        <w:rPr>
          <w:szCs w:val="22"/>
        </w:rPr>
        <w:tab/>
      </w:r>
      <w:r w:rsidRPr="00B95B82">
        <w:rPr>
          <w:szCs w:val="22"/>
        </w:rPr>
        <w:tab/>
        <w:t xml:space="preserve">;// Year number, </w:t>
      </w:r>
    </w:p>
    <w:p w14:paraId="22F6B3B2" w14:textId="77777777" w:rsidR="00610289" w:rsidRPr="00B95B82" w:rsidRDefault="00610289" w:rsidP="00610289">
      <w:pPr>
        <w:pStyle w:val="MathVariables"/>
        <w:rPr>
          <w:szCs w:val="22"/>
        </w:rPr>
      </w:pPr>
      <w:r w:rsidRPr="00B95B82">
        <w:rPr>
          <w:szCs w:val="22"/>
        </w:rPr>
        <w:tab/>
      </w:r>
      <w:r w:rsidRPr="00B95B82">
        <w:rPr>
          <w:szCs w:val="22"/>
        </w:rPr>
        <w:tab/>
        <w:t xml:space="preserve">DDD = D + 1 </w:t>
      </w:r>
      <w:r w:rsidRPr="00B95B82">
        <w:rPr>
          <w:szCs w:val="22"/>
        </w:rPr>
        <w:tab/>
      </w:r>
      <w:r w:rsidRPr="00B95B82">
        <w:rPr>
          <w:szCs w:val="22"/>
        </w:rPr>
        <w:tab/>
        <w:t xml:space="preserve">;// Ordinal day number (1 to 366) </w:t>
      </w:r>
    </w:p>
    <w:p w14:paraId="6D588017" w14:textId="77777777" w:rsidR="00610289" w:rsidRPr="00B95B82" w:rsidRDefault="00610289" w:rsidP="00610289">
      <w:r w:rsidRPr="00B95B82">
        <w:t xml:space="preserve">The day-number can be converted to the numeric year, month, and day elements as follow. </w:t>
      </w:r>
    </w:p>
    <w:p w14:paraId="7736D6AE" w14:textId="77777777" w:rsidR="00610289" w:rsidRPr="00B95B82" w:rsidRDefault="00610289" w:rsidP="00610289">
      <w:r w:rsidRPr="00B95B82">
        <w:t xml:space="preserve">With refer to </w:t>
      </w:r>
      <w:r w:rsidRPr="00B95B82">
        <w:fldChar w:fldCharType="begin"/>
      </w:r>
      <w:r w:rsidRPr="00B95B82">
        <w:instrText xml:space="preserve"> REF _Ref96877966 \h  \* MERGEFORMAT </w:instrText>
      </w:r>
      <w:r w:rsidRPr="00B95B82">
        <w:fldChar w:fldCharType="separate"/>
      </w:r>
      <w:r w:rsidRPr="00B95B82">
        <w:t xml:space="preserve">Table </w:t>
      </w:r>
      <w:r w:rsidRPr="00B95B82">
        <w:rPr>
          <w:noProof/>
        </w:rPr>
        <w:t>2</w:t>
      </w:r>
      <w:r w:rsidRPr="00B95B82">
        <w:fldChar w:fldCharType="end"/>
      </w:r>
      <w:r w:rsidRPr="00B95B82">
        <w:t xml:space="preserve"> convert the ordinal day number (days from start-of-year) to month and day. Use the function </w:t>
      </w:r>
      <w:proofErr w:type="spellStart"/>
      <w:proofErr w:type="gramStart"/>
      <w:r w:rsidRPr="00B95B82">
        <w:t>IsLeapYear</w:t>
      </w:r>
      <w:proofErr w:type="spellEnd"/>
      <w:r w:rsidRPr="00B95B82">
        <w:t>(</w:t>
      </w:r>
      <w:proofErr w:type="gramEnd"/>
      <w:r w:rsidRPr="00B95B82">
        <w:t xml:space="preserve">YYYY) as defined above selecting the “Start day” column for a “Common year” or the “Leap year”. The month is determined from the table as follows: </w:t>
      </w:r>
    </w:p>
    <w:p w14:paraId="0DD6D9CF" w14:textId="77777777" w:rsidR="00610289" w:rsidRPr="00B95B82" w:rsidRDefault="00610289" w:rsidP="00610289">
      <w:pPr>
        <w:ind w:firstLine="720"/>
      </w:pPr>
      <w:r w:rsidRPr="00B95B82">
        <w:t xml:space="preserve">Select MM as the greatest value of MM for which the start day of the month is less than or equal to “DDD. </w:t>
      </w:r>
    </w:p>
    <w:p w14:paraId="066E92C6" w14:textId="77777777" w:rsidR="00610289" w:rsidRPr="00B95B82" w:rsidRDefault="00610289" w:rsidP="00610289">
      <w:pPr>
        <w:ind w:left="720" w:firstLine="720"/>
      </w:pPr>
      <w:r w:rsidRPr="00B95B82">
        <w:t xml:space="preserve">The day of the month DD is given by: </w:t>
      </w:r>
    </w:p>
    <w:p w14:paraId="5B016EB9" w14:textId="77777777" w:rsidR="00610289" w:rsidRPr="00B95B82" w:rsidRDefault="00610289" w:rsidP="00610289">
      <w:pPr>
        <w:ind w:left="720" w:firstLine="720"/>
      </w:pPr>
      <w:r w:rsidRPr="00B95B82">
        <w:t>DD = DDD – [start day of month MM] + 1</w:t>
      </w:r>
    </w:p>
    <w:p w14:paraId="6101A345" w14:textId="77777777" w:rsidR="00610289" w:rsidRPr="00B95B82" w:rsidRDefault="00610289" w:rsidP="00610289">
      <w:pPr>
        <w:pStyle w:val="Caption"/>
        <w:keepNext/>
      </w:pPr>
      <w:bookmarkStart w:id="52" w:name="_Ref96877966"/>
      <w:r w:rsidRPr="00B95B82">
        <w:lastRenderedPageBreak/>
        <w:t xml:space="preserve">Table </w:t>
      </w:r>
      <w:r>
        <w:fldChar w:fldCharType="begin"/>
      </w:r>
      <w:r>
        <w:instrText>SEQ Table \* ARABIC</w:instrText>
      </w:r>
      <w:r>
        <w:fldChar w:fldCharType="separate"/>
      </w:r>
      <w:r w:rsidRPr="00B95B82">
        <w:rPr>
          <w:noProof/>
        </w:rPr>
        <w:t>2</w:t>
      </w:r>
      <w:r>
        <w:fldChar w:fldCharType="end"/>
      </w:r>
      <w:bookmarkEnd w:id="52"/>
      <w:r w:rsidRPr="00B95B82">
        <w:t xml:space="preserve"> – Months and ordinal day numbers</w:t>
      </w:r>
    </w:p>
    <w:tbl>
      <w:tblPr>
        <w:tblW w:w="9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218"/>
        <w:gridCol w:w="992"/>
        <w:gridCol w:w="1633"/>
        <w:gridCol w:w="1134"/>
        <w:gridCol w:w="1059"/>
        <w:gridCol w:w="1634"/>
        <w:gridCol w:w="1134"/>
        <w:gridCol w:w="1134"/>
      </w:tblGrid>
      <w:tr w:rsidR="00610289" w:rsidRPr="00B95B82" w14:paraId="757FEFCD" w14:textId="77777777" w:rsidTr="009424B7">
        <w:trPr>
          <w:cantSplit/>
          <w:trHeight w:val="300"/>
          <w:tblHeader/>
          <w:jc w:val="center"/>
        </w:trPr>
        <w:tc>
          <w:tcPr>
            <w:tcW w:w="2210" w:type="dxa"/>
            <w:gridSpan w:val="2"/>
            <w:shd w:val="clear" w:color="auto" w:fill="D9D9D9" w:themeFill="background1" w:themeFillShade="D9"/>
            <w:noWrap/>
            <w:vAlign w:val="center"/>
            <w:hideMark/>
          </w:tcPr>
          <w:p w14:paraId="16E175C5" w14:textId="77777777" w:rsidR="00610289" w:rsidRPr="00B95B82" w:rsidRDefault="00610289" w:rsidP="009424B7">
            <w:pPr>
              <w:spacing w:before="40" w:after="40"/>
              <w:jc w:val="center"/>
              <w:rPr>
                <w:b/>
                <w:bCs/>
              </w:rPr>
            </w:pPr>
            <w:r w:rsidRPr="00B95B82">
              <w:rPr>
                <w:b/>
                <w:bCs/>
              </w:rPr>
              <w:t>Month</w:t>
            </w:r>
          </w:p>
        </w:tc>
        <w:tc>
          <w:tcPr>
            <w:tcW w:w="7728" w:type="dxa"/>
            <w:gridSpan w:val="6"/>
            <w:shd w:val="clear" w:color="auto" w:fill="D9D9D9" w:themeFill="background1" w:themeFillShade="D9"/>
          </w:tcPr>
          <w:p w14:paraId="626FC907" w14:textId="77777777" w:rsidR="00610289" w:rsidRPr="00B95B82" w:rsidRDefault="00610289" w:rsidP="009424B7">
            <w:pPr>
              <w:spacing w:before="40" w:after="40"/>
              <w:jc w:val="center"/>
              <w:rPr>
                <w:b/>
                <w:bCs/>
              </w:rPr>
            </w:pPr>
            <w:r w:rsidRPr="00B95B82">
              <w:rPr>
                <w:b/>
                <w:bCs/>
              </w:rPr>
              <w:t>Days in month and days to start or end of month</w:t>
            </w:r>
          </w:p>
        </w:tc>
      </w:tr>
      <w:tr w:rsidR="00610289" w:rsidRPr="00B95B82" w14:paraId="271E927E" w14:textId="77777777" w:rsidTr="009424B7">
        <w:trPr>
          <w:cantSplit/>
          <w:trHeight w:val="300"/>
          <w:tblHeader/>
          <w:jc w:val="center"/>
        </w:trPr>
        <w:tc>
          <w:tcPr>
            <w:tcW w:w="1218" w:type="dxa"/>
            <w:vMerge w:val="restart"/>
            <w:shd w:val="clear" w:color="auto" w:fill="D9D9D9" w:themeFill="background1" w:themeFillShade="D9"/>
            <w:noWrap/>
            <w:vAlign w:val="center"/>
          </w:tcPr>
          <w:p w14:paraId="481F78A5" w14:textId="77777777" w:rsidR="00610289" w:rsidRPr="00B95B82" w:rsidRDefault="00610289" w:rsidP="009424B7">
            <w:pPr>
              <w:spacing w:before="40" w:after="40"/>
              <w:jc w:val="center"/>
              <w:rPr>
                <w:b/>
                <w:bCs/>
              </w:rPr>
            </w:pPr>
            <w:r w:rsidRPr="00B95B82">
              <w:rPr>
                <w:b/>
                <w:bCs/>
              </w:rPr>
              <w:t>Name</w:t>
            </w:r>
          </w:p>
        </w:tc>
        <w:tc>
          <w:tcPr>
            <w:tcW w:w="992" w:type="dxa"/>
            <w:vMerge w:val="restart"/>
            <w:shd w:val="clear" w:color="auto" w:fill="D9D9D9" w:themeFill="background1" w:themeFillShade="D9"/>
            <w:vAlign w:val="center"/>
          </w:tcPr>
          <w:p w14:paraId="7A641E71" w14:textId="77777777" w:rsidR="00610289" w:rsidRPr="00B95B82" w:rsidRDefault="00610289" w:rsidP="009424B7">
            <w:pPr>
              <w:spacing w:before="40" w:after="40"/>
              <w:jc w:val="center"/>
              <w:rPr>
                <w:b/>
                <w:bCs/>
              </w:rPr>
            </w:pPr>
            <w:r w:rsidRPr="00B95B82">
              <w:rPr>
                <w:b/>
                <w:bCs/>
              </w:rPr>
              <w:t>Number</w:t>
            </w:r>
          </w:p>
        </w:tc>
        <w:tc>
          <w:tcPr>
            <w:tcW w:w="3826" w:type="dxa"/>
            <w:gridSpan w:val="3"/>
            <w:shd w:val="clear" w:color="auto" w:fill="D9D9D9" w:themeFill="background1" w:themeFillShade="D9"/>
          </w:tcPr>
          <w:p w14:paraId="6DF0C058" w14:textId="77777777" w:rsidR="00610289" w:rsidRPr="00B95B82" w:rsidRDefault="00610289" w:rsidP="009424B7">
            <w:pPr>
              <w:spacing w:before="40" w:after="40"/>
              <w:jc w:val="center"/>
              <w:rPr>
                <w:b/>
                <w:bCs/>
              </w:rPr>
            </w:pPr>
            <w:r w:rsidRPr="00B95B82">
              <w:rPr>
                <w:b/>
                <w:bCs/>
              </w:rPr>
              <w:t>Common year</w:t>
            </w:r>
          </w:p>
        </w:tc>
        <w:tc>
          <w:tcPr>
            <w:tcW w:w="3902" w:type="dxa"/>
            <w:gridSpan w:val="3"/>
            <w:shd w:val="clear" w:color="auto" w:fill="D9D9D9" w:themeFill="background1" w:themeFillShade="D9"/>
          </w:tcPr>
          <w:p w14:paraId="480FF45E" w14:textId="77777777" w:rsidR="00610289" w:rsidRPr="00B95B82" w:rsidRDefault="00610289" w:rsidP="009424B7">
            <w:pPr>
              <w:spacing w:before="40" w:after="40"/>
              <w:jc w:val="center"/>
              <w:rPr>
                <w:b/>
                <w:bCs/>
              </w:rPr>
            </w:pPr>
            <w:r w:rsidRPr="00B95B82">
              <w:rPr>
                <w:b/>
                <w:bCs/>
              </w:rPr>
              <w:t>Leap year</w:t>
            </w:r>
          </w:p>
        </w:tc>
      </w:tr>
      <w:tr w:rsidR="00610289" w:rsidRPr="00B95B82" w14:paraId="515DD5B4" w14:textId="77777777" w:rsidTr="009424B7">
        <w:trPr>
          <w:trHeight w:val="300"/>
          <w:jc w:val="center"/>
        </w:trPr>
        <w:tc>
          <w:tcPr>
            <w:tcW w:w="1218" w:type="dxa"/>
            <w:vMerge/>
            <w:shd w:val="clear" w:color="auto" w:fill="D9D9D9" w:themeFill="background1" w:themeFillShade="D9"/>
            <w:noWrap/>
            <w:vAlign w:val="center"/>
          </w:tcPr>
          <w:p w14:paraId="5AE6A52B" w14:textId="77777777" w:rsidR="00610289" w:rsidRPr="00B95B82" w:rsidRDefault="00610289" w:rsidP="009424B7">
            <w:pPr>
              <w:spacing w:before="40" w:after="40"/>
              <w:jc w:val="center"/>
              <w:rPr>
                <w:b/>
                <w:bCs/>
              </w:rPr>
            </w:pPr>
          </w:p>
        </w:tc>
        <w:tc>
          <w:tcPr>
            <w:tcW w:w="992" w:type="dxa"/>
            <w:vMerge/>
            <w:shd w:val="clear" w:color="auto" w:fill="D9D9D9" w:themeFill="background1" w:themeFillShade="D9"/>
            <w:vAlign w:val="center"/>
          </w:tcPr>
          <w:p w14:paraId="5D5B41B4" w14:textId="77777777" w:rsidR="00610289" w:rsidRPr="00B95B82" w:rsidRDefault="00610289" w:rsidP="009424B7">
            <w:pPr>
              <w:spacing w:before="40" w:after="40"/>
              <w:jc w:val="center"/>
              <w:rPr>
                <w:b/>
                <w:bCs/>
              </w:rPr>
            </w:pPr>
          </w:p>
        </w:tc>
        <w:tc>
          <w:tcPr>
            <w:tcW w:w="1633" w:type="dxa"/>
            <w:shd w:val="clear" w:color="auto" w:fill="D9D9D9" w:themeFill="background1" w:themeFillShade="D9"/>
          </w:tcPr>
          <w:p w14:paraId="10F4837D" w14:textId="77777777" w:rsidR="00610289" w:rsidRPr="00B95B82" w:rsidRDefault="00610289" w:rsidP="009424B7">
            <w:pPr>
              <w:spacing w:before="40" w:after="40"/>
              <w:jc w:val="center"/>
              <w:rPr>
                <w:b/>
                <w:bCs/>
              </w:rPr>
            </w:pPr>
            <w:r w:rsidRPr="00B95B82">
              <w:rPr>
                <w:b/>
                <w:bCs/>
              </w:rPr>
              <w:t>Days in month</w:t>
            </w:r>
          </w:p>
        </w:tc>
        <w:tc>
          <w:tcPr>
            <w:tcW w:w="1134" w:type="dxa"/>
            <w:shd w:val="clear" w:color="auto" w:fill="D9D9D9" w:themeFill="background1" w:themeFillShade="D9"/>
            <w:noWrap/>
            <w:vAlign w:val="center"/>
          </w:tcPr>
          <w:p w14:paraId="0F6517DF" w14:textId="77777777" w:rsidR="00610289" w:rsidRPr="00B95B82" w:rsidRDefault="00610289" w:rsidP="009424B7">
            <w:pPr>
              <w:spacing w:before="40" w:after="40"/>
              <w:jc w:val="center"/>
              <w:rPr>
                <w:b/>
                <w:bCs/>
              </w:rPr>
            </w:pPr>
            <w:r w:rsidRPr="00B95B82">
              <w:rPr>
                <w:b/>
                <w:bCs/>
              </w:rPr>
              <w:t>Start day</w:t>
            </w:r>
          </w:p>
        </w:tc>
        <w:tc>
          <w:tcPr>
            <w:tcW w:w="1059" w:type="dxa"/>
            <w:shd w:val="clear" w:color="auto" w:fill="D9D9D9" w:themeFill="background1" w:themeFillShade="D9"/>
            <w:vAlign w:val="center"/>
          </w:tcPr>
          <w:p w14:paraId="34518819" w14:textId="77777777" w:rsidR="00610289" w:rsidRPr="00B95B82" w:rsidRDefault="00610289" w:rsidP="009424B7">
            <w:pPr>
              <w:spacing w:before="40" w:after="40"/>
              <w:jc w:val="center"/>
              <w:rPr>
                <w:b/>
                <w:bCs/>
              </w:rPr>
            </w:pPr>
            <w:r w:rsidRPr="00B95B82">
              <w:rPr>
                <w:b/>
                <w:bCs/>
              </w:rPr>
              <w:t>End day</w:t>
            </w:r>
          </w:p>
        </w:tc>
        <w:tc>
          <w:tcPr>
            <w:tcW w:w="1634" w:type="dxa"/>
            <w:shd w:val="clear" w:color="auto" w:fill="D9D9D9" w:themeFill="background1" w:themeFillShade="D9"/>
          </w:tcPr>
          <w:p w14:paraId="36DF08DD" w14:textId="77777777" w:rsidR="00610289" w:rsidRPr="00B95B82" w:rsidRDefault="00610289" w:rsidP="009424B7">
            <w:pPr>
              <w:spacing w:before="40" w:after="40"/>
              <w:jc w:val="center"/>
              <w:rPr>
                <w:b/>
                <w:bCs/>
              </w:rPr>
            </w:pPr>
            <w:r w:rsidRPr="00B95B82">
              <w:rPr>
                <w:b/>
                <w:bCs/>
              </w:rPr>
              <w:t>Days in month</w:t>
            </w:r>
          </w:p>
        </w:tc>
        <w:tc>
          <w:tcPr>
            <w:tcW w:w="1134" w:type="dxa"/>
            <w:shd w:val="clear" w:color="auto" w:fill="D9D9D9" w:themeFill="background1" w:themeFillShade="D9"/>
            <w:vAlign w:val="center"/>
          </w:tcPr>
          <w:p w14:paraId="2563E1B3" w14:textId="77777777" w:rsidR="00610289" w:rsidRPr="00B95B82" w:rsidRDefault="00610289" w:rsidP="009424B7">
            <w:pPr>
              <w:spacing w:before="40" w:after="40"/>
              <w:jc w:val="center"/>
              <w:rPr>
                <w:b/>
                <w:bCs/>
              </w:rPr>
            </w:pPr>
            <w:r w:rsidRPr="00B95B82">
              <w:rPr>
                <w:b/>
                <w:bCs/>
              </w:rPr>
              <w:t>Start day</w:t>
            </w:r>
          </w:p>
        </w:tc>
        <w:tc>
          <w:tcPr>
            <w:tcW w:w="1134" w:type="dxa"/>
            <w:shd w:val="clear" w:color="auto" w:fill="D9D9D9" w:themeFill="background1" w:themeFillShade="D9"/>
            <w:noWrap/>
            <w:vAlign w:val="center"/>
          </w:tcPr>
          <w:p w14:paraId="03D65A96" w14:textId="77777777" w:rsidR="00610289" w:rsidRPr="00B95B82" w:rsidRDefault="00610289" w:rsidP="009424B7">
            <w:pPr>
              <w:spacing w:before="40" w:after="40"/>
              <w:jc w:val="center"/>
              <w:rPr>
                <w:b/>
                <w:bCs/>
              </w:rPr>
            </w:pPr>
            <w:r w:rsidRPr="00B95B82">
              <w:rPr>
                <w:b/>
                <w:bCs/>
              </w:rPr>
              <w:t>End day</w:t>
            </w:r>
          </w:p>
        </w:tc>
      </w:tr>
      <w:tr w:rsidR="00610289" w:rsidRPr="00B95B82" w14:paraId="4DD1A2D9" w14:textId="77777777" w:rsidTr="009424B7">
        <w:trPr>
          <w:trHeight w:val="283"/>
          <w:jc w:val="center"/>
        </w:trPr>
        <w:tc>
          <w:tcPr>
            <w:tcW w:w="1218" w:type="dxa"/>
            <w:noWrap/>
            <w:vAlign w:val="center"/>
            <w:hideMark/>
          </w:tcPr>
          <w:p w14:paraId="17DC307C" w14:textId="77777777" w:rsidR="00610289" w:rsidRPr="00B95B82" w:rsidRDefault="00610289" w:rsidP="009424B7">
            <w:pPr>
              <w:spacing w:before="0" w:after="0"/>
              <w:jc w:val="left"/>
              <w:rPr>
                <w:b/>
                <w:bCs/>
              </w:rPr>
            </w:pPr>
            <w:r w:rsidRPr="00B95B82">
              <w:t>January</w:t>
            </w:r>
          </w:p>
        </w:tc>
        <w:tc>
          <w:tcPr>
            <w:tcW w:w="992" w:type="dxa"/>
            <w:vAlign w:val="center"/>
          </w:tcPr>
          <w:p w14:paraId="753CD392" w14:textId="77777777" w:rsidR="00610289" w:rsidRPr="00B95B82" w:rsidRDefault="00610289" w:rsidP="009424B7">
            <w:pPr>
              <w:spacing w:before="0" w:after="0"/>
              <w:jc w:val="center"/>
              <w:rPr>
                <w:b/>
                <w:bCs/>
              </w:rPr>
            </w:pPr>
            <w:r w:rsidRPr="00B95B82">
              <w:t>01</w:t>
            </w:r>
          </w:p>
        </w:tc>
        <w:tc>
          <w:tcPr>
            <w:tcW w:w="1633" w:type="dxa"/>
            <w:vAlign w:val="center"/>
          </w:tcPr>
          <w:p w14:paraId="398D6FAA" w14:textId="77777777" w:rsidR="00610289" w:rsidRPr="00B95B82" w:rsidRDefault="00610289" w:rsidP="009424B7">
            <w:pPr>
              <w:spacing w:before="0" w:after="0"/>
              <w:jc w:val="center"/>
            </w:pPr>
            <w:r w:rsidRPr="00B95B82">
              <w:t>31</w:t>
            </w:r>
          </w:p>
        </w:tc>
        <w:tc>
          <w:tcPr>
            <w:tcW w:w="1134" w:type="dxa"/>
            <w:noWrap/>
            <w:vAlign w:val="center"/>
            <w:hideMark/>
          </w:tcPr>
          <w:p w14:paraId="0201AEB1" w14:textId="77777777" w:rsidR="00610289" w:rsidRPr="00B95B82" w:rsidRDefault="00610289" w:rsidP="009424B7">
            <w:pPr>
              <w:spacing w:before="0" w:after="0"/>
              <w:jc w:val="center"/>
              <w:rPr>
                <w:b/>
                <w:bCs/>
              </w:rPr>
            </w:pPr>
            <w:r w:rsidRPr="00B95B82">
              <w:t>000</w:t>
            </w:r>
          </w:p>
        </w:tc>
        <w:tc>
          <w:tcPr>
            <w:tcW w:w="1059" w:type="dxa"/>
            <w:vAlign w:val="center"/>
          </w:tcPr>
          <w:p w14:paraId="15977F4A" w14:textId="77777777" w:rsidR="00610289" w:rsidRPr="00B95B82" w:rsidRDefault="00610289" w:rsidP="009424B7">
            <w:pPr>
              <w:spacing w:before="0" w:after="0"/>
              <w:jc w:val="center"/>
            </w:pPr>
            <w:r w:rsidRPr="00B95B82">
              <w:t>030</w:t>
            </w:r>
          </w:p>
        </w:tc>
        <w:tc>
          <w:tcPr>
            <w:tcW w:w="1634" w:type="dxa"/>
            <w:vAlign w:val="center"/>
          </w:tcPr>
          <w:p w14:paraId="6FFAFC32" w14:textId="77777777" w:rsidR="00610289" w:rsidRPr="00B95B82" w:rsidRDefault="00610289" w:rsidP="009424B7">
            <w:pPr>
              <w:spacing w:before="0" w:after="0"/>
              <w:jc w:val="center"/>
            </w:pPr>
            <w:r w:rsidRPr="00B95B82">
              <w:t>31</w:t>
            </w:r>
          </w:p>
        </w:tc>
        <w:tc>
          <w:tcPr>
            <w:tcW w:w="1134" w:type="dxa"/>
            <w:vAlign w:val="center"/>
          </w:tcPr>
          <w:p w14:paraId="0AA9F17E" w14:textId="77777777" w:rsidR="00610289" w:rsidRPr="00B95B82" w:rsidRDefault="00610289" w:rsidP="009424B7">
            <w:pPr>
              <w:spacing w:before="0" w:after="0"/>
              <w:jc w:val="center"/>
            </w:pPr>
            <w:r w:rsidRPr="00B95B82">
              <w:t>000</w:t>
            </w:r>
          </w:p>
        </w:tc>
        <w:tc>
          <w:tcPr>
            <w:tcW w:w="1134" w:type="dxa"/>
            <w:noWrap/>
            <w:vAlign w:val="center"/>
            <w:hideMark/>
          </w:tcPr>
          <w:p w14:paraId="34A234D5" w14:textId="77777777" w:rsidR="00610289" w:rsidRPr="00B95B82" w:rsidRDefault="00610289" w:rsidP="009424B7">
            <w:pPr>
              <w:spacing w:before="0" w:after="0"/>
              <w:jc w:val="center"/>
              <w:rPr>
                <w:b/>
                <w:bCs/>
              </w:rPr>
            </w:pPr>
            <w:r w:rsidRPr="00B95B82">
              <w:t>030</w:t>
            </w:r>
          </w:p>
        </w:tc>
      </w:tr>
      <w:tr w:rsidR="00610289" w:rsidRPr="00B95B82" w14:paraId="31CA9384" w14:textId="77777777" w:rsidTr="009424B7">
        <w:trPr>
          <w:trHeight w:val="283"/>
          <w:jc w:val="center"/>
        </w:trPr>
        <w:tc>
          <w:tcPr>
            <w:tcW w:w="1218" w:type="dxa"/>
            <w:noWrap/>
            <w:vAlign w:val="center"/>
            <w:hideMark/>
          </w:tcPr>
          <w:p w14:paraId="7E614601" w14:textId="77777777" w:rsidR="00610289" w:rsidRPr="00B95B82" w:rsidRDefault="00610289" w:rsidP="009424B7">
            <w:pPr>
              <w:spacing w:before="0" w:after="0"/>
              <w:jc w:val="left"/>
              <w:rPr>
                <w:b/>
                <w:bCs/>
              </w:rPr>
            </w:pPr>
            <w:r w:rsidRPr="00B95B82">
              <w:t>February</w:t>
            </w:r>
          </w:p>
        </w:tc>
        <w:tc>
          <w:tcPr>
            <w:tcW w:w="992" w:type="dxa"/>
            <w:vAlign w:val="center"/>
          </w:tcPr>
          <w:p w14:paraId="74C79922" w14:textId="77777777" w:rsidR="00610289" w:rsidRPr="00B95B82" w:rsidRDefault="00610289" w:rsidP="009424B7">
            <w:pPr>
              <w:spacing w:before="0" w:after="0"/>
              <w:jc w:val="center"/>
              <w:rPr>
                <w:b/>
                <w:bCs/>
              </w:rPr>
            </w:pPr>
            <w:r w:rsidRPr="00B95B82">
              <w:t>02</w:t>
            </w:r>
          </w:p>
        </w:tc>
        <w:tc>
          <w:tcPr>
            <w:tcW w:w="1633" w:type="dxa"/>
            <w:vAlign w:val="center"/>
          </w:tcPr>
          <w:p w14:paraId="284AA876" w14:textId="77777777" w:rsidR="00610289" w:rsidRPr="00B95B82" w:rsidRDefault="00610289" w:rsidP="009424B7">
            <w:pPr>
              <w:spacing w:before="0" w:after="0"/>
              <w:jc w:val="center"/>
            </w:pPr>
            <w:r w:rsidRPr="00B95B82">
              <w:t>28</w:t>
            </w:r>
          </w:p>
        </w:tc>
        <w:tc>
          <w:tcPr>
            <w:tcW w:w="1134" w:type="dxa"/>
            <w:noWrap/>
            <w:vAlign w:val="center"/>
            <w:hideMark/>
          </w:tcPr>
          <w:p w14:paraId="532D7B20" w14:textId="77777777" w:rsidR="00610289" w:rsidRPr="00B95B82" w:rsidRDefault="00610289" w:rsidP="009424B7">
            <w:pPr>
              <w:spacing w:before="0" w:after="0"/>
              <w:jc w:val="center"/>
              <w:rPr>
                <w:b/>
                <w:bCs/>
              </w:rPr>
            </w:pPr>
            <w:r w:rsidRPr="00B95B82">
              <w:t>031</w:t>
            </w:r>
          </w:p>
        </w:tc>
        <w:tc>
          <w:tcPr>
            <w:tcW w:w="1059" w:type="dxa"/>
            <w:vAlign w:val="center"/>
          </w:tcPr>
          <w:p w14:paraId="12D966AD" w14:textId="77777777" w:rsidR="00610289" w:rsidRPr="00B95B82" w:rsidRDefault="00610289" w:rsidP="009424B7">
            <w:pPr>
              <w:spacing w:before="0" w:after="0"/>
              <w:jc w:val="center"/>
            </w:pPr>
            <w:r w:rsidRPr="00B95B82">
              <w:t>058</w:t>
            </w:r>
          </w:p>
        </w:tc>
        <w:tc>
          <w:tcPr>
            <w:tcW w:w="1634" w:type="dxa"/>
            <w:vAlign w:val="center"/>
          </w:tcPr>
          <w:p w14:paraId="3944AB7A" w14:textId="77777777" w:rsidR="00610289" w:rsidRPr="00B95B82" w:rsidRDefault="00610289" w:rsidP="009424B7">
            <w:pPr>
              <w:spacing w:before="0" w:after="0"/>
              <w:jc w:val="center"/>
            </w:pPr>
            <w:r w:rsidRPr="00B95B82">
              <w:t>29</w:t>
            </w:r>
          </w:p>
        </w:tc>
        <w:tc>
          <w:tcPr>
            <w:tcW w:w="1134" w:type="dxa"/>
            <w:vAlign w:val="center"/>
          </w:tcPr>
          <w:p w14:paraId="1A733CBE" w14:textId="77777777" w:rsidR="00610289" w:rsidRPr="00B95B82" w:rsidRDefault="00610289" w:rsidP="009424B7">
            <w:pPr>
              <w:spacing w:before="0" w:after="0"/>
              <w:jc w:val="center"/>
            </w:pPr>
            <w:r w:rsidRPr="00B95B82">
              <w:t>031</w:t>
            </w:r>
          </w:p>
        </w:tc>
        <w:tc>
          <w:tcPr>
            <w:tcW w:w="1134" w:type="dxa"/>
            <w:noWrap/>
            <w:vAlign w:val="center"/>
            <w:hideMark/>
          </w:tcPr>
          <w:p w14:paraId="51EDFB32" w14:textId="77777777" w:rsidR="00610289" w:rsidRPr="00B95B82" w:rsidRDefault="00610289" w:rsidP="009424B7">
            <w:pPr>
              <w:spacing w:before="0" w:after="0"/>
              <w:jc w:val="center"/>
              <w:rPr>
                <w:b/>
                <w:bCs/>
              </w:rPr>
            </w:pPr>
            <w:r w:rsidRPr="00B95B82">
              <w:t>059</w:t>
            </w:r>
          </w:p>
        </w:tc>
      </w:tr>
      <w:tr w:rsidR="00610289" w:rsidRPr="00B95B82" w14:paraId="5ABD87A0" w14:textId="77777777" w:rsidTr="009424B7">
        <w:trPr>
          <w:trHeight w:val="283"/>
          <w:jc w:val="center"/>
        </w:trPr>
        <w:tc>
          <w:tcPr>
            <w:tcW w:w="1218" w:type="dxa"/>
            <w:noWrap/>
            <w:vAlign w:val="center"/>
            <w:hideMark/>
          </w:tcPr>
          <w:p w14:paraId="438A0D70" w14:textId="77777777" w:rsidR="00610289" w:rsidRPr="00B95B82" w:rsidRDefault="00610289" w:rsidP="009424B7">
            <w:pPr>
              <w:spacing w:before="0" w:after="0"/>
              <w:jc w:val="left"/>
              <w:rPr>
                <w:b/>
                <w:bCs/>
              </w:rPr>
            </w:pPr>
            <w:r w:rsidRPr="00B95B82">
              <w:t>March</w:t>
            </w:r>
          </w:p>
        </w:tc>
        <w:tc>
          <w:tcPr>
            <w:tcW w:w="992" w:type="dxa"/>
            <w:vAlign w:val="center"/>
          </w:tcPr>
          <w:p w14:paraId="22325D67" w14:textId="77777777" w:rsidR="00610289" w:rsidRPr="00B95B82" w:rsidRDefault="00610289" w:rsidP="009424B7">
            <w:pPr>
              <w:spacing w:before="0" w:after="0"/>
              <w:jc w:val="center"/>
              <w:rPr>
                <w:b/>
                <w:bCs/>
              </w:rPr>
            </w:pPr>
            <w:r w:rsidRPr="00B95B82">
              <w:t>03</w:t>
            </w:r>
          </w:p>
        </w:tc>
        <w:tc>
          <w:tcPr>
            <w:tcW w:w="1633" w:type="dxa"/>
            <w:vAlign w:val="center"/>
          </w:tcPr>
          <w:p w14:paraId="0135F87C" w14:textId="77777777" w:rsidR="00610289" w:rsidRPr="00B95B82" w:rsidRDefault="00610289" w:rsidP="009424B7">
            <w:pPr>
              <w:spacing w:before="0" w:after="0"/>
              <w:jc w:val="center"/>
            </w:pPr>
            <w:r w:rsidRPr="00B95B82">
              <w:t>31</w:t>
            </w:r>
          </w:p>
        </w:tc>
        <w:tc>
          <w:tcPr>
            <w:tcW w:w="1134" w:type="dxa"/>
            <w:noWrap/>
            <w:vAlign w:val="center"/>
            <w:hideMark/>
          </w:tcPr>
          <w:p w14:paraId="0E8A6C24" w14:textId="77777777" w:rsidR="00610289" w:rsidRPr="00B95B82" w:rsidRDefault="00610289" w:rsidP="009424B7">
            <w:pPr>
              <w:spacing w:before="0" w:after="0"/>
              <w:jc w:val="center"/>
              <w:rPr>
                <w:b/>
                <w:bCs/>
              </w:rPr>
            </w:pPr>
            <w:r w:rsidRPr="00B95B82">
              <w:t>059</w:t>
            </w:r>
          </w:p>
        </w:tc>
        <w:tc>
          <w:tcPr>
            <w:tcW w:w="1059" w:type="dxa"/>
            <w:vAlign w:val="center"/>
          </w:tcPr>
          <w:p w14:paraId="6F63524E" w14:textId="77777777" w:rsidR="00610289" w:rsidRPr="00B95B82" w:rsidRDefault="00610289" w:rsidP="009424B7">
            <w:pPr>
              <w:spacing w:before="0" w:after="0"/>
              <w:jc w:val="center"/>
            </w:pPr>
            <w:r w:rsidRPr="00B95B82">
              <w:t>089</w:t>
            </w:r>
          </w:p>
        </w:tc>
        <w:tc>
          <w:tcPr>
            <w:tcW w:w="1634" w:type="dxa"/>
            <w:vAlign w:val="center"/>
          </w:tcPr>
          <w:p w14:paraId="50596CA3" w14:textId="77777777" w:rsidR="00610289" w:rsidRPr="00B95B82" w:rsidRDefault="00610289" w:rsidP="009424B7">
            <w:pPr>
              <w:spacing w:before="0" w:after="0"/>
              <w:jc w:val="center"/>
            </w:pPr>
            <w:r w:rsidRPr="00B95B82">
              <w:t>31</w:t>
            </w:r>
          </w:p>
        </w:tc>
        <w:tc>
          <w:tcPr>
            <w:tcW w:w="1134" w:type="dxa"/>
            <w:vAlign w:val="center"/>
          </w:tcPr>
          <w:p w14:paraId="11A999D6" w14:textId="77777777" w:rsidR="00610289" w:rsidRPr="00B95B82" w:rsidRDefault="00610289" w:rsidP="009424B7">
            <w:pPr>
              <w:spacing w:before="0" w:after="0"/>
              <w:jc w:val="center"/>
            </w:pPr>
            <w:r w:rsidRPr="00B95B82">
              <w:t>060</w:t>
            </w:r>
          </w:p>
        </w:tc>
        <w:tc>
          <w:tcPr>
            <w:tcW w:w="1134" w:type="dxa"/>
            <w:noWrap/>
            <w:vAlign w:val="center"/>
            <w:hideMark/>
          </w:tcPr>
          <w:p w14:paraId="327F5A72" w14:textId="77777777" w:rsidR="00610289" w:rsidRPr="00B95B82" w:rsidRDefault="00610289" w:rsidP="009424B7">
            <w:pPr>
              <w:spacing w:before="0" w:after="0"/>
              <w:jc w:val="center"/>
              <w:rPr>
                <w:b/>
                <w:bCs/>
              </w:rPr>
            </w:pPr>
            <w:r w:rsidRPr="00B95B82">
              <w:t>090</w:t>
            </w:r>
          </w:p>
        </w:tc>
      </w:tr>
      <w:tr w:rsidR="00610289" w:rsidRPr="00B95B82" w14:paraId="045C7ED4" w14:textId="77777777" w:rsidTr="009424B7">
        <w:trPr>
          <w:trHeight w:val="283"/>
          <w:jc w:val="center"/>
        </w:trPr>
        <w:tc>
          <w:tcPr>
            <w:tcW w:w="1218" w:type="dxa"/>
            <w:noWrap/>
            <w:vAlign w:val="center"/>
            <w:hideMark/>
          </w:tcPr>
          <w:p w14:paraId="3408F884" w14:textId="77777777" w:rsidR="00610289" w:rsidRPr="00B95B82" w:rsidRDefault="00610289" w:rsidP="009424B7">
            <w:pPr>
              <w:spacing w:before="0" w:after="0"/>
              <w:jc w:val="left"/>
              <w:rPr>
                <w:b/>
                <w:bCs/>
              </w:rPr>
            </w:pPr>
            <w:r w:rsidRPr="00B95B82">
              <w:t>April</w:t>
            </w:r>
          </w:p>
        </w:tc>
        <w:tc>
          <w:tcPr>
            <w:tcW w:w="992" w:type="dxa"/>
            <w:vAlign w:val="center"/>
          </w:tcPr>
          <w:p w14:paraId="5732AF4D" w14:textId="77777777" w:rsidR="00610289" w:rsidRPr="00B95B82" w:rsidRDefault="00610289" w:rsidP="009424B7">
            <w:pPr>
              <w:spacing w:before="0" w:after="0"/>
              <w:jc w:val="center"/>
              <w:rPr>
                <w:b/>
                <w:bCs/>
              </w:rPr>
            </w:pPr>
            <w:r w:rsidRPr="00B95B82">
              <w:t>04</w:t>
            </w:r>
          </w:p>
        </w:tc>
        <w:tc>
          <w:tcPr>
            <w:tcW w:w="1633" w:type="dxa"/>
            <w:vAlign w:val="center"/>
          </w:tcPr>
          <w:p w14:paraId="4E7C0486" w14:textId="77777777" w:rsidR="00610289" w:rsidRPr="00B95B82" w:rsidRDefault="00610289" w:rsidP="009424B7">
            <w:pPr>
              <w:spacing w:before="0" w:after="0"/>
              <w:jc w:val="center"/>
            </w:pPr>
            <w:r w:rsidRPr="00B95B82">
              <w:t>30</w:t>
            </w:r>
          </w:p>
        </w:tc>
        <w:tc>
          <w:tcPr>
            <w:tcW w:w="1134" w:type="dxa"/>
            <w:noWrap/>
            <w:vAlign w:val="center"/>
            <w:hideMark/>
          </w:tcPr>
          <w:p w14:paraId="06C66392" w14:textId="77777777" w:rsidR="00610289" w:rsidRPr="00B95B82" w:rsidRDefault="00610289" w:rsidP="009424B7">
            <w:pPr>
              <w:spacing w:before="0" w:after="0"/>
              <w:jc w:val="center"/>
              <w:rPr>
                <w:b/>
                <w:bCs/>
              </w:rPr>
            </w:pPr>
            <w:r w:rsidRPr="00B95B82">
              <w:t>090</w:t>
            </w:r>
          </w:p>
        </w:tc>
        <w:tc>
          <w:tcPr>
            <w:tcW w:w="1059" w:type="dxa"/>
            <w:vAlign w:val="center"/>
          </w:tcPr>
          <w:p w14:paraId="03E6982F" w14:textId="77777777" w:rsidR="00610289" w:rsidRPr="00B95B82" w:rsidRDefault="00610289" w:rsidP="009424B7">
            <w:pPr>
              <w:spacing w:before="0" w:after="0"/>
              <w:jc w:val="center"/>
            </w:pPr>
            <w:r w:rsidRPr="00B95B82">
              <w:t>109</w:t>
            </w:r>
          </w:p>
        </w:tc>
        <w:tc>
          <w:tcPr>
            <w:tcW w:w="1634" w:type="dxa"/>
            <w:vAlign w:val="center"/>
          </w:tcPr>
          <w:p w14:paraId="4068E2C5" w14:textId="77777777" w:rsidR="00610289" w:rsidRPr="00B95B82" w:rsidRDefault="00610289" w:rsidP="009424B7">
            <w:pPr>
              <w:spacing w:before="0" w:after="0"/>
              <w:jc w:val="center"/>
            </w:pPr>
            <w:r w:rsidRPr="00B95B82">
              <w:t>30</w:t>
            </w:r>
          </w:p>
        </w:tc>
        <w:tc>
          <w:tcPr>
            <w:tcW w:w="1134" w:type="dxa"/>
            <w:vAlign w:val="center"/>
          </w:tcPr>
          <w:p w14:paraId="12D0730A" w14:textId="77777777" w:rsidR="00610289" w:rsidRPr="00B95B82" w:rsidRDefault="00610289" w:rsidP="009424B7">
            <w:pPr>
              <w:spacing w:before="0" w:after="0"/>
              <w:jc w:val="center"/>
            </w:pPr>
            <w:r w:rsidRPr="00B95B82">
              <w:t>091</w:t>
            </w:r>
          </w:p>
        </w:tc>
        <w:tc>
          <w:tcPr>
            <w:tcW w:w="1134" w:type="dxa"/>
            <w:noWrap/>
            <w:vAlign w:val="center"/>
            <w:hideMark/>
          </w:tcPr>
          <w:p w14:paraId="61DA0772" w14:textId="77777777" w:rsidR="00610289" w:rsidRPr="00B95B82" w:rsidRDefault="00610289" w:rsidP="009424B7">
            <w:pPr>
              <w:spacing w:before="0" w:after="0"/>
              <w:jc w:val="center"/>
              <w:rPr>
                <w:b/>
                <w:bCs/>
              </w:rPr>
            </w:pPr>
            <w:r w:rsidRPr="00B95B82">
              <w:t>120</w:t>
            </w:r>
          </w:p>
        </w:tc>
      </w:tr>
      <w:tr w:rsidR="00610289" w:rsidRPr="00B95B82" w14:paraId="273D27ED" w14:textId="77777777" w:rsidTr="009424B7">
        <w:trPr>
          <w:trHeight w:val="283"/>
          <w:jc w:val="center"/>
        </w:trPr>
        <w:tc>
          <w:tcPr>
            <w:tcW w:w="1218" w:type="dxa"/>
            <w:noWrap/>
            <w:vAlign w:val="center"/>
            <w:hideMark/>
          </w:tcPr>
          <w:p w14:paraId="6B7A3965" w14:textId="77777777" w:rsidR="00610289" w:rsidRPr="00B95B82" w:rsidRDefault="00610289" w:rsidP="009424B7">
            <w:pPr>
              <w:spacing w:before="0" w:after="0"/>
              <w:jc w:val="left"/>
              <w:rPr>
                <w:b/>
                <w:bCs/>
              </w:rPr>
            </w:pPr>
            <w:r w:rsidRPr="00B95B82">
              <w:t>May</w:t>
            </w:r>
          </w:p>
        </w:tc>
        <w:tc>
          <w:tcPr>
            <w:tcW w:w="992" w:type="dxa"/>
            <w:vAlign w:val="center"/>
          </w:tcPr>
          <w:p w14:paraId="4AF8C23D" w14:textId="77777777" w:rsidR="00610289" w:rsidRPr="00B95B82" w:rsidRDefault="00610289" w:rsidP="009424B7">
            <w:pPr>
              <w:spacing w:before="0" w:after="0"/>
              <w:jc w:val="center"/>
              <w:rPr>
                <w:b/>
                <w:bCs/>
              </w:rPr>
            </w:pPr>
            <w:r w:rsidRPr="00B95B82">
              <w:t>05</w:t>
            </w:r>
          </w:p>
        </w:tc>
        <w:tc>
          <w:tcPr>
            <w:tcW w:w="1633" w:type="dxa"/>
            <w:vAlign w:val="center"/>
          </w:tcPr>
          <w:p w14:paraId="44408363" w14:textId="77777777" w:rsidR="00610289" w:rsidRPr="00B95B82" w:rsidRDefault="00610289" w:rsidP="009424B7">
            <w:pPr>
              <w:spacing w:before="0" w:after="0"/>
              <w:jc w:val="center"/>
            </w:pPr>
            <w:r w:rsidRPr="00B95B82">
              <w:t>31</w:t>
            </w:r>
          </w:p>
        </w:tc>
        <w:tc>
          <w:tcPr>
            <w:tcW w:w="1134" w:type="dxa"/>
            <w:noWrap/>
            <w:vAlign w:val="center"/>
            <w:hideMark/>
          </w:tcPr>
          <w:p w14:paraId="79FD5603" w14:textId="77777777" w:rsidR="00610289" w:rsidRPr="00B95B82" w:rsidRDefault="00610289" w:rsidP="009424B7">
            <w:pPr>
              <w:spacing w:before="0" w:after="0"/>
              <w:jc w:val="center"/>
              <w:rPr>
                <w:b/>
                <w:bCs/>
              </w:rPr>
            </w:pPr>
            <w:r w:rsidRPr="00B95B82">
              <w:t>120</w:t>
            </w:r>
          </w:p>
        </w:tc>
        <w:tc>
          <w:tcPr>
            <w:tcW w:w="1059" w:type="dxa"/>
            <w:vAlign w:val="center"/>
          </w:tcPr>
          <w:p w14:paraId="06D9A442" w14:textId="77777777" w:rsidR="00610289" w:rsidRPr="00B95B82" w:rsidRDefault="00610289" w:rsidP="009424B7">
            <w:pPr>
              <w:spacing w:before="0" w:after="0"/>
              <w:jc w:val="center"/>
            </w:pPr>
            <w:r w:rsidRPr="00B95B82">
              <w:t>150</w:t>
            </w:r>
          </w:p>
        </w:tc>
        <w:tc>
          <w:tcPr>
            <w:tcW w:w="1634" w:type="dxa"/>
            <w:vAlign w:val="center"/>
          </w:tcPr>
          <w:p w14:paraId="667F327E" w14:textId="77777777" w:rsidR="00610289" w:rsidRPr="00B95B82" w:rsidRDefault="00610289" w:rsidP="009424B7">
            <w:pPr>
              <w:spacing w:before="0" w:after="0"/>
              <w:jc w:val="center"/>
            </w:pPr>
            <w:r w:rsidRPr="00B95B82">
              <w:t>31</w:t>
            </w:r>
          </w:p>
        </w:tc>
        <w:tc>
          <w:tcPr>
            <w:tcW w:w="1134" w:type="dxa"/>
            <w:vAlign w:val="center"/>
          </w:tcPr>
          <w:p w14:paraId="38C106A8" w14:textId="77777777" w:rsidR="00610289" w:rsidRPr="00B95B82" w:rsidRDefault="00610289" w:rsidP="009424B7">
            <w:pPr>
              <w:spacing w:before="0" w:after="0"/>
              <w:jc w:val="center"/>
            </w:pPr>
            <w:r w:rsidRPr="00B95B82">
              <w:t>121</w:t>
            </w:r>
          </w:p>
        </w:tc>
        <w:tc>
          <w:tcPr>
            <w:tcW w:w="1134" w:type="dxa"/>
            <w:noWrap/>
            <w:vAlign w:val="center"/>
            <w:hideMark/>
          </w:tcPr>
          <w:p w14:paraId="602930AC" w14:textId="77777777" w:rsidR="00610289" w:rsidRPr="00B95B82" w:rsidRDefault="00610289" w:rsidP="009424B7">
            <w:pPr>
              <w:spacing w:before="0" w:after="0"/>
              <w:jc w:val="center"/>
              <w:rPr>
                <w:b/>
                <w:bCs/>
              </w:rPr>
            </w:pPr>
            <w:r w:rsidRPr="00B95B82">
              <w:t>151</w:t>
            </w:r>
          </w:p>
        </w:tc>
      </w:tr>
      <w:tr w:rsidR="00610289" w:rsidRPr="00B95B82" w14:paraId="24E62EF6" w14:textId="77777777" w:rsidTr="009424B7">
        <w:trPr>
          <w:trHeight w:val="283"/>
          <w:jc w:val="center"/>
        </w:trPr>
        <w:tc>
          <w:tcPr>
            <w:tcW w:w="1218" w:type="dxa"/>
            <w:noWrap/>
            <w:vAlign w:val="center"/>
            <w:hideMark/>
          </w:tcPr>
          <w:p w14:paraId="70318915" w14:textId="77777777" w:rsidR="00610289" w:rsidRPr="00B95B82" w:rsidRDefault="00610289" w:rsidP="009424B7">
            <w:pPr>
              <w:spacing w:before="0" w:after="0"/>
              <w:jc w:val="left"/>
              <w:rPr>
                <w:b/>
                <w:bCs/>
              </w:rPr>
            </w:pPr>
            <w:r w:rsidRPr="00B95B82">
              <w:t>June</w:t>
            </w:r>
          </w:p>
        </w:tc>
        <w:tc>
          <w:tcPr>
            <w:tcW w:w="992" w:type="dxa"/>
            <w:vAlign w:val="center"/>
          </w:tcPr>
          <w:p w14:paraId="3764F09A" w14:textId="77777777" w:rsidR="00610289" w:rsidRPr="00B95B82" w:rsidRDefault="00610289" w:rsidP="009424B7">
            <w:pPr>
              <w:spacing w:before="0" w:after="0"/>
              <w:jc w:val="center"/>
              <w:rPr>
                <w:b/>
                <w:bCs/>
              </w:rPr>
            </w:pPr>
            <w:r w:rsidRPr="00B95B82">
              <w:t>06</w:t>
            </w:r>
          </w:p>
        </w:tc>
        <w:tc>
          <w:tcPr>
            <w:tcW w:w="1633" w:type="dxa"/>
            <w:vAlign w:val="center"/>
          </w:tcPr>
          <w:p w14:paraId="366F1518" w14:textId="77777777" w:rsidR="00610289" w:rsidRPr="00B95B82" w:rsidRDefault="00610289" w:rsidP="009424B7">
            <w:pPr>
              <w:spacing w:before="0" w:after="0"/>
              <w:jc w:val="center"/>
            </w:pPr>
            <w:r w:rsidRPr="00B95B82">
              <w:t>30</w:t>
            </w:r>
          </w:p>
        </w:tc>
        <w:tc>
          <w:tcPr>
            <w:tcW w:w="1134" w:type="dxa"/>
            <w:noWrap/>
            <w:vAlign w:val="center"/>
            <w:hideMark/>
          </w:tcPr>
          <w:p w14:paraId="5E8908B1" w14:textId="77777777" w:rsidR="00610289" w:rsidRPr="00B95B82" w:rsidRDefault="00610289" w:rsidP="009424B7">
            <w:pPr>
              <w:spacing w:before="0" w:after="0"/>
              <w:jc w:val="center"/>
              <w:rPr>
                <w:b/>
                <w:bCs/>
              </w:rPr>
            </w:pPr>
            <w:r w:rsidRPr="00B95B82">
              <w:t>151</w:t>
            </w:r>
          </w:p>
        </w:tc>
        <w:tc>
          <w:tcPr>
            <w:tcW w:w="1059" w:type="dxa"/>
            <w:vAlign w:val="center"/>
          </w:tcPr>
          <w:p w14:paraId="4A1F595F" w14:textId="77777777" w:rsidR="00610289" w:rsidRPr="00B95B82" w:rsidRDefault="00610289" w:rsidP="009424B7">
            <w:pPr>
              <w:spacing w:before="0" w:after="0"/>
              <w:jc w:val="center"/>
            </w:pPr>
            <w:r w:rsidRPr="00B95B82">
              <w:t>180</w:t>
            </w:r>
          </w:p>
        </w:tc>
        <w:tc>
          <w:tcPr>
            <w:tcW w:w="1634" w:type="dxa"/>
            <w:vAlign w:val="center"/>
          </w:tcPr>
          <w:p w14:paraId="2FB48102" w14:textId="77777777" w:rsidR="00610289" w:rsidRPr="00B95B82" w:rsidRDefault="00610289" w:rsidP="009424B7">
            <w:pPr>
              <w:spacing w:before="0" w:after="0"/>
              <w:jc w:val="center"/>
            </w:pPr>
            <w:r w:rsidRPr="00B95B82">
              <w:t>30</w:t>
            </w:r>
          </w:p>
        </w:tc>
        <w:tc>
          <w:tcPr>
            <w:tcW w:w="1134" w:type="dxa"/>
            <w:vAlign w:val="center"/>
          </w:tcPr>
          <w:p w14:paraId="3AC5E7FE" w14:textId="77777777" w:rsidR="00610289" w:rsidRPr="00B95B82" w:rsidRDefault="00610289" w:rsidP="009424B7">
            <w:pPr>
              <w:spacing w:before="0" w:after="0"/>
              <w:jc w:val="center"/>
            </w:pPr>
            <w:r w:rsidRPr="00B95B82">
              <w:t>152</w:t>
            </w:r>
          </w:p>
        </w:tc>
        <w:tc>
          <w:tcPr>
            <w:tcW w:w="1134" w:type="dxa"/>
            <w:noWrap/>
            <w:vAlign w:val="center"/>
            <w:hideMark/>
          </w:tcPr>
          <w:p w14:paraId="5561D2F0" w14:textId="77777777" w:rsidR="00610289" w:rsidRPr="00B95B82" w:rsidRDefault="00610289" w:rsidP="009424B7">
            <w:pPr>
              <w:spacing w:before="0" w:after="0"/>
              <w:jc w:val="center"/>
              <w:rPr>
                <w:b/>
                <w:bCs/>
              </w:rPr>
            </w:pPr>
            <w:r w:rsidRPr="00B95B82">
              <w:t>181</w:t>
            </w:r>
          </w:p>
        </w:tc>
      </w:tr>
      <w:tr w:rsidR="00610289" w:rsidRPr="00B95B82" w14:paraId="1275258E" w14:textId="77777777" w:rsidTr="009424B7">
        <w:trPr>
          <w:trHeight w:val="283"/>
          <w:jc w:val="center"/>
        </w:trPr>
        <w:tc>
          <w:tcPr>
            <w:tcW w:w="1218" w:type="dxa"/>
            <w:noWrap/>
            <w:vAlign w:val="center"/>
            <w:hideMark/>
          </w:tcPr>
          <w:p w14:paraId="2DA44AD1" w14:textId="77777777" w:rsidR="00610289" w:rsidRPr="00B95B82" w:rsidRDefault="00610289" w:rsidP="009424B7">
            <w:pPr>
              <w:spacing w:before="0" w:after="0"/>
              <w:jc w:val="left"/>
              <w:rPr>
                <w:b/>
                <w:bCs/>
              </w:rPr>
            </w:pPr>
            <w:r w:rsidRPr="00B95B82">
              <w:t>July</w:t>
            </w:r>
          </w:p>
        </w:tc>
        <w:tc>
          <w:tcPr>
            <w:tcW w:w="992" w:type="dxa"/>
            <w:vAlign w:val="center"/>
          </w:tcPr>
          <w:p w14:paraId="12D6F74A" w14:textId="77777777" w:rsidR="00610289" w:rsidRPr="00B95B82" w:rsidRDefault="00610289" w:rsidP="009424B7">
            <w:pPr>
              <w:spacing w:before="0" w:after="0"/>
              <w:jc w:val="center"/>
              <w:rPr>
                <w:b/>
                <w:bCs/>
              </w:rPr>
            </w:pPr>
            <w:r w:rsidRPr="00B95B82">
              <w:t>07</w:t>
            </w:r>
          </w:p>
        </w:tc>
        <w:tc>
          <w:tcPr>
            <w:tcW w:w="1633" w:type="dxa"/>
            <w:vAlign w:val="center"/>
          </w:tcPr>
          <w:p w14:paraId="5BD990AC" w14:textId="77777777" w:rsidR="00610289" w:rsidRPr="00B95B82" w:rsidRDefault="00610289" w:rsidP="009424B7">
            <w:pPr>
              <w:spacing w:before="0" w:after="0"/>
              <w:jc w:val="center"/>
            </w:pPr>
            <w:r w:rsidRPr="00B95B82">
              <w:t>31</w:t>
            </w:r>
          </w:p>
        </w:tc>
        <w:tc>
          <w:tcPr>
            <w:tcW w:w="1134" w:type="dxa"/>
            <w:noWrap/>
            <w:vAlign w:val="center"/>
            <w:hideMark/>
          </w:tcPr>
          <w:p w14:paraId="448FF891" w14:textId="77777777" w:rsidR="00610289" w:rsidRPr="00B95B82" w:rsidRDefault="00610289" w:rsidP="009424B7">
            <w:pPr>
              <w:spacing w:before="0" w:after="0"/>
              <w:jc w:val="center"/>
              <w:rPr>
                <w:b/>
                <w:bCs/>
              </w:rPr>
            </w:pPr>
            <w:r w:rsidRPr="00B95B82">
              <w:t>181</w:t>
            </w:r>
          </w:p>
        </w:tc>
        <w:tc>
          <w:tcPr>
            <w:tcW w:w="1059" w:type="dxa"/>
            <w:vAlign w:val="center"/>
          </w:tcPr>
          <w:p w14:paraId="623FA399" w14:textId="77777777" w:rsidR="00610289" w:rsidRPr="00B95B82" w:rsidRDefault="00610289" w:rsidP="009424B7">
            <w:pPr>
              <w:spacing w:before="0" w:after="0"/>
              <w:jc w:val="center"/>
            </w:pPr>
            <w:r w:rsidRPr="00B95B82">
              <w:t>211</w:t>
            </w:r>
          </w:p>
        </w:tc>
        <w:tc>
          <w:tcPr>
            <w:tcW w:w="1634" w:type="dxa"/>
            <w:vAlign w:val="center"/>
          </w:tcPr>
          <w:p w14:paraId="3E740504" w14:textId="77777777" w:rsidR="00610289" w:rsidRPr="00B95B82" w:rsidRDefault="00610289" w:rsidP="009424B7">
            <w:pPr>
              <w:spacing w:before="0" w:after="0"/>
              <w:jc w:val="center"/>
            </w:pPr>
            <w:r w:rsidRPr="00B95B82">
              <w:t>31</w:t>
            </w:r>
          </w:p>
        </w:tc>
        <w:tc>
          <w:tcPr>
            <w:tcW w:w="1134" w:type="dxa"/>
            <w:vAlign w:val="center"/>
          </w:tcPr>
          <w:p w14:paraId="03F13B88" w14:textId="77777777" w:rsidR="00610289" w:rsidRPr="00B95B82" w:rsidRDefault="00610289" w:rsidP="009424B7">
            <w:pPr>
              <w:spacing w:before="0" w:after="0"/>
              <w:jc w:val="center"/>
            </w:pPr>
            <w:r w:rsidRPr="00B95B82">
              <w:t>182</w:t>
            </w:r>
          </w:p>
        </w:tc>
        <w:tc>
          <w:tcPr>
            <w:tcW w:w="1134" w:type="dxa"/>
            <w:noWrap/>
            <w:vAlign w:val="center"/>
            <w:hideMark/>
          </w:tcPr>
          <w:p w14:paraId="5885720C" w14:textId="77777777" w:rsidR="00610289" w:rsidRPr="00B95B82" w:rsidRDefault="00610289" w:rsidP="009424B7">
            <w:pPr>
              <w:spacing w:before="0" w:after="0"/>
              <w:jc w:val="center"/>
              <w:rPr>
                <w:b/>
                <w:bCs/>
              </w:rPr>
            </w:pPr>
            <w:r w:rsidRPr="00B95B82">
              <w:t>212</w:t>
            </w:r>
          </w:p>
        </w:tc>
      </w:tr>
      <w:tr w:rsidR="00610289" w:rsidRPr="00B95B82" w14:paraId="2E95FCDA" w14:textId="77777777" w:rsidTr="009424B7">
        <w:trPr>
          <w:trHeight w:val="283"/>
          <w:jc w:val="center"/>
        </w:trPr>
        <w:tc>
          <w:tcPr>
            <w:tcW w:w="1218" w:type="dxa"/>
            <w:noWrap/>
            <w:vAlign w:val="center"/>
            <w:hideMark/>
          </w:tcPr>
          <w:p w14:paraId="332E8158" w14:textId="77777777" w:rsidR="00610289" w:rsidRPr="00B95B82" w:rsidRDefault="00610289" w:rsidP="009424B7">
            <w:pPr>
              <w:spacing w:before="0" w:after="0"/>
              <w:jc w:val="left"/>
              <w:rPr>
                <w:b/>
                <w:bCs/>
              </w:rPr>
            </w:pPr>
            <w:r w:rsidRPr="00B95B82">
              <w:t>August</w:t>
            </w:r>
          </w:p>
        </w:tc>
        <w:tc>
          <w:tcPr>
            <w:tcW w:w="992" w:type="dxa"/>
            <w:vAlign w:val="center"/>
          </w:tcPr>
          <w:p w14:paraId="1A24CEC2" w14:textId="77777777" w:rsidR="00610289" w:rsidRPr="00B95B82" w:rsidRDefault="00610289" w:rsidP="009424B7">
            <w:pPr>
              <w:spacing w:before="0" w:after="0"/>
              <w:jc w:val="center"/>
              <w:rPr>
                <w:b/>
                <w:bCs/>
              </w:rPr>
            </w:pPr>
            <w:r w:rsidRPr="00B95B82">
              <w:t>08</w:t>
            </w:r>
          </w:p>
        </w:tc>
        <w:tc>
          <w:tcPr>
            <w:tcW w:w="1633" w:type="dxa"/>
            <w:vAlign w:val="center"/>
          </w:tcPr>
          <w:p w14:paraId="111CAE63" w14:textId="77777777" w:rsidR="00610289" w:rsidRPr="00B95B82" w:rsidRDefault="00610289" w:rsidP="009424B7">
            <w:pPr>
              <w:spacing w:before="0" w:after="0"/>
              <w:jc w:val="center"/>
            </w:pPr>
            <w:r w:rsidRPr="00B95B82">
              <w:t>31</w:t>
            </w:r>
          </w:p>
        </w:tc>
        <w:tc>
          <w:tcPr>
            <w:tcW w:w="1134" w:type="dxa"/>
            <w:noWrap/>
            <w:vAlign w:val="center"/>
            <w:hideMark/>
          </w:tcPr>
          <w:p w14:paraId="145AD180" w14:textId="77777777" w:rsidR="00610289" w:rsidRPr="00B95B82" w:rsidRDefault="00610289" w:rsidP="009424B7">
            <w:pPr>
              <w:spacing w:before="0" w:after="0"/>
              <w:jc w:val="center"/>
              <w:rPr>
                <w:b/>
                <w:bCs/>
              </w:rPr>
            </w:pPr>
            <w:r w:rsidRPr="00B95B82">
              <w:t>212</w:t>
            </w:r>
          </w:p>
        </w:tc>
        <w:tc>
          <w:tcPr>
            <w:tcW w:w="1059" w:type="dxa"/>
            <w:vAlign w:val="center"/>
          </w:tcPr>
          <w:p w14:paraId="7B23E48D" w14:textId="77777777" w:rsidR="00610289" w:rsidRPr="00B95B82" w:rsidRDefault="00610289" w:rsidP="009424B7">
            <w:pPr>
              <w:spacing w:before="0" w:after="0"/>
              <w:jc w:val="center"/>
            </w:pPr>
            <w:r w:rsidRPr="00B95B82">
              <w:t>242</w:t>
            </w:r>
          </w:p>
        </w:tc>
        <w:tc>
          <w:tcPr>
            <w:tcW w:w="1634" w:type="dxa"/>
            <w:vAlign w:val="center"/>
          </w:tcPr>
          <w:p w14:paraId="2B03F93F" w14:textId="77777777" w:rsidR="00610289" w:rsidRPr="00B95B82" w:rsidRDefault="00610289" w:rsidP="009424B7">
            <w:pPr>
              <w:spacing w:before="0" w:after="0"/>
              <w:jc w:val="center"/>
            </w:pPr>
            <w:r w:rsidRPr="00B95B82">
              <w:t>31</w:t>
            </w:r>
          </w:p>
        </w:tc>
        <w:tc>
          <w:tcPr>
            <w:tcW w:w="1134" w:type="dxa"/>
            <w:vAlign w:val="center"/>
          </w:tcPr>
          <w:p w14:paraId="527DC1D3" w14:textId="77777777" w:rsidR="00610289" w:rsidRPr="00B95B82" w:rsidRDefault="00610289" w:rsidP="009424B7">
            <w:pPr>
              <w:spacing w:before="0" w:after="0"/>
              <w:jc w:val="center"/>
            </w:pPr>
            <w:r w:rsidRPr="00B95B82">
              <w:t>213</w:t>
            </w:r>
          </w:p>
        </w:tc>
        <w:tc>
          <w:tcPr>
            <w:tcW w:w="1134" w:type="dxa"/>
            <w:noWrap/>
            <w:vAlign w:val="center"/>
            <w:hideMark/>
          </w:tcPr>
          <w:p w14:paraId="3D81909F" w14:textId="77777777" w:rsidR="00610289" w:rsidRPr="00B95B82" w:rsidRDefault="00610289" w:rsidP="009424B7">
            <w:pPr>
              <w:spacing w:before="0" w:after="0"/>
              <w:jc w:val="center"/>
              <w:rPr>
                <w:b/>
                <w:bCs/>
              </w:rPr>
            </w:pPr>
            <w:r w:rsidRPr="00B95B82">
              <w:t>243</w:t>
            </w:r>
          </w:p>
        </w:tc>
      </w:tr>
      <w:tr w:rsidR="00610289" w:rsidRPr="00B95B82" w14:paraId="78769C30" w14:textId="77777777" w:rsidTr="009424B7">
        <w:trPr>
          <w:trHeight w:val="283"/>
          <w:jc w:val="center"/>
        </w:trPr>
        <w:tc>
          <w:tcPr>
            <w:tcW w:w="1218" w:type="dxa"/>
            <w:noWrap/>
            <w:vAlign w:val="center"/>
            <w:hideMark/>
          </w:tcPr>
          <w:p w14:paraId="4B120FE9" w14:textId="77777777" w:rsidR="00610289" w:rsidRPr="00B95B82" w:rsidRDefault="00610289" w:rsidP="009424B7">
            <w:pPr>
              <w:spacing w:before="0" w:after="0"/>
              <w:jc w:val="left"/>
              <w:rPr>
                <w:b/>
                <w:bCs/>
              </w:rPr>
            </w:pPr>
            <w:r w:rsidRPr="00B95B82">
              <w:t>September</w:t>
            </w:r>
          </w:p>
        </w:tc>
        <w:tc>
          <w:tcPr>
            <w:tcW w:w="992" w:type="dxa"/>
            <w:vAlign w:val="center"/>
          </w:tcPr>
          <w:p w14:paraId="0EF939E2" w14:textId="77777777" w:rsidR="00610289" w:rsidRPr="00B95B82" w:rsidRDefault="00610289" w:rsidP="009424B7">
            <w:pPr>
              <w:spacing w:before="0" w:after="0"/>
              <w:jc w:val="center"/>
              <w:rPr>
                <w:b/>
                <w:bCs/>
              </w:rPr>
            </w:pPr>
            <w:r w:rsidRPr="00B95B82">
              <w:t>09</w:t>
            </w:r>
          </w:p>
        </w:tc>
        <w:tc>
          <w:tcPr>
            <w:tcW w:w="1633" w:type="dxa"/>
            <w:vAlign w:val="center"/>
          </w:tcPr>
          <w:p w14:paraId="0A2E5D95" w14:textId="77777777" w:rsidR="00610289" w:rsidRPr="00B95B82" w:rsidRDefault="00610289" w:rsidP="009424B7">
            <w:pPr>
              <w:spacing w:before="0" w:after="0"/>
              <w:jc w:val="center"/>
            </w:pPr>
            <w:r w:rsidRPr="00B95B82">
              <w:t>30</w:t>
            </w:r>
          </w:p>
        </w:tc>
        <w:tc>
          <w:tcPr>
            <w:tcW w:w="1134" w:type="dxa"/>
            <w:noWrap/>
            <w:vAlign w:val="center"/>
            <w:hideMark/>
          </w:tcPr>
          <w:p w14:paraId="2FC8E5BC" w14:textId="77777777" w:rsidR="00610289" w:rsidRPr="00B95B82" w:rsidRDefault="00610289" w:rsidP="009424B7">
            <w:pPr>
              <w:spacing w:before="0" w:after="0"/>
              <w:jc w:val="center"/>
              <w:rPr>
                <w:b/>
                <w:bCs/>
              </w:rPr>
            </w:pPr>
            <w:r w:rsidRPr="00B95B82">
              <w:t>243</w:t>
            </w:r>
          </w:p>
        </w:tc>
        <w:tc>
          <w:tcPr>
            <w:tcW w:w="1059" w:type="dxa"/>
            <w:vAlign w:val="center"/>
          </w:tcPr>
          <w:p w14:paraId="49223783" w14:textId="77777777" w:rsidR="00610289" w:rsidRPr="00B95B82" w:rsidRDefault="00610289" w:rsidP="009424B7">
            <w:pPr>
              <w:spacing w:before="0" w:after="0"/>
              <w:jc w:val="center"/>
            </w:pPr>
            <w:r w:rsidRPr="00B95B82">
              <w:t>272</w:t>
            </w:r>
          </w:p>
        </w:tc>
        <w:tc>
          <w:tcPr>
            <w:tcW w:w="1634" w:type="dxa"/>
            <w:vAlign w:val="center"/>
          </w:tcPr>
          <w:p w14:paraId="40B86ABE" w14:textId="77777777" w:rsidR="00610289" w:rsidRPr="00B95B82" w:rsidRDefault="00610289" w:rsidP="009424B7">
            <w:pPr>
              <w:spacing w:before="0" w:after="0"/>
              <w:jc w:val="center"/>
            </w:pPr>
            <w:r w:rsidRPr="00B95B82">
              <w:t>30</w:t>
            </w:r>
          </w:p>
        </w:tc>
        <w:tc>
          <w:tcPr>
            <w:tcW w:w="1134" w:type="dxa"/>
            <w:vAlign w:val="center"/>
          </w:tcPr>
          <w:p w14:paraId="7DE3BFCE" w14:textId="77777777" w:rsidR="00610289" w:rsidRPr="00B95B82" w:rsidRDefault="00610289" w:rsidP="009424B7">
            <w:pPr>
              <w:spacing w:before="0" w:after="0"/>
              <w:jc w:val="center"/>
            </w:pPr>
            <w:r w:rsidRPr="00B95B82">
              <w:t>244</w:t>
            </w:r>
          </w:p>
        </w:tc>
        <w:tc>
          <w:tcPr>
            <w:tcW w:w="1134" w:type="dxa"/>
            <w:noWrap/>
            <w:vAlign w:val="center"/>
            <w:hideMark/>
          </w:tcPr>
          <w:p w14:paraId="2542384D" w14:textId="77777777" w:rsidR="00610289" w:rsidRPr="00B95B82" w:rsidRDefault="00610289" w:rsidP="009424B7">
            <w:pPr>
              <w:spacing w:before="0" w:after="0"/>
              <w:jc w:val="center"/>
              <w:rPr>
                <w:b/>
                <w:bCs/>
              </w:rPr>
            </w:pPr>
            <w:r w:rsidRPr="00B95B82">
              <w:t>273</w:t>
            </w:r>
          </w:p>
        </w:tc>
      </w:tr>
      <w:tr w:rsidR="00610289" w:rsidRPr="00B95B82" w14:paraId="64B37BAD" w14:textId="77777777" w:rsidTr="009424B7">
        <w:trPr>
          <w:trHeight w:val="283"/>
          <w:jc w:val="center"/>
        </w:trPr>
        <w:tc>
          <w:tcPr>
            <w:tcW w:w="1218" w:type="dxa"/>
            <w:noWrap/>
            <w:vAlign w:val="center"/>
            <w:hideMark/>
          </w:tcPr>
          <w:p w14:paraId="7952E2CF" w14:textId="77777777" w:rsidR="00610289" w:rsidRPr="00B95B82" w:rsidRDefault="00610289" w:rsidP="009424B7">
            <w:pPr>
              <w:spacing w:before="0" w:after="0"/>
              <w:jc w:val="left"/>
              <w:rPr>
                <w:b/>
                <w:bCs/>
              </w:rPr>
            </w:pPr>
            <w:r w:rsidRPr="00B95B82">
              <w:t>October</w:t>
            </w:r>
          </w:p>
        </w:tc>
        <w:tc>
          <w:tcPr>
            <w:tcW w:w="992" w:type="dxa"/>
            <w:vAlign w:val="center"/>
          </w:tcPr>
          <w:p w14:paraId="7BD40553" w14:textId="77777777" w:rsidR="00610289" w:rsidRPr="00B95B82" w:rsidRDefault="00610289" w:rsidP="009424B7">
            <w:pPr>
              <w:spacing w:before="0" w:after="0"/>
              <w:jc w:val="center"/>
              <w:rPr>
                <w:b/>
                <w:bCs/>
              </w:rPr>
            </w:pPr>
            <w:r w:rsidRPr="00B95B82">
              <w:t>10</w:t>
            </w:r>
          </w:p>
        </w:tc>
        <w:tc>
          <w:tcPr>
            <w:tcW w:w="1633" w:type="dxa"/>
            <w:vAlign w:val="center"/>
          </w:tcPr>
          <w:p w14:paraId="0FDD312C" w14:textId="77777777" w:rsidR="00610289" w:rsidRPr="00B95B82" w:rsidRDefault="00610289" w:rsidP="009424B7">
            <w:pPr>
              <w:spacing w:before="0" w:after="0"/>
              <w:jc w:val="center"/>
            </w:pPr>
            <w:r w:rsidRPr="00B95B82">
              <w:t>31</w:t>
            </w:r>
          </w:p>
        </w:tc>
        <w:tc>
          <w:tcPr>
            <w:tcW w:w="1134" w:type="dxa"/>
            <w:noWrap/>
            <w:vAlign w:val="center"/>
            <w:hideMark/>
          </w:tcPr>
          <w:p w14:paraId="33B42DBE" w14:textId="77777777" w:rsidR="00610289" w:rsidRPr="00B95B82" w:rsidRDefault="00610289" w:rsidP="009424B7">
            <w:pPr>
              <w:spacing w:before="0" w:after="0"/>
              <w:jc w:val="center"/>
              <w:rPr>
                <w:b/>
                <w:bCs/>
              </w:rPr>
            </w:pPr>
            <w:r w:rsidRPr="00B95B82">
              <w:t>273</w:t>
            </w:r>
          </w:p>
        </w:tc>
        <w:tc>
          <w:tcPr>
            <w:tcW w:w="1059" w:type="dxa"/>
            <w:vAlign w:val="center"/>
          </w:tcPr>
          <w:p w14:paraId="224B93D0" w14:textId="77777777" w:rsidR="00610289" w:rsidRPr="00B95B82" w:rsidRDefault="00610289" w:rsidP="009424B7">
            <w:pPr>
              <w:spacing w:before="0" w:after="0"/>
              <w:jc w:val="center"/>
            </w:pPr>
            <w:r w:rsidRPr="00B95B82">
              <w:t>303</w:t>
            </w:r>
          </w:p>
        </w:tc>
        <w:tc>
          <w:tcPr>
            <w:tcW w:w="1634" w:type="dxa"/>
            <w:vAlign w:val="center"/>
          </w:tcPr>
          <w:p w14:paraId="48725878" w14:textId="77777777" w:rsidR="00610289" w:rsidRPr="00B95B82" w:rsidRDefault="00610289" w:rsidP="009424B7">
            <w:pPr>
              <w:spacing w:before="0" w:after="0"/>
              <w:jc w:val="center"/>
            </w:pPr>
            <w:r w:rsidRPr="00B95B82">
              <w:t>31</w:t>
            </w:r>
          </w:p>
        </w:tc>
        <w:tc>
          <w:tcPr>
            <w:tcW w:w="1134" w:type="dxa"/>
            <w:vAlign w:val="center"/>
          </w:tcPr>
          <w:p w14:paraId="65B8DF7D" w14:textId="77777777" w:rsidR="00610289" w:rsidRPr="00B95B82" w:rsidRDefault="00610289" w:rsidP="009424B7">
            <w:pPr>
              <w:spacing w:before="0" w:after="0"/>
              <w:jc w:val="center"/>
            </w:pPr>
            <w:r w:rsidRPr="00B95B82">
              <w:t>274</w:t>
            </w:r>
          </w:p>
        </w:tc>
        <w:tc>
          <w:tcPr>
            <w:tcW w:w="1134" w:type="dxa"/>
            <w:noWrap/>
            <w:vAlign w:val="center"/>
            <w:hideMark/>
          </w:tcPr>
          <w:p w14:paraId="0062ADD5" w14:textId="77777777" w:rsidR="00610289" w:rsidRPr="00B95B82" w:rsidRDefault="00610289" w:rsidP="009424B7">
            <w:pPr>
              <w:spacing w:before="0" w:after="0"/>
              <w:jc w:val="center"/>
              <w:rPr>
                <w:b/>
                <w:bCs/>
              </w:rPr>
            </w:pPr>
            <w:r w:rsidRPr="00B95B82">
              <w:t>304</w:t>
            </w:r>
          </w:p>
        </w:tc>
      </w:tr>
      <w:tr w:rsidR="00610289" w:rsidRPr="00B95B82" w14:paraId="271E5018" w14:textId="77777777" w:rsidTr="009424B7">
        <w:trPr>
          <w:trHeight w:val="283"/>
          <w:jc w:val="center"/>
        </w:trPr>
        <w:tc>
          <w:tcPr>
            <w:tcW w:w="1218" w:type="dxa"/>
            <w:noWrap/>
            <w:vAlign w:val="center"/>
            <w:hideMark/>
          </w:tcPr>
          <w:p w14:paraId="549C77A3" w14:textId="77777777" w:rsidR="00610289" w:rsidRPr="00B95B82" w:rsidRDefault="00610289" w:rsidP="009424B7">
            <w:pPr>
              <w:spacing w:before="0" w:after="0"/>
              <w:jc w:val="left"/>
              <w:rPr>
                <w:b/>
                <w:bCs/>
              </w:rPr>
            </w:pPr>
            <w:r w:rsidRPr="00B95B82">
              <w:t>November</w:t>
            </w:r>
          </w:p>
        </w:tc>
        <w:tc>
          <w:tcPr>
            <w:tcW w:w="992" w:type="dxa"/>
            <w:vAlign w:val="center"/>
          </w:tcPr>
          <w:p w14:paraId="11A67DA3" w14:textId="77777777" w:rsidR="00610289" w:rsidRPr="00B95B82" w:rsidRDefault="00610289" w:rsidP="009424B7">
            <w:pPr>
              <w:spacing w:before="0" w:after="0"/>
              <w:jc w:val="center"/>
              <w:rPr>
                <w:b/>
                <w:bCs/>
              </w:rPr>
            </w:pPr>
            <w:r w:rsidRPr="00B95B82">
              <w:t>11</w:t>
            </w:r>
          </w:p>
        </w:tc>
        <w:tc>
          <w:tcPr>
            <w:tcW w:w="1633" w:type="dxa"/>
            <w:vAlign w:val="center"/>
          </w:tcPr>
          <w:p w14:paraId="3B2E8C63" w14:textId="77777777" w:rsidR="00610289" w:rsidRPr="00B95B82" w:rsidRDefault="00610289" w:rsidP="009424B7">
            <w:pPr>
              <w:spacing w:before="0" w:after="0"/>
              <w:jc w:val="center"/>
            </w:pPr>
            <w:r w:rsidRPr="00B95B82">
              <w:t>30</w:t>
            </w:r>
          </w:p>
        </w:tc>
        <w:tc>
          <w:tcPr>
            <w:tcW w:w="1134" w:type="dxa"/>
            <w:noWrap/>
            <w:vAlign w:val="center"/>
            <w:hideMark/>
          </w:tcPr>
          <w:p w14:paraId="03CC9852" w14:textId="77777777" w:rsidR="00610289" w:rsidRPr="00B95B82" w:rsidRDefault="00610289" w:rsidP="009424B7">
            <w:pPr>
              <w:spacing w:before="0" w:after="0"/>
              <w:jc w:val="center"/>
              <w:rPr>
                <w:b/>
                <w:bCs/>
              </w:rPr>
            </w:pPr>
            <w:r w:rsidRPr="00B95B82">
              <w:t>304</w:t>
            </w:r>
          </w:p>
        </w:tc>
        <w:tc>
          <w:tcPr>
            <w:tcW w:w="1059" w:type="dxa"/>
            <w:vAlign w:val="center"/>
          </w:tcPr>
          <w:p w14:paraId="5AFC39E9" w14:textId="77777777" w:rsidR="00610289" w:rsidRPr="00B95B82" w:rsidRDefault="00610289" w:rsidP="009424B7">
            <w:pPr>
              <w:spacing w:before="0" w:after="0"/>
              <w:jc w:val="center"/>
            </w:pPr>
            <w:r w:rsidRPr="00B95B82">
              <w:t>333</w:t>
            </w:r>
          </w:p>
        </w:tc>
        <w:tc>
          <w:tcPr>
            <w:tcW w:w="1634" w:type="dxa"/>
            <w:vAlign w:val="center"/>
          </w:tcPr>
          <w:p w14:paraId="19467B5C" w14:textId="77777777" w:rsidR="00610289" w:rsidRPr="00B95B82" w:rsidRDefault="00610289" w:rsidP="009424B7">
            <w:pPr>
              <w:spacing w:before="0" w:after="0"/>
              <w:jc w:val="center"/>
            </w:pPr>
            <w:r w:rsidRPr="00B95B82">
              <w:t>30</w:t>
            </w:r>
          </w:p>
        </w:tc>
        <w:tc>
          <w:tcPr>
            <w:tcW w:w="1134" w:type="dxa"/>
            <w:vAlign w:val="center"/>
          </w:tcPr>
          <w:p w14:paraId="3FF7387C" w14:textId="77777777" w:rsidR="00610289" w:rsidRPr="00B95B82" w:rsidRDefault="00610289" w:rsidP="009424B7">
            <w:pPr>
              <w:spacing w:before="0" w:after="0"/>
              <w:jc w:val="center"/>
            </w:pPr>
            <w:r w:rsidRPr="00B95B82">
              <w:t>305</w:t>
            </w:r>
          </w:p>
        </w:tc>
        <w:tc>
          <w:tcPr>
            <w:tcW w:w="1134" w:type="dxa"/>
            <w:noWrap/>
            <w:vAlign w:val="center"/>
            <w:hideMark/>
          </w:tcPr>
          <w:p w14:paraId="0A3ED281" w14:textId="77777777" w:rsidR="00610289" w:rsidRPr="00B95B82" w:rsidRDefault="00610289" w:rsidP="009424B7">
            <w:pPr>
              <w:spacing w:before="0" w:after="0"/>
              <w:jc w:val="center"/>
              <w:rPr>
                <w:b/>
                <w:bCs/>
              </w:rPr>
            </w:pPr>
            <w:r w:rsidRPr="00B95B82">
              <w:t>334</w:t>
            </w:r>
          </w:p>
        </w:tc>
      </w:tr>
      <w:tr w:rsidR="00610289" w:rsidRPr="00B95B82" w14:paraId="2D51A4C9" w14:textId="77777777" w:rsidTr="009424B7">
        <w:trPr>
          <w:trHeight w:val="283"/>
          <w:jc w:val="center"/>
        </w:trPr>
        <w:tc>
          <w:tcPr>
            <w:tcW w:w="1218" w:type="dxa"/>
            <w:tcBorders>
              <w:bottom w:val="single" w:sz="4" w:space="0" w:color="auto"/>
            </w:tcBorders>
            <w:noWrap/>
            <w:vAlign w:val="center"/>
            <w:hideMark/>
          </w:tcPr>
          <w:p w14:paraId="50F36928" w14:textId="77777777" w:rsidR="00610289" w:rsidRPr="00B95B82" w:rsidRDefault="00610289" w:rsidP="009424B7">
            <w:pPr>
              <w:spacing w:before="0" w:after="0"/>
              <w:jc w:val="left"/>
            </w:pPr>
            <w:r w:rsidRPr="00B95B82">
              <w:t>December</w:t>
            </w:r>
          </w:p>
        </w:tc>
        <w:tc>
          <w:tcPr>
            <w:tcW w:w="992" w:type="dxa"/>
            <w:tcBorders>
              <w:bottom w:val="single" w:sz="4" w:space="0" w:color="auto"/>
            </w:tcBorders>
            <w:vAlign w:val="center"/>
          </w:tcPr>
          <w:p w14:paraId="25160577" w14:textId="77777777" w:rsidR="00610289" w:rsidRPr="00B95B82" w:rsidRDefault="00610289" w:rsidP="009424B7">
            <w:pPr>
              <w:spacing w:before="0" w:after="0"/>
              <w:jc w:val="center"/>
            </w:pPr>
            <w:r w:rsidRPr="00B95B82">
              <w:t>12</w:t>
            </w:r>
          </w:p>
        </w:tc>
        <w:tc>
          <w:tcPr>
            <w:tcW w:w="1633" w:type="dxa"/>
            <w:tcBorders>
              <w:bottom w:val="single" w:sz="4" w:space="0" w:color="auto"/>
            </w:tcBorders>
            <w:vAlign w:val="center"/>
          </w:tcPr>
          <w:p w14:paraId="58DC6937" w14:textId="77777777" w:rsidR="00610289" w:rsidRPr="00B95B82" w:rsidRDefault="00610289" w:rsidP="009424B7">
            <w:pPr>
              <w:spacing w:before="0" w:after="0"/>
              <w:jc w:val="center"/>
            </w:pPr>
            <w:r w:rsidRPr="00B95B82">
              <w:t>31</w:t>
            </w:r>
          </w:p>
        </w:tc>
        <w:tc>
          <w:tcPr>
            <w:tcW w:w="1134" w:type="dxa"/>
            <w:tcBorders>
              <w:bottom w:val="single" w:sz="4" w:space="0" w:color="auto"/>
            </w:tcBorders>
            <w:noWrap/>
            <w:vAlign w:val="center"/>
            <w:hideMark/>
          </w:tcPr>
          <w:p w14:paraId="1ABD4BA8" w14:textId="77777777" w:rsidR="00610289" w:rsidRPr="00B95B82" w:rsidRDefault="00610289" w:rsidP="009424B7">
            <w:pPr>
              <w:spacing w:before="0" w:after="0"/>
              <w:jc w:val="center"/>
            </w:pPr>
            <w:r w:rsidRPr="00B95B82">
              <w:t>334</w:t>
            </w:r>
          </w:p>
        </w:tc>
        <w:tc>
          <w:tcPr>
            <w:tcW w:w="1059" w:type="dxa"/>
            <w:tcBorders>
              <w:bottom w:val="single" w:sz="4" w:space="0" w:color="auto"/>
            </w:tcBorders>
            <w:vAlign w:val="center"/>
          </w:tcPr>
          <w:p w14:paraId="6B0C3C5A" w14:textId="77777777" w:rsidR="00610289" w:rsidRPr="00B95B82" w:rsidRDefault="00610289" w:rsidP="009424B7">
            <w:pPr>
              <w:spacing w:before="0" w:after="0"/>
              <w:jc w:val="center"/>
            </w:pPr>
            <w:r w:rsidRPr="00B95B82">
              <w:t>364</w:t>
            </w:r>
          </w:p>
        </w:tc>
        <w:tc>
          <w:tcPr>
            <w:tcW w:w="1634" w:type="dxa"/>
            <w:tcBorders>
              <w:bottom w:val="single" w:sz="4" w:space="0" w:color="auto"/>
            </w:tcBorders>
            <w:vAlign w:val="center"/>
          </w:tcPr>
          <w:p w14:paraId="4F743E1B" w14:textId="77777777" w:rsidR="00610289" w:rsidRPr="00B95B82" w:rsidRDefault="00610289" w:rsidP="009424B7">
            <w:pPr>
              <w:spacing w:before="0" w:after="0"/>
              <w:jc w:val="center"/>
            </w:pPr>
            <w:r w:rsidRPr="00B95B82">
              <w:t>31</w:t>
            </w:r>
          </w:p>
        </w:tc>
        <w:tc>
          <w:tcPr>
            <w:tcW w:w="1134" w:type="dxa"/>
            <w:tcBorders>
              <w:bottom w:val="single" w:sz="4" w:space="0" w:color="auto"/>
            </w:tcBorders>
            <w:vAlign w:val="center"/>
          </w:tcPr>
          <w:p w14:paraId="397F83ED" w14:textId="77777777" w:rsidR="00610289" w:rsidRPr="00B95B82" w:rsidRDefault="00610289" w:rsidP="009424B7">
            <w:pPr>
              <w:spacing w:before="0" w:after="0"/>
              <w:jc w:val="center"/>
            </w:pPr>
            <w:r w:rsidRPr="00B95B82">
              <w:t>335</w:t>
            </w:r>
          </w:p>
        </w:tc>
        <w:tc>
          <w:tcPr>
            <w:tcW w:w="1134" w:type="dxa"/>
            <w:tcBorders>
              <w:bottom w:val="single" w:sz="4" w:space="0" w:color="auto"/>
            </w:tcBorders>
            <w:noWrap/>
            <w:vAlign w:val="center"/>
            <w:hideMark/>
          </w:tcPr>
          <w:p w14:paraId="6BF4E713" w14:textId="77777777" w:rsidR="00610289" w:rsidRPr="00B95B82" w:rsidRDefault="00610289" w:rsidP="009424B7">
            <w:pPr>
              <w:spacing w:before="0" w:after="0"/>
              <w:jc w:val="center"/>
            </w:pPr>
            <w:r w:rsidRPr="00B95B82">
              <w:t>365</w:t>
            </w:r>
          </w:p>
        </w:tc>
      </w:tr>
    </w:tbl>
    <w:p w14:paraId="56E6AFDA" w14:textId="06F31DCC" w:rsidR="00EA7025" w:rsidRDefault="00EA7025" w:rsidP="00EA7025">
      <w:pPr>
        <w:pStyle w:val="Heading2"/>
      </w:pPr>
      <w:bookmarkStart w:id="53" w:name="_Toc157428400"/>
      <w:r>
        <w:t>Rate</w:t>
      </w:r>
      <w:bookmarkEnd w:id="53"/>
    </w:p>
    <w:p w14:paraId="15EA2D7D" w14:textId="77777777" w:rsidR="00610289" w:rsidRPr="00B95B82" w:rsidRDefault="00610289" w:rsidP="00610289">
      <w:r w:rsidRPr="00B95B82">
        <w:t>The rate can be expressed as a combination of three factors: a base-rate code, a rate-scale-factor and an integer rate-multiplier.</w:t>
      </w:r>
    </w:p>
    <w:p w14:paraId="78A97614" w14:textId="3256781D" w:rsidR="00EA7025" w:rsidRDefault="00EA7025" w:rsidP="00EA7025">
      <w:pPr>
        <w:pStyle w:val="Heading3"/>
      </w:pPr>
      <w:bookmarkStart w:id="54" w:name="_Toc157428401"/>
      <w:r>
        <w:t>Base rate code</w:t>
      </w:r>
      <w:bookmarkEnd w:id="54"/>
    </w:p>
    <w:p w14:paraId="6CB7A295" w14:textId="77777777" w:rsidR="00610289" w:rsidRPr="00B95B82" w:rsidRDefault="00610289" w:rsidP="00610289">
      <w:r w:rsidRPr="00B95B82">
        <w:t xml:space="preserve">The base-rate shall be indicated by an enumerated code as defined in </w:t>
      </w:r>
      <w:r w:rsidRPr="00B95B82">
        <w:fldChar w:fldCharType="begin"/>
      </w:r>
      <w:r w:rsidRPr="00B95B82">
        <w:instrText xml:space="preserve"> REF _Ref96266781 \h  \* MERGEFORMAT </w:instrText>
      </w:r>
      <w:r w:rsidRPr="00B95B82">
        <w:fldChar w:fldCharType="separate"/>
      </w:r>
      <w:r w:rsidRPr="00B95B82">
        <w:t xml:space="preserve">Table </w:t>
      </w:r>
      <w:r w:rsidRPr="00B95B82">
        <w:rPr>
          <w:noProof/>
        </w:rPr>
        <w:t>3</w:t>
      </w:r>
      <w:r w:rsidRPr="00B95B82">
        <w:fldChar w:fldCharType="end"/>
      </w:r>
      <w:r w:rsidRPr="00B95B82">
        <w:t xml:space="preserve">. </w:t>
      </w:r>
    </w:p>
    <w:p w14:paraId="5BE51561" w14:textId="77777777" w:rsidR="00610289" w:rsidRPr="00B95B82" w:rsidRDefault="00610289" w:rsidP="00610289"/>
    <w:p w14:paraId="7E720FC3" w14:textId="77777777" w:rsidR="00610289" w:rsidRPr="00B95B82" w:rsidRDefault="00610289" w:rsidP="00610289"/>
    <w:p w14:paraId="78D3B0C2" w14:textId="77777777" w:rsidR="00610289" w:rsidRPr="00B95B82" w:rsidRDefault="00610289" w:rsidP="00610289">
      <w:pPr>
        <w:pStyle w:val="Caption"/>
        <w:keepNext/>
      </w:pPr>
      <w:bookmarkStart w:id="55" w:name="_Ref96266781"/>
      <w:r w:rsidRPr="00B95B82">
        <w:t xml:space="preserve">Table </w:t>
      </w:r>
      <w:r>
        <w:fldChar w:fldCharType="begin"/>
      </w:r>
      <w:r>
        <w:instrText>SEQ Table \* ARABIC</w:instrText>
      </w:r>
      <w:r>
        <w:fldChar w:fldCharType="separate"/>
      </w:r>
      <w:r w:rsidRPr="00B95B82">
        <w:rPr>
          <w:noProof/>
        </w:rPr>
        <w:t>3</w:t>
      </w:r>
      <w:r>
        <w:fldChar w:fldCharType="end"/>
      </w:r>
      <w:bookmarkEnd w:id="55"/>
      <w:r w:rsidRPr="00B95B82">
        <w:t xml:space="preserve"> – Base-rate codes</w:t>
      </w:r>
    </w:p>
    <w:tbl>
      <w:tblPr>
        <w:tblStyle w:val="TableGrid"/>
        <w:tblW w:w="0" w:type="auto"/>
        <w:jc w:val="center"/>
        <w:tblCellMar>
          <w:top w:w="28" w:type="dxa"/>
          <w:bottom w:w="28" w:type="dxa"/>
        </w:tblCellMar>
        <w:tblLook w:val="04A0" w:firstRow="1" w:lastRow="0" w:firstColumn="1" w:lastColumn="0" w:noHBand="0" w:noVBand="1"/>
      </w:tblPr>
      <w:tblGrid>
        <w:gridCol w:w="1555"/>
        <w:gridCol w:w="1169"/>
        <w:gridCol w:w="1170"/>
        <w:gridCol w:w="1169"/>
        <w:gridCol w:w="1170"/>
      </w:tblGrid>
      <w:tr w:rsidR="00610289" w:rsidRPr="00B95B82" w14:paraId="0E20A052" w14:textId="77777777" w:rsidTr="009424B7">
        <w:trPr>
          <w:trHeight w:val="170"/>
          <w:jc w:val="center"/>
        </w:trPr>
        <w:tc>
          <w:tcPr>
            <w:tcW w:w="1555" w:type="dxa"/>
            <w:tcBorders>
              <w:top w:val="nil"/>
              <w:left w:val="nil"/>
              <w:bottom w:val="single" w:sz="4" w:space="0" w:color="auto"/>
              <w:right w:val="single" w:sz="4" w:space="0" w:color="auto"/>
            </w:tcBorders>
            <w:shd w:val="clear" w:color="auto" w:fill="auto"/>
            <w:vAlign w:val="center"/>
          </w:tcPr>
          <w:p w14:paraId="6C310BAB" w14:textId="77777777" w:rsidR="00610289" w:rsidRPr="00B95B82" w:rsidRDefault="00610289" w:rsidP="009424B7">
            <w:pPr>
              <w:spacing w:before="0" w:after="0"/>
            </w:pPr>
          </w:p>
        </w:tc>
        <w:tc>
          <w:tcPr>
            <w:tcW w:w="4678" w:type="dxa"/>
            <w:gridSpan w:val="4"/>
            <w:tcBorders>
              <w:left w:val="single" w:sz="4" w:space="0" w:color="auto"/>
            </w:tcBorders>
            <w:shd w:val="clear" w:color="auto" w:fill="D9D9D9" w:themeFill="background1" w:themeFillShade="D9"/>
            <w:vAlign w:val="center"/>
          </w:tcPr>
          <w:p w14:paraId="30998F71" w14:textId="77777777" w:rsidR="00610289" w:rsidRPr="00B95B82" w:rsidRDefault="00610289" w:rsidP="009424B7">
            <w:pPr>
              <w:spacing w:before="0" w:after="0"/>
              <w:jc w:val="center"/>
            </w:pPr>
            <w:r w:rsidRPr="00B95B82">
              <w:t>Codes and rates</w:t>
            </w:r>
          </w:p>
        </w:tc>
      </w:tr>
      <w:tr w:rsidR="00610289" w:rsidRPr="00B95B82" w14:paraId="0551488C" w14:textId="77777777" w:rsidTr="009424B7">
        <w:trPr>
          <w:trHeight w:val="170"/>
          <w:jc w:val="center"/>
        </w:trPr>
        <w:tc>
          <w:tcPr>
            <w:tcW w:w="1555" w:type="dxa"/>
            <w:tcBorders>
              <w:top w:val="single" w:sz="4" w:space="0" w:color="auto"/>
            </w:tcBorders>
            <w:shd w:val="clear" w:color="auto" w:fill="D9D9D9" w:themeFill="background1" w:themeFillShade="D9"/>
            <w:vAlign w:val="center"/>
          </w:tcPr>
          <w:p w14:paraId="14B31B18" w14:textId="77777777" w:rsidR="00610289" w:rsidRPr="00B95B82" w:rsidRDefault="00610289" w:rsidP="009424B7">
            <w:pPr>
              <w:spacing w:before="0" w:after="0"/>
            </w:pPr>
            <w:r w:rsidRPr="00B95B82">
              <w:t>Code</w:t>
            </w:r>
          </w:p>
        </w:tc>
        <w:tc>
          <w:tcPr>
            <w:tcW w:w="1169" w:type="dxa"/>
            <w:shd w:val="clear" w:color="auto" w:fill="auto"/>
            <w:vAlign w:val="center"/>
          </w:tcPr>
          <w:p w14:paraId="36232F20" w14:textId="77777777" w:rsidR="00610289" w:rsidRPr="00B95B82" w:rsidRDefault="00610289" w:rsidP="009424B7">
            <w:pPr>
              <w:spacing w:before="0" w:after="0"/>
              <w:jc w:val="center"/>
            </w:pPr>
            <w:r w:rsidRPr="00B95B82">
              <w:t>0</w:t>
            </w:r>
          </w:p>
        </w:tc>
        <w:tc>
          <w:tcPr>
            <w:tcW w:w="1170" w:type="dxa"/>
            <w:shd w:val="clear" w:color="auto" w:fill="auto"/>
            <w:vAlign w:val="center"/>
          </w:tcPr>
          <w:p w14:paraId="7ED3BC6F" w14:textId="77777777" w:rsidR="00610289" w:rsidRPr="00B95B82" w:rsidRDefault="00610289" w:rsidP="009424B7">
            <w:pPr>
              <w:spacing w:before="0" w:after="0"/>
              <w:jc w:val="center"/>
            </w:pPr>
            <w:r w:rsidRPr="00B95B82">
              <w:t>1</w:t>
            </w:r>
          </w:p>
        </w:tc>
        <w:tc>
          <w:tcPr>
            <w:tcW w:w="1169" w:type="dxa"/>
            <w:shd w:val="clear" w:color="auto" w:fill="auto"/>
            <w:vAlign w:val="center"/>
          </w:tcPr>
          <w:p w14:paraId="1BF0D80D" w14:textId="77777777" w:rsidR="00610289" w:rsidRPr="00B95B82" w:rsidRDefault="00610289" w:rsidP="009424B7">
            <w:pPr>
              <w:spacing w:before="0" w:after="0"/>
              <w:jc w:val="center"/>
            </w:pPr>
            <w:r w:rsidRPr="00B95B82">
              <w:t>2</w:t>
            </w:r>
          </w:p>
        </w:tc>
        <w:tc>
          <w:tcPr>
            <w:tcW w:w="1170" w:type="dxa"/>
            <w:shd w:val="clear" w:color="auto" w:fill="auto"/>
            <w:vAlign w:val="center"/>
          </w:tcPr>
          <w:p w14:paraId="019D2997" w14:textId="77777777" w:rsidR="00610289" w:rsidRPr="00B95B82" w:rsidRDefault="00610289" w:rsidP="009424B7">
            <w:pPr>
              <w:spacing w:before="0" w:after="0"/>
              <w:jc w:val="center"/>
            </w:pPr>
            <w:r w:rsidRPr="00B95B82">
              <w:t>3</w:t>
            </w:r>
          </w:p>
        </w:tc>
      </w:tr>
      <w:tr w:rsidR="00610289" w:rsidRPr="00B95B82" w14:paraId="1AC18612" w14:textId="77777777" w:rsidTr="009424B7">
        <w:trPr>
          <w:trHeight w:val="170"/>
          <w:jc w:val="center"/>
        </w:trPr>
        <w:tc>
          <w:tcPr>
            <w:tcW w:w="1555" w:type="dxa"/>
            <w:shd w:val="clear" w:color="auto" w:fill="D9D9D9" w:themeFill="background1" w:themeFillShade="D9"/>
          </w:tcPr>
          <w:p w14:paraId="1A58C94D" w14:textId="77777777" w:rsidR="00610289" w:rsidRPr="00B95B82" w:rsidRDefault="00610289" w:rsidP="009424B7">
            <w:pPr>
              <w:spacing w:before="0" w:after="0"/>
            </w:pPr>
            <w:r w:rsidRPr="00B95B82">
              <w:t>Base-rate</w:t>
            </w:r>
          </w:p>
        </w:tc>
        <w:tc>
          <w:tcPr>
            <w:tcW w:w="1169" w:type="dxa"/>
            <w:shd w:val="clear" w:color="auto" w:fill="auto"/>
            <w:vAlign w:val="center"/>
          </w:tcPr>
          <w:p w14:paraId="5B2F54EA" w14:textId="77777777" w:rsidR="00610289" w:rsidRPr="00B95B82" w:rsidRDefault="00610289" w:rsidP="009424B7">
            <w:pPr>
              <w:spacing w:before="0" w:after="0"/>
              <w:jc w:val="center"/>
            </w:pPr>
            <w:r w:rsidRPr="00B95B82">
              <w:t>Undefined</w:t>
            </w:r>
          </w:p>
        </w:tc>
        <w:tc>
          <w:tcPr>
            <w:tcW w:w="1170" w:type="dxa"/>
            <w:shd w:val="clear" w:color="auto" w:fill="auto"/>
            <w:vAlign w:val="center"/>
          </w:tcPr>
          <w:p w14:paraId="41D96995" w14:textId="77777777" w:rsidR="00610289" w:rsidRPr="00B95B82" w:rsidRDefault="00610289" w:rsidP="009424B7">
            <w:pPr>
              <w:spacing w:before="0" w:after="0"/>
              <w:jc w:val="center"/>
            </w:pPr>
            <w:r w:rsidRPr="00B95B82">
              <w:t>24 fps</w:t>
            </w:r>
          </w:p>
        </w:tc>
        <w:tc>
          <w:tcPr>
            <w:tcW w:w="1169" w:type="dxa"/>
            <w:shd w:val="clear" w:color="auto" w:fill="auto"/>
            <w:vAlign w:val="center"/>
          </w:tcPr>
          <w:p w14:paraId="4CB45D9B" w14:textId="77777777" w:rsidR="00610289" w:rsidRPr="00B95B82" w:rsidRDefault="00610289" w:rsidP="009424B7">
            <w:pPr>
              <w:spacing w:before="0" w:after="0"/>
              <w:jc w:val="center"/>
            </w:pPr>
            <w:r w:rsidRPr="00B95B82">
              <w:t>25 fps</w:t>
            </w:r>
          </w:p>
        </w:tc>
        <w:tc>
          <w:tcPr>
            <w:tcW w:w="1170" w:type="dxa"/>
            <w:shd w:val="clear" w:color="auto" w:fill="auto"/>
            <w:vAlign w:val="center"/>
          </w:tcPr>
          <w:p w14:paraId="3E77F367" w14:textId="77777777" w:rsidR="00610289" w:rsidRPr="00B95B82" w:rsidRDefault="00610289" w:rsidP="009424B7">
            <w:pPr>
              <w:spacing w:before="0" w:after="0"/>
              <w:jc w:val="center"/>
            </w:pPr>
            <w:r w:rsidRPr="00B95B82">
              <w:t>30 fps</w:t>
            </w:r>
          </w:p>
        </w:tc>
      </w:tr>
    </w:tbl>
    <w:p w14:paraId="6070EB7F" w14:textId="3B88764E" w:rsidR="00EA7025" w:rsidRDefault="00EA7025" w:rsidP="00EA7025">
      <w:pPr>
        <w:pStyle w:val="Heading3"/>
      </w:pPr>
      <w:bookmarkStart w:id="56" w:name="_Toc157428402"/>
      <w:r>
        <w:t>Rate scale-factors for integer or fractional rates</w:t>
      </w:r>
      <w:bookmarkEnd w:id="56"/>
    </w:p>
    <w:p w14:paraId="0778C5B8" w14:textId="77777777" w:rsidR="00610289" w:rsidRPr="00B95B82" w:rsidRDefault="00610289" w:rsidP="00610289">
      <w:r w:rsidRPr="00B95B82">
        <w:t xml:space="preserve">This standard supports media at both integer and fractional rates. The rate-scale-factor shall be indicated by a binary flag with a False value indicating an integer rate (rate-scale-factor: 1/1) and a True value indicating a fractional rate (rate-scale-factor: 1/1.1001). </w:t>
      </w:r>
    </w:p>
    <w:p w14:paraId="1E57BC8C" w14:textId="785318C2" w:rsidR="00EA7025" w:rsidRDefault="00EA7025" w:rsidP="00EA7025">
      <w:pPr>
        <w:pStyle w:val="Heading3"/>
      </w:pPr>
      <w:bookmarkStart w:id="57" w:name="_Toc157428403"/>
      <w:r>
        <w:lastRenderedPageBreak/>
        <w:t>Rate multiplier</w:t>
      </w:r>
      <w:bookmarkEnd w:id="57"/>
    </w:p>
    <w:p w14:paraId="6071F0BC" w14:textId="77777777" w:rsidR="00610289" w:rsidRPr="00B95B82" w:rsidRDefault="00610289" w:rsidP="00610289">
      <w:pPr>
        <w:pStyle w:val="Normalnospacing"/>
      </w:pPr>
      <w:r w:rsidRPr="00B95B82">
        <w:t xml:space="preserve">The base-rate, rate-multiplier codes and the nominal media-rates for each base-rate supported by this standard shall be as defined in </w:t>
      </w:r>
      <w:r w:rsidRPr="00B95B82">
        <w:fldChar w:fldCharType="begin"/>
      </w:r>
      <w:r w:rsidRPr="00B95B82">
        <w:instrText xml:space="preserve"> REF _Ref96268242 \h  \* MERGEFORMAT </w:instrText>
      </w:r>
      <w:r w:rsidRPr="00B95B82">
        <w:fldChar w:fldCharType="separate"/>
      </w:r>
      <w:r w:rsidRPr="00B95B82">
        <w:t xml:space="preserve">Table </w:t>
      </w:r>
      <w:r w:rsidRPr="00B95B82">
        <w:rPr>
          <w:noProof/>
        </w:rPr>
        <w:t>4</w:t>
      </w:r>
      <w:r w:rsidRPr="00B95B82">
        <w:fldChar w:fldCharType="end"/>
      </w:r>
      <w:r w:rsidRPr="00B95B82">
        <w:t xml:space="preserve">. </w:t>
      </w:r>
    </w:p>
    <w:p w14:paraId="0E2D359D" w14:textId="77777777" w:rsidR="00610289" w:rsidRPr="00B95B82" w:rsidRDefault="00610289" w:rsidP="00610289">
      <w:pPr>
        <w:pStyle w:val="Caption"/>
        <w:keepNext/>
      </w:pPr>
      <w:bookmarkStart w:id="58" w:name="_Ref96268242"/>
      <w:r w:rsidRPr="00B95B82">
        <w:t xml:space="preserve">Table </w:t>
      </w:r>
      <w:r>
        <w:fldChar w:fldCharType="begin"/>
      </w:r>
      <w:r>
        <w:instrText>SEQ Table \* ARABIC</w:instrText>
      </w:r>
      <w:r>
        <w:fldChar w:fldCharType="separate"/>
      </w:r>
      <w:r w:rsidRPr="00B95B82">
        <w:rPr>
          <w:noProof/>
        </w:rPr>
        <w:t>4</w:t>
      </w:r>
      <w:r>
        <w:fldChar w:fldCharType="end"/>
      </w:r>
      <w:bookmarkEnd w:id="58"/>
      <w:r w:rsidRPr="00B95B82">
        <w:t xml:space="preserve"> – Rates and multiplier codes </w:t>
      </w:r>
    </w:p>
    <w:tbl>
      <w:tblPr>
        <w:tblStyle w:val="TableGrid"/>
        <w:tblW w:w="9736" w:type="dxa"/>
        <w:jc w:val="center"/>
        <w:tblLayout w:type="fixed"/>
        <w:tblCellMar>
          <w:left w:w="28" w:type="dxa"/>
          <w:right w:w="28" w:type="dxa"/>
        </w:tblCellMar>
        <w:tblLook w:val="04A0" w:firstRow="1" w:lastRow="0" w:firstColumn="1" w:lastColumn="0" w:noHBand="0" w:noVBand="1"/>
      </w:tblPr>
      <w:tblGrid>
        <w:gridCol w:w="1220"/>
        <w:gridCol w:w="529"/>
        <w:gridCol w:w="530"/>
        <w:gridCol w:w="530"/>
        <w:gridCol w:w="531"/>
        <w:gridCol w:w="532"/>
        <w:gridCol w:w="532"/>
        <w:gridCol w:w="531"/>
        <w:gridCol w:w="532"/>
        <w:gridCol w:w="532"/>
        <w:gridCol w:w="531"/>
        <w:gridCol w:w="532"/>
        <w:gridCol w:w="532"/>
        <w:gridCol w:w="532"/>
        <w:gridCol w:w="533"/>
        <w:gridCol w:w="535"/>
        <w:gridCol w:w="542"/>
      </w:tblGrid>
      <w:tr w:rsidR="00610289" w:rsidRPr="00B95B82" w14:paraId="1B1D7104" w14:textId="77777777" w:rsidTr="009424B7">
        <w:trPr>
          <w:jc w:val="center"/>
        </w:trPr>
        <w:tc>
          <w:tcPr>
            <w:tcW w:w="1220" w:type="dxa"/>
            <w:tcBorders>
              <w:top w:val="nil"/>
              <w:left w:val="nil"/>
              <w:bottom w:val="single" w:sz="4" w:space="0" w:color="auto"/>
              <w:right w:val="single" w:sz="4" w:space="0" w:color="auto"/>
            </w:tcBorders>
            <w:shd w:val="clear" w:color="auto" w:fill="auto"/>
            <w:vAlign w:val="center"/>
          </w:tcPr>
          <w:p w14:paraId="776E8F4A" w14:textId="77777777" w:rsidR="00610289" w:rsidRPr="00B95B82" w:rsidRDefault="00610289" w:rsidP="009424B7">
            <w:pPr>
              <w:rPr>
                <w:b/>
                <w:bCs/>
              </w:rPr>
            </w:pPr>
          </w:p>
        </w:tc>
        <w:tc>
          <w:tcPr>
            <w:tcW w:w="8516" w:type="dxa"/>
            <w:gridSpan w:val="16"/>
            <w:tcBorders>
              <w:left w:val="single" w:sz="4" w:space="0" w:color="auto"/>
            </w:tcBorders>
            <w:shd w:val="clear" w:color="auto" w:fill="D9D9D9" w:themeFill="background1" w:themeFillShade="D9"/>
            <w:vAlign w:val="center"/>
          </w:tcPr>
          <w:p w14:paraId="677C001E" w14:textId="77777777" w:rsidR="00610289" w:rsidRPr="00B95B82" w:rsidRDefault="00610289" w:rsidP="009424B7">
            <w:pPr>
              <w:jc w:val="center"/>
              <w:rPr>
                <w:b/>
                <w:bCs/>
              </w:rPr>
            </w:pPr>
            <w:r w:rsidRPr="00B95B82">
              <w:rPr>
                <w:b/>
                <w:bCs/>
              </w:rPr>
              <w:t>Codes and count-modulus</w:t>
            </w:r>
          </w:p>
        </w:tc>
      </w:tr>
      <w:tr w:rsidR="00610289" w:rsidRPr="00B95B82" w14:paraId="4D26A126" w14:textId="77777777" w:rsidTr="009424B7">
        <w:trPr>
          <w:jc w:val="center"/>
        </w:trPr>
        <w:tc>
          <w:tcPr>
            <w:tcW w:w="1220" w:type="dxa"/>
            <w:tcBorders>
              <w:top w:val="single" w:sz="4" w:space="0" w:color="auto"/>
            </w:tcBorders>
            <w:shd w:val="clear" w:color="auto" w:fill="D9D9D9" w:themeFill="background1" w:themeFillShade="D9"/>
            <w:vAlign w:val="center"/>
          </w:tcPr>
          <w:p w14:paraId="5385726E" w14:textId="77777777" w:rsidR="00610289" w:rsidRPr="00B95B82" w:rsidRDefault="00610289" w:rsidP="009424B7">
            <w:pPr>
              <w:jc w:val="center"/>
            </w:pPr>
            <w:r w:rsidRPr="00B95B82">
              <w:t>Code</w:t>
            </w:r>
          </w:p>
        </w:tc>
        <w:tc>
          <w:tcPr>
            <w:tcW w:w="529" w:type="dxa"/>
            <w:shd w:val="clear" w:color="auto" w:fill="auto"/>
            <w:vAlign w:val="center"/>
          </w:tcPr>
          <w:p w14:paraId="4183C6D8" w14:textId="77777777" w:rsidR="00610289" w:rsidRPr="00B95B82" w:rsidRDefault="00610289" w:rsidP="009424B7">
            <w:pPr>
              <w:jc w:val="center"/>
            </w:pPr>
            <w:r w:rsidRPr="00B95B82">
              <w:t>0h</w:t>
            </w:r>
          </w:p>
        </w:tc>
        <w:tc>
          <w:tcPr>
            <w:tcW w:w="530" w:type="dxa"/>
            <w:shd w:val="clear" w:color="auto" w:fill="auto"/>
            <w:vAlign w:val="center"/>
          </w:tcPr>
          <w:p w14:paraId="777020FC" w14:textId="77777777" w:rsidR="00610289" w:rsidRPr="00B95B82" w:rsidRDefault="00610289" w:rsidP="009424B7">
            <w:pPr>
              <w:jc w:val="center"/>
            </w:pPr>
            <w:r w:rsidRPr="00B95B82">
              <w:t>1h</w:t>
            </w:r>
          </w:p>
        </w:tc>
        <w:tc>
          <w:tcPr>
            <w:tcW w:w="530" w:type="dxa"/>
            <w:shd w:val="clear" w:color="auto" w:fill="auto"/>
            <w:vAlign w:val="center"/>
          </w:tcPr>
          <w:p w14:paraId="23AE5F8E" w14:textId="77777777" w:rsidR="00610289" w:rsidRPr="00B95B82" w:rsidRDefault="00610289" w:rsidP="009424B7">
            <w:pPr>
              <w:jc w:val="center"/>
            </w:pPr>
            <w:r w:rsidRPr="00B95B82">
              <w:t>2h</w:t>
            </w:r>
          </w:p>
        </w:tc>
        <w:tc>
          <w:tcPr>
            <w:tcW w:w="531" w:type="dxa"/>
            <w:shd w:val="clear" w:color="auto" w:fill="auto"/>
            <w:vAlign w:val="center"/>
          </w:tcPr>
          <w:p w14:paraId="739495BC" w14:textId="77777777" w:rsidR="00610289" w:rsidRPr="00B95B82" w:rsidRDefault="00610289" w:rsidP="009424B7">
            <w:pPr>
              <w:jc w:val="center"/>
            </w:pPr>
            <w:r w:rsidRPr="00B95B82">
              <w:t>3h</w:t>
            </w:r>
          </w:p>
        </w:tc>
        <w:tc>
          <w:tcPr>
            <w:tcW w:w="532" w:type="dxa"/>
            <w:shd w:val="clear" w:color="auto" w:fill="auto"/>
            <w:vAlign w:val="center"/>
          </w:tcPr>
          <w:p w14:paraId="2641549F" w14:textId="77777777" w:rsidR="00610289" w:rsidRPr="00B95B82" w:rsidRDefault="00610289" w:rsidP="009424B7">
            <w:pPr>
              <w:jc w:val="center"/>
            </w:pPr>
            <w:r w:rsidRPr="00B95B82">
              <w:t>4h</w:t>
            </w:r>
          </w:p>
        </w:tc>
        <w:tc>
          <w:tcPr>
            <w:tcW w:w="532" w:type="dxa"/>
            <w:shd w:val="clear" w:color="auto" w:fill="auto"/>
            <w:vAlign w:val="center"/>
          </w:tcPr>
          <w:p w14:paraId="33580D09" w14:textId="77777777" w:rsidR="00610289" w:rsidRPr="00B95B82" w:rsidRDefault="00610289" w:rsidP="009424B7">
            <w:pPr>
              <w:jc w:val="center"/>
            </w:pPr>
            <w:r w:rsidRPr="00B95B82">
              <w:t>5h</w:t>
            </w:r>
          </w:p>
        </w:tc>
        <w:tc>
          <w:tcPr>
            <w:tcW w:w="531" w:type="dxa"/>
            <w:shd w:val="clear" w:color="auto" w:fill="auto"/>
            <w:vAlign w:val="center"/>
          </w:tcPr>
          <w:p w14:paraId="53F8F1BA" w14:textId="77777777" w:rsidR="00610289" w:rsidRPr="00B95B82" w:rsidRDefault="00610289" w:rsidP="009424B7">
            <w:pPr>
              <w:jc w:val="center"/>
            </w:pPr>
            <w:r w:rsidRPr="00B95B82">
              <w:t>6h</w:t>
            </w:r>
          </w:p>
        </w:tc>
        <w:tc>
          <w:tcPr>
            <w:tcW w:w="532" w:type="dxa"/>
            <w:shd w:val="clear" w:color="auto" w:fill="auto"/>
            <w:vAlign w:val="center"/>
          </w:tcPr>
          <w:p w14:paraId="105E5626" w14:textId="77777777" w:rsidR="00610289" w:rsidRPr="00B95B82" w:rsidRDefault="00610289" w:rsidP="009424B7">
            <w:pPr>
              <w:jc w:val="center"/>
            </w:pPr>
            <w:r w:rsidRPr="00B95B82">
              <w:t>7h</w:t>
            </w:r>
          </w:p>
        </w:tc>
        <w:tc>
          <w:tcPr>
            <w:tcW w:w="532" w:type="dxa"/>
            <w:shd w:val="clear" w:color="auto" w:fill="auto"/>
            <w:vAlign w:val="center"/>
          </w:tcPr>
          <w:p w14:paraId="0E1BA0A9" w14:textId="77777777" w:rsidR="00610289" w:rsidRPr="00B95B82" w:rsidRDefault="00610289" w:rsidP="009424B7">
            <w:pPr>
              <w:jc w:val="center"/>
            </w:pPr>
            <w:r w:rsidRPr="00B95B82">
              <w:t>8h</w:t>
            </w:r>
          </w:p>
        </w:tc>
        <w:tc>
          <w:tcPr>
            <w:tcW w:w="531" w:type="dxa"/>
            <w:shd w:val="clear" w:color="auto" w:fill="auto"/>
            <w:vAlign w:val="center"/>
          </w:tcPr>
          <w:p w14:paraId="54EF375B" w14:textId="77777777" w:rsidR="00610289" w:rsidRPr="00B95B82" w:rsidRDefault="00610289" w:rsidP="009424B7">
            <w:pPr>
              <w:jc w:val="center"/>
            </w:pPr>
            <w:r w:rsidRPr="00B95B82">
              <w:t>9h</w:t>
            </w:r>
          </w:p>
        </w:tc>
        <w:tc>
          <w:tcPr>
            <w:tcW w:w="532" w:type="dxa"/>
            <w:shd w:val="clear" w:color="auto" w:fill="auto"/>
            <w:vAlign w:val="center"/>
          </w:tcPr>
          <w:p w14:paraId="782B6E3B" w14:textId="77777777" w:rsidR="00610289" w:rsidRPr="00B95B82" w:rsidRDefault="00610289" w:rsidP="009424B7">
            <w:pPr>
              <w:jc w:val="center"/>
            </w:pPr>
            <w:r w:rsidRPr="00B95B82">
              <w:t>Ah</w:t>
            </w:r>
          </w:p>
        </w:tc>
        <w:tc>
          <w:tcPr>
            <w:tcW w:w="532" w:type="dxa"/>
            <w:shd w:val="clear" w:color="auto" w:fill="auto"/>
            <w:vAlign w:val="center"/>
          </w:tcPr>
          <w:p w14:paraId="3530B4E9" w14:textId="77777777" w:rsidR="00610289" w:rsidRPr="00B95B82" w:rsidRDefault="00610289" w:rsidP="009424B7">
            <w:pPr>
              <w:jc w:val="center"/>
            </w:pPr>
            <w:proofErr w:type="spellStart"/>
            <w:r w:rsidRPr="00B95B82">
              <w:t>Bh</w:t>
            </w:r>
            <w:proofErr w:type="spellEnd"/>
          </w:p>
        </w:tc>
        <w:tc>
          <w:tcPr>
            <w:tcW w:w="532" w:type="dxa"/>
            <w:shd w:val="clear" w:color="auto" w:fill="auto"/>
            <w:vAlign w:val="center"/>
          </w:tcPr>
          <w:p w14:paraId="289922A4" w14:textId="77777777" w:rsidR="00610289" w:rsidRPr="00B95B82" w:rsidRDefault="00610289" w:rsidP="009424B7">
            <w:pPr>
              <w:jc w:val="center"/>
            </w:pPr>
            <w:r w:rsidRPr="00B95B82">
              <w:t>Ch</w:t>
            </w:r>
          </w:p>
        </w:tc>
        <w:tc>
          <w:tcPr>
            <w:tcW w:w="533" w:type="dxa"/>
            <w:shd w:val="clear" w:color="auto" w:fill="auto"/>
            <w:vAlign w:val="center"/>
          </w:tcPr>
          <w:p w14:paraId="15D2B8CF" w14:textId="77777777" w:rsidR="00610289" w:rsidRPr="00B95B82" w:rsidRDefault="00610289" w:rsidP="009424B7">
            <w:pPr>
              <w:jc w:val="center"/>
            </w:pPr>
            <w:r w:rsidRPr="00B95B82">
              <w:t>Dh</w:t>
            </w:r>
          </w:p>
        </w:tc>
        <w:tc>
          <w:tcPr>
            <w:tcW w:w="535" w:type="dxa"/>
            <w:shd w:val="clear" w:color="auto" w:fill="auto"/>
            <w:vAlign w:val="center"/>
          </w:tcPr>
          <w:p w14:paraId="50089EC3" w14:textId="77777777" w:rsidR="00610289" w:rsidRPr="00B95B82" w:rsidRDefault="00610289" w:rsidP="009424B7">
            <w:pPr>
              <w:jc w:val="center"/>
            </w:pPr>
            <w:r w:rsidRPr="00B95B82">
              <w:t>Eh</w:t>
            </w:r>
          </w:p>
        </w:tc>
        <w:tc>
          <w:tcPr>
            <w:tcW w:w="542" w:type="dxa"/>
            <w:shd w:val="clear" w:color="auto" w:fill="auto"/>
            <w:vAlign w:val="center"/>
          </w:tcPr>
          <w:p w14:paraId="75BF7634" w14:textId="77777777" w:rsidR="00610289" w:rsidRPr="00B95B82" w:rsidRDefault="00610289" w:rsidP="009424B7">
            <w:pPr>
              <w:jc w:val="center"/>
            </w:pPr>
            <w:proofErr w:type="spellStart"/>
            <w:r w:rsidRPr="00B95B82">
              <w:t>Fh</w:t>
            </w:r>
            <w:proofErr w:type="spellEnd"/>
          </w:p>
        </w:tc>
      </w:tr>
      <w:tr w:rsidR="00610289" w:rsidRPr="00B95B82" w14:paraId="1464045D" w14:textId="77777777" w:rsidTr="009424B7">
        <w:trPr>
          <w:jc w:val="center"/>
        </w:trPr>
        <w:tc>
          <w:tcPr>
            <w:tcW w:w="1220" w:type="dxa"/>
            <w:shd w:val="clear" w:color="auto" w:fill="D9D9D9" w:themeFill="background1" w:themeFillShade="D9"/>
            <w:vAlign w:val="center"/>
          </w:tcPr>
          <w:p w14:paraId="5E011D2C" w14:textId="77777777" w:rsidR="00610289" w:rsidRPr="00B95B82" w:rsidRDefault="00610289" w:rsidP="009424B7">
            <w:pPr>
              <w:jc w:val="center"/>
            </w:pPr>
            <w:r w:rsidRPr="00B95B82">
              <w:t>Multiplier</w:t>
            </w:r>
          </w:p>
        </w:tc>
        <w:tc>
          <w:tcPr>
            <w:tcW w:w="529" w:type="dxa"/>
            <w:shd w:val="clear" w:color="auto" w:fill="auto"/>
            <w:vAlign w:val="center"/>
          </w:tcPr>
          <w:p w14:paraId="6BC9102D" w14:textId="77777777" w:rsidR="00610289" w:rsidRPr="00B95B82" w:rsidRDefault="00610289" w:rsidP="009424B7">
            <w:pPr>
              <w:jc w:val="center"/>
            </w:pPr>
            <w:r w:rsidRPr="00B95B82">
              <w:t>1</w:t>
            </w:r>
          </w:p>
        </w:tc>
        <w:tc>
          <w:tcPr>
            <w:tcW w:w="530" w:type="dxa"/>
            <w:shd w:val="clear" w:color="auto" w:fill="auto"/>
            <w:vAlign w:val="center"/>
          </w:tcPr>
          <w:p w14:paraId="1B7E7D78" w14:textId="77777777" w:rsidR="00610289" w:rsidRPr="00B95B82" w:rsidRDefault="00610289" w:rsidP="009424B7">
            <w:pPr>
              <w:jc w:val="center"/>
            </w:pPr>
            <w:r w:rsidRPr="00B95B82">
              <w:t>2</w:t>
            </w:r>
          </w:p>
        </w:tc>
        <w:tc>
          <w:tcPr>
            <w:tcW w:w="530" w:type="dxa"/>
            <w:shd w:val="clear" w:color="auto" w:fill="auto"/>
            <w:vAlign w:val="center"/>
          </w:tcPr>
          <w:p w14:paraId="5EA02674" w14:textId="77777777" w:rsidR="00610289" w:rsidRPr="00B95B82" w:rsidRDefault="00610289" w:rsidP="009424B7">
            <w:pPr>
              <w:jc w:val="center"/>
            </w:pPr>
            <w:r w:rsidRPr="00B95B82">
              <w:t>3</w:t>
            </w:r>
          </w:p>
        </w:tc>
        <w:tc>
          <w:tcPr>
            <w:tcW w:w="531" w:type="dxa"/>
            <w:shd w:val="clear" w:color="auto" w:fill="auto"/>
            <w:vAlign w:val="center"/>
          </w:tcPr>
          <w:p w14:paraId="40F02361" w14:textId="77777777" w:rsidR="00610289" w:rsidRPr="00B95B82" w:rsidRDefault="00610289" w:rsidP="009424B7">
            <w:pPr>
              <w:jc w:val="center"/>
            </w:pPr>
            <w:r w:rsidRPr="00B95B82">
              <w:t>4</w:t>
            </w:r>
          </w:p>
        </w:tc>
        <w:tc>
          <w:tcPr>
            <w:tcW w:w="532" w:type="dxa"/>
            <w:shd w:val="clear" w:color="auto" w:fill="auto"/>
            <w:vAlign w:val="center"/>
          </w:tcPr>
          <w:p w14:paraId="578A2803" w14:textId="77777777" w:rsidR="00610289" w:rsidRPr="00B95B82" w:rsidRDefault="00610289" w:rsidP="009424B7">
            <w:pPr>
              <w:jc w:val="center"/>
            </w:pPr>
            <w:r w:rsidRPr="00B95B82">
              <w:t>5</w:t>
            </w:r>
          </w:p>
        </w:tc>
        <w:tc>
          <w:tcPr>
            <w:tcW w:w="532" w:type="dxa"/>
            <w:shd w:val="clear" w:color="auto" w:fill="auto"/>
            <w:vAlign w:val="center"/>
          </w:tcPr>
          <w:p w14:paraId="6A2DEAE1" w14:textId="77777777" w:rsidR="00610289" w:rsidRPr="00B95B82" w:rsidRDefault="00610289" w:rsidP="009424B7">
            <w:pPr>
              <w:jc w:val="center"/>
            </w:pPr>
            <w:r w:rsidRPr="00B95B82">
              <w:t>6</w:t>
            </w:r>
          </w:p>
        </w:tc>
        <w:tc>
          <w:tcPr>
            <w:tcW w:w="531" w:type="dxa"/>
            <w:shd w:val="clear" w:color="auto" w:fill="auto"/>
            <w:vAlign w:val="center"/>
          </w:tcPr>
          <w:p w14:paraId="7E98BA3D" w14:textId="77777777" w:rsidR="00610289" w:rsidRPr="00B95B82" w:rsidRDefault="00610289" w:rsidP="009424B7">
            <w:pPr>
              <w:jc w:val="center"/>
            </w:pPr>
            <w:r w:rsidRPr="00B95B82">
              <w:t>8</w:t>
            </w:r>
          </w:p>
        </w:tc>
        <w:tc>
          <w:tcPr>
            <w:tcW w:w="532" w:type="dxa"/>
            <w:shd w:val="clear" w:color="auto" w:fill="auto"/>
            <w:vAlign w:val="center"/>
          </w:tcPr>
          <w:p w14:paraId="442DA3B5" w14:textId="77777777" w:rsidR="00610289" w:rsidRPr="00B95B82" w:rsidRDefault="00610289" w:rsidP="009424B7">
            <w:pPr>
              <w:jc w:val="center"/>
            </w:pPr>
            <w:r w:rsidRPr="00B95B82">
              <w:t>10</w:t>
            </w:r>
          </w:p>
        </w:tc>
        <w:tc>
          <w:tcPr>
            <w:tcW w:w="532" w:type="dxa"/>
            <w:shd w:val="clear" w:color="auto" w:fill="auto"/>
            <w:vAlign w:val="center"/>
          </w:tcPr>
          <w:p w14:paraId="25EE1FD0" w14:textId="77777777" w:rsidR="00610289" w:rsidRPr="00B95B82" w:rsidRDefault="00610289" w:rsidP="009424B7">
            <w:pPr>
              <w:jc w:val="center"/>
            </w:pPr>
            <w:r w:rsidRPr="00B95B82">
              <w:t>12</w:t>
            </w:r>
          </w:p>
        </w:tc>
        <w:tc>
          <w:tcPr>
            <w:tcW w:w="531" w:type="dxa"/>
            <w:shd w:val="clear" w:color="auto" w:fill="auto"/>
            <w:vAlign w:val="center"/>
          </w:tcPr>
          <w:p w14:paraId="3B4725DC" w14:textId="77777777" w:rsidR="00610289" w:rsidRPr="00B95B82" w:rsidRDefault="00610289" w:rsidP="009424B7">
            <w:pPr>
              <w:jc w:val="center"/>
            </w:pPr>
            <w:r w:rsidRPr="00B95B82">
              <w:t>16</w:t>
            </w:r>
          </w:p>
        </w:tc>
        <w:tc>
          <w:tcPr>
            <w:tcW w:w="532" w:type="dxa"/>
            <w:shd w:val="clear" w:color="auto" w:fill="auto"/>
            <w:vAlign w:val="center"/>
          </w:tcPr>
          <w:p w14:paraId="338444B6" w14:textId="77777777" w:rsidR="00610289" w:rsidRPr="00B95B82" w:rsidRDefault="00610289" w:rsidP="009424B7">
            <w:pPr>
              <w:jc w:val="center"/>
            </w:pPr>
            <w:r w:rsidRPr="00B95B82">
              <w:t>20</w:t>
            </w:r>
          </w:p>
        </w:tc>
        <w:tc>
          <w:tcPr>
            <w:tcW w:w="532" w:type="dxa"/>
            <w:shd w:val="clear" w:color="auto" w:fill="auto"/>
            <w:vAlign w:val="center"/>
          </w:tcPr>
          <w:p w14:paraId="744CC125" w14:textId="77777777" w:rsidR="00610289" w:rsidRPr="00B95B82" w:rsidRDefault="00610289" w:rsidP="009424B7">
            <w:pPr>
              <w:jc w:val="center"/>
            </w:pPr>
            <w:r w:rsidRPr="00B95B82">
              <w:t>24</w:t>
            </w:r>
          </w:p>
        </w:tc>
        <w:tc>
          <w:tcPr>
            <w:tcW w:w="532" w:type="dxa"/>
            <w:shd w:val="clear" w:color="auto" w:fill="auto"/>
            <w:vAlign w:val="center"/>
          </w:tcPr>
          <w:p w14:paraId="3F9AB023" w14:textId="77777777" w:rsidR="00610289" w:rsidRPr="00B95B82" w:rsidRDefault="00610289" w:rsidP="009424B7">
            <w:pPr>
              <w:jc w:val="center"/>
            </w:pPr>
            <w:r w:rsidRPr="00B95B82">
              <w:t>32</w:t>
            </w:r>
          </w:p>
        </w:tc>
        <w:tc>
          <w:tcPr>
            <w:tcW w:w="1610" w:type="dxa"/>
            <w:gridSpan w:val="3"/>
            <w:shd w:val="clear" w:color="auto" w:fill="auto"/>
            <w:vAlign w:val="center"/>
          </w:tcPr>
          <w:p w14:paraId="2C6406C2" w14:textId="77777777" w:rsidR="00610289" w:rsidRPr="00B95B82" w:rsidRDefault="00610289" w:rsidP="009424B7">
            <w:pPr>
              <w:jc w:val="center"/>
            </w:pPr>
            <w:r w:rsidRPr="00B95B82">
              <w:t>Reserved</w:t>
            </w:r>
          </w:p>
        </w:tc>
      </w:tr>
      <w:tr w:rsidR="00610289" w:rsidRPr="00B95B82" w14:paraId="0C3E4355" w14:textId="77777777" w:rsidTr="009424B7">
        <w:trPr>
          <w:trHeight w:val="57"/>
          <w:jc w:val="center"/>
        </w:trPr>
        <w:tc>
          <w:tcPr>
            <w:tcW w:w="1220" w:type="dxa"/>
            <w:shd w:val="clear" w:color="auto" w:fill="BFBFBF" w:themeFill="background1" w:themeFillShade="BF"/>
            <w:vAlign w:val="center"/>
          </w:tcPr>
          <w:p w14:paraId="5C082CFD" w14:textId="77777777" w:rsidR="00610289" w:rsidRPr="00B95B82" w:rsidRDefault="00610289" w:rsidP="009424B7">
            <w:pPr>
              <w:pStyle w:val="Normalnospacing"/>
              <w:rPr>
                <w:sz w:val="2"/>
                <w:szCs w:val="2"/>
              </w:rPr>
            </w:pPr>
          </w:p>
        </w:tc>
        <w:tc>
          <w:tcPr>
            <w:tcW w:w="529" w:type="dxa"/>
            <w:shd w:val="clear" w:color="auto" w:fill="BFBFBF" w:themeFill="background1" w:themeFillShade="BF"/>
            <w:vAlign w:val="center"/>
          </w:tcPr>
          <w:p w14:paraId="40B2D182" w14:textId="77777777" w:rsidR="00610289" w:rsidRPr="00B95B82" w:rsidRDefault="00610289" w:rsidP="009424B7">
            <w:pPr>
              <w:pStyle w:val="Normalnospacing"/>
              <w:jc w:val="right"/>
              <w:rPr>
                <w:sz w:val="2"/>
                <w:szCs w:val="2"/>
              </w:rPr>
            </w:pPr>
          </w:p>
        </w:tc>
        <w:tc>
          <w:tcPr>
            <w:tcW w:w="530" w:type="dxa"/>
            <w:shd w:val="clear" w:color="auto" w:fill="BFBFBF" w:themeFill="background1" w:themeFillShade="BF"/>
            <w:vAlign w:val="center"/>
          </w:tcPr>
          <w:p w14:paraId="271C3BC6" w14:textId="77777777" w:rsidR="00610289" w:rsidRPr="00B95B82" w:rsidRDefault="00610289" w:rsidP="009424B7">
            <w:pPr>
              <w:pStyle w:val="Normalnospacing"/>
              <w:jc w:val="right"/>
              <w:rPr>
                <w:sz w:val="2"/>
                <w:szCs w:val="2"/>
              </w:rPr>
            </w:pPr>
          </w:p>
        </w:tc>
        <w:tc>
          <w:tcPr>
            <w:tcW w:w="530" w:type="dxa"/>
            <w:shd w:val="clear" w:color="auto" w:fill="BFBFBF" w:themeFill="background1" w:themeFillShade="BF"/>
            <w:vAlign w:val="center"/>
          </w:tcPr>
          <w:p w14:paraId="012DE2B7" w14:textId="77777777" w:rsidR="00610289" w:rsidRPr="00B95B82" w:rsidRDefault="00610289" w:rsidP="009424B7">
            <w:pPr>
              <w:pStyle w:val="Normalnospacing"/>
              <w:jc w:val="right"/>
              <w:rPr>
                <w:sz w:val="2"/>
                <w:szCs w:val="2"/>
              </w:rPr>
            </w:pPr>
          </w:p>
        </w:tc>
        <w:tc>
          <w:tcPr>
            <w:tcW w:w="531" w:type="dxa"/>
            <w:shd w:val="clear" w:color="auto" w:fill="BFBFBF" w:themeFill="background1" w:themeFillShade="BF"/>
            <w:vAlign w:val="center"/>
          </w:tcPr>
          <w:p w14:paraId="585F3A68" w14:textId="77777777" w:rsidR="00610289" w:rsidRPr="00B95B82" w:rsidRDefault="00610289" w:rsidP="009424B7">
            <w:pPr>
              <w:pStyle w:val="Normalnospacing"/>
              <w:jc w:val="right"/>
              <w:rPr>
                <w:sz w:val="2"/>
                <w:szCs w:val="2"/>
              </w:rPr>
            </w:pPr>
          </w:p>
        </w:tc>
        <w:tc>
          <w:tcPr>
            <w:tcW w:w="532" w:type="dxa"/>
            <w:shd w:val="clear" w:color="auto" w:fill="BFBFBF" w:themeFill="background1" w:themeFillShade="BF"/>
            <w:vAlign w:val="center"/>
          </w:tcPr>
          <w:p w14:paraId="58507CE6" w14:textId="77777777" w:rsidR="00610289" w:rsidRPr="00B95B82" w:rsidRDefault="00610289" w:rsidP="009424B7">
            <w:pPr>
              <w:pStyle w:val="Normalnospacing"/>
              <w:jc w:val="right"/>
              <w:rPr>
                <w:sz w:val="2"/>
                <w:szCs w:val="2"/>
              </w:rPr>
            </w:pPr>
          </w:p>
        </w:tc>
        <w:tc>
          <w:tcPr>
            <w:tcW w:w="532" w:type="dxa"/>
            <w:shd w:val="clear" w:color="auto" w:fill="BFBFBF" w:themeFill="background1" w:themeFillShade="BF"/>
            <w:vAlign w:val="center"/>
          </w:tcPr>
          <w:p w14:paraId="22D4760C" w14:textId="77777777" w:rsidR="00610289" w:rsidRPr="00B95B82" w:rsidRDefault="00610289" w:rsidP="009424B7">
            <w:pPr>
              <w:pStyle w:val="Normalnospacing"/>
              <w:jc w:val="right"/>
              <w:rPr>
                <w:sz w:val="2"/>
                <w:szCs w:val="2"/>
              </w:rPr>
            </w:pPr>
          </w:p>
        </w:tc>
        <w:tc>
          <w:tcPr>
            <w:tcW w:w="531" w:type="dxa"/>
            <w:shd w:val="clear" w:color="auto" w:fill="BFBFBF" w:themeFill="background1" w:themeFillShade="BF"/>
            <w:vAlign w:val="center"/>
          </w:tcPr>
          <w:p w14:paraId="4BC172D1" w14:textId="77777777" w:rsidR="00610289" w:rsidRPr="00B95B82" w:rsidRDefault="00610289" w:rsidP="009424B7">
            <w:pPr>
              <w:pStyle w:val="Normalnospacing"/>
              <w:jc w:val="right"/>
              <w:rPr>
                <w:sz w:val="2"/>
                <w:szCs w:val="2"/>
              </w:rPr>
            </w:pPr>
          </w:p>
        </w:tc>
        <w:tc>
          <w:tcPr>
            <w:tcW w:w="532" w:type="dxa"/>
            <w:shd w:val="clear" w:color="auto" w:fill="BFBFBF" w:themeFill="background1" w:themeFillShade="BF"/>
            <w:vAlign w:val="center"/>
          </w:tcPr>
          <w:p w14:paraId="575E8834" w14:textId="77777777" w:rsidR="00610289" w:rsidRPr="00B95B82" w:rsidRDefault="00610289" w:rsidP="009424B7">
            <w:pPr>
              <w:pStyle w:val="Normalnospacing"/>
              <w:jc w:val="right"/>
              <w:rPr>
                <w:sz w:val="2"/>
                <w:szCs w:val="2"/>
              </w:rPr>
            </w:pPr>
          </w:p>
        </w:tc>
        <w:tc>
          <w:tcPr>
            <w:tcW w:w="532" w:type="dxa"/>
            <w:shd w:val="clear" w:color="auto" w:fill="BFBFBF" w:themeFill="background1" w:themeFillShade="BF"/>
            <w:vAlign w:val="center"/>
          </w:tcPr>
          <w:p w14:paraId="609C0948" w14:textId="77777777" w:rsidR="00610289" w:rsidRPr="00B95B82" w:rsidRDefault="00610289" w:rsidP="009424B7">
            <w:pPr>
              <w:pStyle w:val="Normalnospacing"/>
              <w:jc w:val="right"/>
              <w:rPr>
                <w:sz w:val="2"/>
                <w:szCs w:val="2"/>
              </w:rPr>
            </w:pPr>
          </w:p>
        </w:tc>
        <w:tc>
          <w:tcPr>
            <w:tcW w:w="531" w:type="dxa"/>
            <w:shd w:val="clear" w:color="auto" w:fill="BFBFBF" w:themeFill="background1" w:themeFillShade="BF"/>
            <w:vAlign w:val="center"/>
          </w:tcPr>
          <w:p w14:paraId="5D1CF98E" w14:textId="77777777" w:rsidR="00610289" w:rsidRPr="00B95B82" w:rsidRDefault="00610289" w:rsidP="009424B7">
            <w:pPr>
              <w:pStyle w:val="Normalnospacing"/>
              <w:jc w:val="right"/>
              <w:rPr>
                <w:sz w:val="2"/>
                <w:szCs w:val="2"/>
              </w:rPr>
            </w:pPr>
          </w:p>
        </w:tc>
        <w:tc>
          <w:tcPr>
            <w:tcW w:w="532" w:type="dxa"/>
            <w:shd w:val="clear" w:color="auto" w:fill="BFBFBF" w:themeFill="background1" w:themeFillShade="BF"/>
            <w:vAlign w:val="center"/>
          </w:tcPr>
          <w:p w14:paraId="3B9E93BA" w14:textId="77777777" w:rsidR="00610289" w:rsidRPr="00B95B82" w:rsidRDefault="00610289" w:rsidP="009424B7">
            <w:pPr>
              <w:pStyle w:val="Normalnospacing"/>
              <w:jc w:val="right"/>
              <w:rPr>
                <w:sz w:val="2"/>
                <w:szCs w:val="2"/>
              </w:rPr>
            </w:pPr>
          </w:p>
        </w:tc>
        <w:tc>
          <w:tcPr>
            <w:tcW w:w="532" w:type="dxa"/>
            <w:shd w:val="clear" w:color="auto" w:fill="BFBFBF" w:themeFill="background1" w:themeFillShade="BF"/>
            <w:vAlign w:val="center"/>
          </w:tcPr>
          <w:p w14:paraId="4D9629ED" w14:textId="77777777" w:rsidR="00610289" w:rsidRPr="00B95B82" w:rsidRDefault="00610289" w:rsidP="009424B7">
            <w:pPr>
              <w:pStyle w:val="Normalnospacing"/>
              <w:jc w:val="right"/>
              <w:rPr>
                <w:sz w:val="2"/>
                <w:szCs w:val="2"/>
              </w:rPr>
            </w:pPr>
          </w:p>
        </w:tc>
        <w:tc>
          <w:tcPr>
            <w:tcW w:w="532" w:type="dxa"/>
            <w:shd w:val="clear" w:color="auto" w:fill="BFBFBF" w:themeFill="background1" w:themeFillShade="BF"/>
            <w:vAlign w:val="center"/>
          </w:tcPr>
          <w:p w14:paraId="14D33D65" w14:textId="77777777" w:rsidR="00610289" w:rsidRPr="00B95B82" w:rsidRDefault="00610289" w:rsidP="009424B7">
            <w:pPr>
              <w:pStyle w:val="Normalnospacing"/>
              <w:jc w:val="right"/>
              <w:rPr>
                <w:sz w:val="2"/>
                <w:szCs w:val="2"/>
              </w:rPr>
            </w:pPr>
          </w:p>
        </w:tc>
        <w:tc>
          <w:tcPr>
            <w:tcW w:w="533" w:type="dxa"/>
            <w:shd w:val="clear" w:color="auto" w:fill="BFBFBF" w:themeFill="background1" w:themeFillShade="BF"/>
            <w:vAlign w:val="center"/>
          </w:tcPr>
          <w:p w14:paraId="06E70C6F" w14:textId="77777777" w:rsidR="00610289" w:rsidRPr="00B95B82" w:rsidRDefault="00610289" w:rsidP="009424B7">
            <w:pPr>
              <w:pStyle w:val="Normalnospacing"/>
              <w:rPr>
                <w:sz w:val="2"/>
                <w:szCs w:val="2"/>
              </w:rPr>
            </w:pPr>
          </w:p>
        </w:tc>
        <w:tc>
          <w:tcPr>
            <w:tcW w:w="535" w:type="dxa"/>
            <w:shd w:val="clear" w:color="auto" w:fill="BFBFBF" w:themeFill="background1" w:themeFillShade="BF"/>
            <w:vAlign w:val="center"/>
          </w:tcPr>
          <w:p w14:paraId="68D4AF66" w14:textId="77777777" w:rsidR="00610289" w:rsidRPr="00B95B82" w:rsidRDefault="00610289" w:rsidP="009424B7">
            <w:pPr>
              <w:pStyle w:val="Normalnospacing"/>
              <w:rPr>
                <w:sz w:val="2"/>
                <w:szCs w:val="2"/>
              </w:rPr>
            </w:pPr>
          </w:p>
        </w:tc>
        <w:tc>
          <w:tcPr>
            <w:tcW w:w="542" w:type="dxa"/>
            <w:shd w:val="clear" w:color="auto" w:fill="BFBFBF" w:themeFill="background1" w:themeFillShade="BF"/>
            <w:vAlign w:val="center"/>
          </w:tcPr>
          <w:p w14:paraId="4259DB48" w14:textId="77777777" w:rsidR="00610289" w:rsidRPr="00B95B82" w:rsidRDefault="00610289" w:rsidP="009424B7">
            <w:pPr>
              <w:pStyle w:val="Normalnospacing"/>
              <w:rPr>
                <w:sz w:val="2"/>
                <w:szCs w:val="2"/>
              </w:rPr>
            </w:pPr>
          </w:p>
        </w:tc>
      </w:tr>
      <w:tr w:rsidR="00610289" w:rsidRPr="00B95B82" w14:paraId="797E7406" w14:textId="77777777" w:rsidTr="009424B7">
        <w:trPr>
          <w:jc w:val="center"/>
        </w:trPr>
        <w:tc>
          <w:tcPr>
            <w:tcW w:w="1220" w:type="dxa"/>
            <w:shd w:val="clear" w:color="auto" w:fill="auto"/>
            <w:vAlign w:val="center"/>
          </w:tcPr>
          <w:p w14:paraId="4BA9D61D" w14:textId="77777777" w:rsidR="00610289" w:rsidRPr="00B95B82" w:rsidRDefault="00610289" w:rsidP="009424B7">
            <w:pPr>
              <w:jc w:val="center"/>
            </w:pPr>
            <w:r w:rsidRPr="00B95B82">
              <w:t>x 24 Counts</w:t>
            </w:r>
          </w:p>
        </w:tc>
        <w:tc>
          <w:tcPr>
            <w:tcW w:w="529" w:type="dxa"/>
            <w:shd w:val="clear" w:color="auto" w:fill="auto"/>
            <w:vAlign w:val="center"/>
          </w:tcPr>
          <w:p w14:paraId="4D880641" w14:textId="77777777" w:rsidR="00610289" w:rsidRPr="00B95B82" w:rsidRDefault="00610289" w:rsidP="009424B7">
            <w:pPr>
              <w:jc w:val="right"/>
            </w:pPr>
            <w:r w:rsidRPr="00B95B82">
              <w:t>24</w:t>
            </w:r>
          </w:p>
        </w:tc>
        <w:tc>
          <w:tcPr>
            <w:tcW w:w="530" w:type="dxa"/>
            <w:shd w:val="clear" w:color="auto" w:fill="auto"/>
            <w:vAlign w:val="center"/>
          </w:tcPr>
          <w:p w14:paraId="7664BEC8" w14:textId="77777777" w:rsidR="00610289" w:rsidRPr="00B95B82" w:rsidRDefault="00610289" w:rsidP="009424B7">
            <w:pPr>
              <w:jc w:val="right"/>
            </w:pPr>
            <w:r w:rsidRPr="00B95B82">
              <w:t>48</w:t>
            </w:r>
          </w:p>
        </w:tc>
        <w:tc>
          <w:tcPr>
            <w:tcW w:w="530" w:type="dxa"/>
            <w:shd w:val="clear" w:color="auto" w:fill="auto"/>
            <w:vAlign w:val="center"/>
          </w:tcPr>
          <w:p w14:paraId="11F7F053" w14:textId="77777777" w:rsidR="00610289" w:rsidRPr="00B95B82" w:rsidRDefault="00610289" w:rsidP="009424B7">
            <w:pPr>
              <w:jc w:val="right"/>
            </w:pPr>
            <w:r w:rsidRPr="00B95B82">
              <w:t>72</w:t>
            </w:r>
          </w:p>
        </w:tc>
        <w:tc>
          <w:tcPr>
            <w:tcW w:w="531" w:type="dxa"/>
            <w:shd w:val="clear" w:color="auto" w:fill="auto"/>
            <w:vAlign w:val="center"/>
          </w:tcPr>
          <w:p w14:paraId="6FCB68C1" w14:textId="77777777" w:rsidR="00610289" w:rsidRPr="00B95B82" w:rsidRDefault="00610289" w:rsidP="009424B7">
            <w:pPr>
              <w:jc w:val="right"/>
            </w:pPr>
            <w:r w:rsidRPr="00B95B82">
              <w:t>96</w:t>
            </w:r>
          </w:p>
        </w:tc>
        <w:tc>
          <w:tcPr>
            <w:tcW w:w="532" w:type="dxa"/>
            <w:shd w:val="clear" w:color="auto" w:fill="auto"/>
            <w:vAlign w:val="center"/>
          </w:tcPr>
          <w:p w14:paraId="697EB4B0" w14:textId="77777777" w:rsidR="00610289" w:rsidRPr="00B95B82" w:rsidRDefault="00610289" w:rsidP="009424B7">
            <w:pPr>
              <w:jc w:val="right"/>
            </w:pPr>
            <w:r w:rsidRPr="00B95B82">
              <w:t>120</w:t>
            </w:r>
          </w:p>
        </w:tc>
        <w:tc>
          <w:tcPr>
            <w:tcW w:w="532" w:type="dxa"/>
            <w:shd w:val="clear" w:color="auto" w:fill="auto"/>
            <w:vAlign w:val="center"/>
          </w:tcPr>
          <w:p w14:paraId="3CE6B874" w14:textId="77777777" w:rsidR="00610289" w:rsidRPr="00B95B82" w:rsidRDefault="00610289" w:rsidP="009424B7">
            <w:pPr>
              <w:jc w:val="right"/>
            </w:pPr>
            <w:r w:rsidRPr="00B95B82">
              <w:t>144</w:t>
            </w:r>
          </w:p>
        </w:tc>
        <w:tc>
          <w:tcPr>
            <w:tcW w:w="531" w:type="dxa"/>
            <w:shd w:val="clear" w:color="auto" w:fill="auto"/>
            <w:vAlign w:val="center"/>
          </w:tcPr>
          <w:p w14:paraId="7A3EFEEC" w14:textId="77777777" w:rsidR="00610289" w:rsidRPr="00B95B82" w:rsidRDefault="00610289" w:rsidP="009424B7">
            <w:pPr>
              <w:jc w:val="right"/>
            </w:pPr>
            <w:r w:rsidRPr="00B95B82">
              <w:t>192</w:t>
            </w:r>
          </w:p>
        </w:tc>
        <w:tc>
          <w:tcPr>
            <w:tcW w:w="532" w:type="dxa"/>
            <w:shd w:val="clear" w:color="auto" w:fill="auto"/>
            <w:vAlign w:val="center"/>
          </w:tcPr>
          <w:p w14:paraId="5DC69A32" w14:textId="77777777" w:rsidR="00610289" w:rsidRPr="00B95B82" w:rsidRDefault="00610289" w:rsidP="009424B7">
            <w:pPr>
              <w:jc w:val="right"/>
            </w:pPr>
            <w:r w:rsidRPr="00B95B82">
              <w:t>240</w:t>
            </w:r>
          </w:p>
        </w:tc>
        <w:tc>
          <w:tcPr>
            <w:tcW w:w="532" w:type="dxa"/>
            <w:shd w:val="clear" w:color="auto" w:fill="auto"/>
            <w:vAlign w:val="center"/>
          </w:tcPr>
          <w:p w14:paraId="271650C0" w14:textId="77777777" w:rsidR="00610289" w:rsidRPr="00B95B82" w:rsidRDefault="00610289" w:rsidP="009424B7">
            <w:pPr>
              <w:jc w:val="right"/>
            </w:pPr>
            <w:r w:rsidRPr="00B95B82">
              <w:t>288</w:t>
            </w:r>
          </w:p>
        </w:tc>
        <w:tc>
          <w:tcPr>
            <w:tcW w:w="531" w:type="dxa"/>
            <w:shd w:val="clear" w:color="auto" w:fill="auto"/>
            <w:vAlign w:val="center"/>
          </w:tcPr>
          <w:p w14:paraId="1E248E66" w14:textId="77777777" w:rsidR="00610289" w:rsidRPr="00B95B82" w:rsidRDefault="00610289" w:rsidP="009424B7">
            <w:pPr>
              <w:jc w:val="right"/>
            </w:pPr>
            <w:r w:rsidRPr="00B95B82">
              <w:t>384</w:t>
            </w:r>
          </w:p>
        </w:tc>
        <w:tc>
          <w:tcPr>
            <w:tcW w:w="532" w:type="dxa"/>
            <w:shd w:val="clear" w:color="auto" w:fill="auto"/>
            <w:vAlign w:val="center"/>
          </w:tcPr>
          <w:p w14:paraId="7B779ED1" w14:textId="77777777" w:rsidR="00610289" w:rsidRPr="00B95B82" w:rsidRDefault="00610289" w:rsidP="009424B7">
            <w:pPr>
              <w:jc w:val="right"/>
            </w:pPr>
            <w:r w:rsidRPr="00B95B82">
              <w:t>480</w:t>
            </w:r>
          </w:p>
        </w:tc>
        <w:tc>
          <w:tcPr>
            <w:tcW w:w="532" w:type="dxa"/>
            <w:shd w:val="clear" w:color="auto" w:fill="auto"/>
            <w:vAlign w:val="center"/>
          </w:tcPr>
          <w:p w14:paraId="3714A7DF" w14:textId="77777777" w:rsidR="00610289" w:rsidRPr="00B95B82" w:rsidRDefault="00610289" w:rsidP="009424B7">
            <w:pPr>
              <w:jc w:val="right"/>
            </w:pPr>
            <w:r w:rsidRPr="00B95B82">
              <w:t>576</w:t>
            </w:r>
          </w:p>
        </w:tc>
        <w:tc>
          <w:tcPr>
            <w:tcW w:w="532" w:type="dxa"/>
            <w:shd w:val="clear" w:color="auto" w:fill="auto"/>
            <w:vAlign w:val="center"/>
          </w:tcPr>
          <w:p w14:paraId="2E78D7E0" w14:textId="77777777" w:rsidR="00610289" w:rsidRPr="00B95B82" w:rsidRDefault="00610289" w:rsidP="009424B7">
            <w:pPr>
              <w:jc w:val="right"/>
            </w:pPr>
            <w:r w:rsidRPr="00B95B82">
              <w:t>768</w:t>
            </w:r>
          </w:p>
        </w:tc>
        <w:tc>
          <w:tcPr>
            <w:tcW w:w="1610" w:type="dxa"/>
            <w:gridSpan w:val="3"/>
            <w:vMerge w:val="restart"/>
            <w:shd w:val="clear" w:color="auto" w:fill="auto"/>
            <w:vAlign w:val="center"/>
          </w:tcPr>
          <w:p w14:paraId="6CFE7940" w14:textId="77777777" w:rsidR="00610289" w:rsidRPr="00B95B82" w:rsidRDefault="00610289" w:rsidP="009424B7">
            <w:pPr>
              <w:jc w:val="center"/>
            </w:pPr>
            <w:r w:rsidRPr="00B95B82">
              <w:t>Reserved</w:t>
            </w:r>
          </w:p>
        </w:tc>
      </w:tr>
      <w:tr w:rsidR="00610289" w:rsidRPr="00B95B82" w14:paraId="0F5EACE6" w14:textId="77777777" w:rsidTr="009424B7">
        <w:trPr>
          <w:jc w:val="center"/>
        </w:trPr>
        <w:tc>
          <w:tcPr>
            <w:tcW w:w="1220" w:type="dxa"/>
            <w:shd w:val="clear" w:color="auto" w:fill="auto"/>
            <w:vAlign w:val="center"/>
          </w:tcPr>
          <w:p w14:paraId="0335FA0D" w14:textId="77777777" w:rsidR="00610289" w:rsidRPr="00B95B82" w:rsidRDefault="00610289" w:rsidP="009424B7">
            <w:pPr>
              <w:jc w:val="center"/>
            </w:pPr>
            <w:r w:rsidRPr="00B95B82">
              <w:t>x 25 Counts</w:t>
            </w:r>
          </w:p>
        </w:tc>
        <w:tc>
          <w:tcPr>
            <w:tcW w:w="529" w:type="dxa"/>
            <w:shd w:val="clear" w:color="auto" w:fill="auto"/>
            <w:vAlign w:val="center"/>
          </w:tcPr>
          <w:p w14:paraId="48C67F8B" w14:textId="77777777" w:rsidR="00610289" w:rsidRPr="00B95B82" w:rsidRDefault="00610289" w:rsidP="009424B7">
            <w:pPr>
              <w:jc w:val="right"/>
            </w:pPr>
            <w:r w:rsidRPr="00B95B82">
              <w:t>25</w:t>
            </w:r>
          </w:p>
        </w:tc>
        <w:tc>
          <w:tcPr>
            <w:tcW w:w="530" w:type="dxa"/>
            <w:shd w:val="clear" w:color="auto" w:fill="auto"/>
            <w:vAlign w:val="center"/>
          </w:tcPr>
          <w:p w14:paraId="0217C188" w14:textId="77777777" w:rsidR="00610289" w:rsidRPr="00B95B82" w:rsidRDefault="00610289" w:rsidP="009424B7">
            <w:pPr>
              <w:jc w:val="right"/>
            </w:pPr>
            <w:r w:rsidRPr="00B95B82">
              <w:t>50</w:t>
            </w:r>
          </w:p>
        </w:tc>
        <w:tc>
          <w:tcPr>
            <w:tcW w:w="530" w:type="dxa"/>
            <w:shd w:val="clear" w:color="auto" w:fill="auto"/>
            <w:vAlign w:val="center"/>
          </w:tcPr>
          <w:p w14:paraId="64683434" w14:textId="77777777" w:rsidR="00610289" w:rsidRPr="00B95B82" w:rsidRDefault="00610289" w:rsidP="009424B7">
            <w:pPr>
              <w:jc w:val="right"/>
            </w:pPr>
            <w:r w:rsidRPr="00B95B82">
              <w:t>75</w:t>
            </w:r>
          </w:p>
        </w:tc>
        <w:tc>
          <w:tcPr>
            <w:tcW w:w="531" w:type="dxa"/>
            <w:shd w:val="clear" w:color="auto" w:fill="auto"/>
            <w:vAlign w:val="center"/>
          </w:tcPr>
          <w:p w14:paraId="0CA798C5" w14:textId="77777777" w:rsidR="00610289" w:rsidRPr="00B95B82" w:rsidRDefault="00610289" w:rsidP="009424B7">
            <w:pPr>
              <w:jc w:val="right"/>
            </w:pPr>
            <w:r w:rsidRPr="00B95B82">
              <w:t>100</w:t>
            </w:r>
          </w:p>
        </w:tc>
        <w:tc>
          <w:tcPr>
            <w:tcW w:w="532" w:type="dxa"/>
            <w:shd w:val="clear" w:color="auto" w:fill="auto"/>
            <w:vAlign w:val="center"/>
          </w:tcPr>
          <w:p w14:paraId="149C7AF0" w14:textId="77777777" w:rsidR="00610289" w:rsidRPr="00B95B82" w:rsidRDefault="00610289" w:rsidP="009424B7">
            <w:pPr>
              <w:jc w:val="right"/>
            </w:pPr>
            <w:r w:rsidRPr="00B95B82">
              <w:t>125</w:t>
            </w:r>
          </w:p>
        </w:tc>
        <w:tc>
          <w:tcPr>
            <w:tcW w:w="532" w:type="dxa"/>
            <w:shd w:val="clear" w:color="auto" w:fill="auto"/>
            <w:vAlign w:val="center"/>
          </w:tcPr>
          <w:p w14:paraId="5224F399" w14:textId="77777777" w:rsidR="00610289" w:rsidRPr="00B95B82" w:rsidRDefault="00610289" w:rsidP="009424B7">
            <w:pPr>
              <w:jc w:val="right"/>
            </w:pPr>
            <w:r w:rsidRPr="00B95B82">
              <w:t>150</w:t>
            </w:r>
          </w:p>
        </w:tc>
        <w:tc>
          <w:tcPr>
            <w:tcW w:w="531" w:type="dxa"/>
            <w:shd w:val="clear" w:color="auto" w:fill="auto"/>
            <w:vAlign w:val="center"/>
          </w:tcPr>
          <w:p w14:paraId="6EA20713" w14:textId="77777777" w:rsidR="00610289" w:rsidRPr="00B95B82" w:rsidRDefault="00610289" w:rsidP="009424B7">
            <w:pPr>
              <w:jc w:val="right"/>
            </w:pPr>
            <w:r w:rsidRPr="00B95B82">
              <w:t>200</w:t>
            </w:r>
          </w:p>
        </w:tc>
        <w:tc>
          <w:tcPr>
            <w:tcW w:w="532" w:type="dxa"/>
            <w:shd w:val="clear" w:color="auto" w:fill="auto"/>
            <w:vAlign w:val="center"/>
          </w:tcPr>
          <w:p w14:paraId="58F66394" w14:textId="77777777" w:rsidR="00610289" w:rsidRPr="00B95B82" w:rsidRDefault="00610289" w:rsidP="009424B7">
            <w:pPr>
              <w:jc w:val="right"/>
            </w:pPr>
            <w:r w:rsidRPr="00B95B82">
              <w:t>250</w:t>
            </w:r>
          </w:p>
        </w:tc>
        <w:tc>
          <w:tcPr>
            <w:tcW w:w="532" w:type="dxa"/>
            <w:shd w:val="clear" w:color="auto" w:fill="auto"/>
            <w:vAlign w:val="center"/>
          </w:tcPr>
          <w:p w14:paraId="7F571262" w14:textId="77777777" w:rsidR="00610289" w:rsidRPr="00B95B82" w:rsidRDefault="00610289" w:rsidP="009424B7">
            <w:pPr>
              <w:jc w:val="right"/>
            </w:pPr>
            <w:r w:rsidRPr="00B95B82">
              <w:t>300</w:t>
            </w:r>
          </w:p>
        </w:tc>
        <w:tc>
          <w:tcPr>
            <w:tcW w:w="531" w:type="dxa"/>
            <w:shd w:val="clear" w:color="auto" w:fill="auto"/>
            <w:vAlign w:val="center"/>
          </w:tcPr>
          <w:p w14:paraId="4A692FD7" w14:textId="77777777" w:rsidR="00610289" w:rsidRPr="00B95B82" w:rsidRDefault="00610289" w:rsidP="009424B7">
            <w:pPr>
              <w:jc w:val="right"/>
            </w:pPr>
            <w:r w:rsidRPr="00B95B82">
              <w:t>400</w:t>
            </w:r>
          </w:p>
        </w:tc>
        <w:tc>
          <w:tcPr>
            <w:tcW w:w="532" w:type="dxa"/>
            <w:shd w:val="clear" w:color="auto" w:fill="auto"/>
            <w:vAlign w:val="center"/>
          </w:tcPr>
          <w:p w14:paraId="405D16DC" w14:textId="77777777" w:rsidR="00610289" w:rsidRPr="00B95B82" w:rsidRDefault="00610289" w:rsidP="009424B7">
            <w:pPr>
              <w:jc w:val="right"/>
            </w:pPr>
            <w:r w:rsidRPr="00B95B82">
              <w:t>500</w:t>
            </w:r>
          </w:p>
        </w:tc>
        <w:tc>
          <w:tcPr>
            <w:tcW w:w="532" w:type="dxa"/>
            <w:shd w:val="clear" w:color="auto" w:fill="auto"/>
            <w:vAlign w:val="center"/>
          </w:tcPr>
          <w:p w14:paraId="4E42C1E6" w14:textId="77777777" w:rsidR="00610289" w:rsidRPr="00B95B82" w:rsidRDefault="00610289" w:rsidP="009424B7">
            <w:pPr>
              <w:jc w:val="right"/>
            </w:pPr>
            <w:r w:rsidRPr="00B95B82">
              <w:t>600</w:t>
            </w:r>
          </w:p>
        </w:tc>
        <w:tc>
          <w:tcPr>
            <w:tcW w:w="532" w:type="dxa"/>
            <w:shd w:val="clear" w:color="auto" w:fill="auto"/>
            <w:vAlign w:val="center"/>
          </w:tcPr>
          <w:p w14:paraId="7215756F" w14:textId="77777777" w:rsidR="00610289" w:rsidRPr="00B95B82" w:rsidRDefault="00610289" w:rsidP="009424B7">
            <w:pPr>
              <w:jc w:val="right"/>
            </w:pPr>
            <w:r w:rsidRPr="00B95B82">
              <w:t>800</w:t>
            </w:r>
          </w:p>
        </w:tc>
        <w:tc>
          <w:tcPr>
            <w:tcW w:w="1610" w:type="dxa"/>
            <w:gridSpan w:val="3"/>
            <w:vMerge/>
            <w:shd w:val="clear" w:color="auto" w:fill="auto"/>
            <w:vAlign w:val="center"/>
          </w:tcPr>
          <w:p w14:paraId="3C471E35" w14:textId="77777777" w:rsidR="00610289" w:rsidRPr="00B95B82" w:rsidRDefault="00610289" w:rsidP="009424B7"/>
        </w:tc>
      </w:tr>
      <w:tr w:rsidR="00610289" w:rsidRPr="00B95B82" w14:paraId="6EC8CDE1" w14:textId="77777777" w:rsidTr="009424B7">
        <w:trPr>
          <w:jc w:val="center"/>
        </w:trPr>
        <w:tc>
          <w:tcPr>
            <w:tcW w:w="1220" w:type="dxa"/>
            <w:shd w:val="clear" w:color="auto" w:fill="auto"/>
            <w:vAlign w:val="center"/>
          </w:tcPr>
          <w:p w14:paraId="3E1BBEA2" w14:textId="77777777" w:rsidR="00610289" w:rsidRPr="00B95B82" w:rsidRDefault="00610289" w:rsidP="009424B7">
            <w:pPr>
              <w:jc w:val="center"/>
            </w:pPr>
            <w:r w:rsidRPr="00B95B82">
              <w:t>x 30 Counts</w:t>
            </w:r>
          </w:p>
        </w:tc>
        <w:tc>
          <w:tcPr>
            <w:tcW w:w="529" w:type="dxa"/>
            <w:shd w:val="clear" w:color="auto" w:fill="auto"/>
            <w:vAlign w:val="center"/>
          </w:tcPr>
          <w:p w14:paraId="496D26D7" w14:textId="77777777" w:rsidR="00610289" w:rsidRPr="00B95B82" w:rsidRDefault="00610289" w:rsidP="009424B7">
            <w:pPr>
              <w:jc w:val="right"/>
            </w:pPr>
            <w:r w:rsidRPr="00B95B82">
              <w:t>30</w:t>
            </w:r>
          </w:p>
        </w:tc>
        <w:tc>
          <w:tcPr>
            <w:tcW w:w="530" w:type="dxa"/>
            <w:shd w:val="clear" w:color="auto" w:fill="auto"/>
            <w:vAlign w:val="center"/>
          </w:tcPr>
          <w:p w14:paraId="7B77E5B6" w14:textId="77777777" w:rsidR="00610289" w:rsidRPr="00B95B82" w:rsidRDefault="00610289" w:rsidP="009424B7">
            <w:pPr>
              <w:jc w:val="right"/>
            </w:pPr>
            <w:r w:rsidRPr="00B95B82">
              <w:t>60</w:t>
            </w:r>
          </w:p>
        </w:tc>
        <w:tc>
          <w:tcPr>
            <w:tcW w:w="530" w:type="dxa"/>
            <w:shd w:val="clear" w:color="auto" w:fill="auto"/>
            <w:vAlign w:val="center"/>
          </w:tcPr>
          <w:p w14:paraId="41B46EA1" w14:textId="77777777" w:rsidR="00610289" w:rsidRPr="00B95B82" w:rsidRDefault="00610289" w:rsidP="009424B7">
            <w:pPr>
              <w:jc w:val="right"/>
            </w:pPr>
            <w:r w:rsidRPr="00B95B82">
              <w:t>90</w:t>
            </w:r>
          </w:p>
        </w:tc>
        <w:tc>
          <w:tcPr>
            <w:tcW w:w="531" w:type="dxa"/>
            <w:shd w:val="clear" w:color="auto" w:fill="auto"/>
            <w:vAlign w:val="center"/>
          </w:tcPr>
          <w:p w14:paraId="4204E58A" w14:textId="77777777" w:rsidR="00610289" w:rsidRPr="00B95B82" w:rsidRDefault="00610289" w:rsidP="009424B7">
            <w:pPr>
              <w:jc w:val="right"/>
            </w:pPr>
            <w:r w:rsidRPr="00B95B82">
              <w:t>120</w:t>
            </w:r>
          </w:p>
        </w:tc>
        <w:tc>
          <w:tcPr>
            <w:tcW w:w="532" w:type="dxa"/>
            <w:shd w:val="clear" w:color="auto" w:fill="auto"/>
            <w:vAlign w:val="center"/>
          </w:tcPr>
          <w:p w14:paraId="50E6AACF" w14:textId="77777777" w:rsidR="00610289" w:rsidRPr="00B95B82" w:rsidRDefault="00610289" w:rsidP="009424B7">
            <w:pPr>
              <w:jc w:val="right"/>
            </w:pPr>
            <w:r w:rsidRPr="00B95B82">
              <w:t>150</w:t>
            </w:r>
          </w:p>
        </w:tc>
        <w:tc>
          <w:tcPr>
            <w:tcW w:w="532" w:type="dxa"/>
            <w:shd w:val="clear" w:color="auto" w:fill="auto"/>
            <w:vAlign w:val="center"/>
          </w:tcPr>
          <w:p w14:paraId="3C33B292" w14:textId="77777777" w:rsidR="00610289" w:rsidRPr="00B95B82" w:rsidRDefault="00610289" w:rsidP="009424B7">
            <w:pPr>
              <w:jc w:val="right"/>
            </w:pPr>
            <w:r w:rsidRPr="00B95B82">
              <w:t>180</w:t>
            </w:r>
          </w:p>
        </w:tc>
        <w:tc>
          <w:tcPr>
            <w:tcW w:w="531" w:type="dxa"/>
            <w:shd w:val="clear" w:color="auto" w:fill="auto"/>
            <w:vAlign w:val="center"/>
          </w:tcPr>
          <w:p w14:paraId="2656700B" w14:textId="77777777" w:rsidR="00610289" w:rsidRPr="00B95B82" w:rsidRDefault="00610289" w:rsidP="009424B7">
            <w:pPr>
              <w:jc w:val="right"/>
            </w:pPr>
            <w:r w:rsidRPr="00B95B82">
              <w:t>240</w:t>
            </w:r>
          </w:p>
        </w:tc>
        <w:tc>
          <w:tcPr>
            <w:tcW w:w="532" w:type="dxa"/>
            <w:shd w:val="clear" w:color="auto" w:fill="auto"/>
            <w:vAlign w:val="center"/>
          </w:tcPr>
          <w:p w14:paraId="5D152A24" w14:textId="77777777" w:rsidR="00610289" w:rsidRPr="00B95B82" w:rsidRDefault="00610289" w:rsidP="009424B7">
            <w:pPr>
              <w:jc w:val="right"/>
            </w:pPr>
            <w:r w:rsidRPr="00B95B82">
              <w:t>300</w:t>
            </w:r>
          </w:p>
        </w:tc>
        <w:tc>
          <w:tcPr>
            <w:tcW w:w="532" w:type="dxa"/>
            <w:shd w:val="clear" w:color="auto" w:fill="auto"/>
            <w:vAlign w:val="center"/>
          </w:tcPr>
          <w:p w14:paraId="0FFE803F" w14:textId="77777777" w:rsidR="00610289" w:rsidRPr="00B95B82" w:rsidRDefault="00610289" w:rsidP="009424B7">
            <w:pPr>
              <w:jc w:val="right"/>
            </w:pPr>
            <w:r w:rsidRPr="00B95B82">
              <w:t>360</w:t>
            </w:r>
          </w:p>
        </w:tc>
        <w:tc>
          <w:tcPr>
            <w:tcW w:w="531" w:type="dxa"/>
            <w:shd w:val="clear" w:color="auto" w:fill="auto"/>
            <w:vAlign w:val="center"/>
          </w:tcPr>
          <w:p w14:paraId="318AAA35" w14:textId="77777777" w:rsidR="00610289" w:rsidRPr="00B95B82" w:rsidRDefault="00610289" w:rsidP="009424B7">
            <w:pPr>
              <w:jc w:val="right"/>
            </w:pPr>
            <w:r w:rsidRPr="00B95B82">
              <w:t>480</w:t>
            </w:r>
          </w:p>
        </w:tc>
        <w:tc>
          <w:tcPr>
            <w:tcW w:w="532" w:type="dxa"/>
            <w:shd w:val="clear" w:color="auto" w:fill="auto"/>
            <w:vAlign w:val="center"/>
          </w:tcPr>
          <w:p w14:paraId="2FB08B5F" w14:textId="77777777" w:rsidR="00610289" w:rsidRPr="00B95B82" w:rsidRDefault="00610289" w:rsidP="009424B7">
            <w:pPr>
              <w:jc w:val="right"/>
            </w:pPr>
            <w:r w:rsidRPr="00B95B82">
              <w:t>600</w:t>
            </w:r>
          </w:p>
        </w:tc>
        <w:tc>
          <w:tcPr>
            <w:tcW w:w="532" w:type="dxa"/>
            <w:shd w:val="clear" w:color="auto" w:fill="auto"/>
            <w:vAlign w:val="center"/>
          </w:tcPr>
          <w:p w14:paraId="22DF865E" w14:textId="77777777" w:rsidR="00610289" w:rsidRPr="00B95B82" w:rsidRDefault="00610289" w:rsidP="009424B7">
            <w:pPr>
              <w:jc w:val="right"/>
            </w:pPr>
            <w:r w:rsidRPr="00B95B82">
              <w:t>720</w:t>
            </w:r>
          </w:p>
        </w:tc>
        <w:tc>
          <w:tcPr>
            <w:tcW w:w="532" w:type="dxa"/>
            <w:shd w:val="clear" w:color="auto" w:fill="auto"/>
            <w:vAlign w:val="center"/>
          </w:tcPr>
          <w:p w14:paraId="7432893B" w14:textId="77777777" w:rsidR="00610289" w:rsidRPr="00B95B82" w:rsidRDefault="00610289" w:rsidP="009424B7">
            <w:pPr>
              <w:jc w:val="right"/>
            </w:pPr>
            <w:r w:rsidRPr="00B95B82">
              <w:t>960</w:t>
            </w:r>
          </w:p>
        </w:tc>
        <w:tc>
          <w:tcPr>
            <w:tcW w:w="1610" w:type="dxa"/>
            <w:gridSpan w:val="3"/>
            <w:vMerge/>
            <w:shd w:val="clear" w:color="auto" w:fill="auto"/>
            <w:vAlign w:val="center"/>
          </w:tcPr>
          <w:p w14:paraId="51C78868" w14:textId="77777777" w:rsidR="00610289" w:rsidRPr="00B95B82" w:rsidRDefault="00610289" w:rsidP="009424B7"/>
        </w:tc>
      </w:tr>
    </w:tbl>
    <w:p w14:paraId="0F7D9962" w14:textId="77777777" w:rsidR="00610289" w:rsidRPr="00610289" w:rsidRDefault="00610289" w:rsidP="00610289"/>
    <w:p w14:paraId="7161EEEB" w14:textId="0705956D" w:rsidR="00EA7025" w:rsidRDefault="00EA7025" w:rsidP="00EA7025">
      <w:pPr>
        <w:pStyle w:val="Heading2"/>
      </w:pPr>
      <w:bookmarkStart w:id="59" w:name="_Toc157428404"/>
      <w:r>
        <w:t>UTC offset</w:t>
      </w:r>
      <w:bookmarkEnd w:id="59"/>
    </w:p>
    <w:p w14:paraId="29B16ECF" w14:textId="77777777" w:rsidR="00B81BA8" w:rsidRPr="00B95B82" w:rsidRDefault="00B81BA8" w:rsidP="00B81BA8">
      <w:r w:rsidRPr="00B95B82">
        <w:t>As specified in Clause </w:t>
      </w:r>
      <w:r w:rsidRPr="00B95B82">
        <w:fldChar w:fldCharType="begin"/>
      </w:r>
      <w:r w:rsidRPr="00B95B82">
        <w:instrText xml:space="preserve"> REF _Ref116301336 \r \h  \* MERGEFORMAT </w:instrText>
      </w:r>
      <w:r w:rsidRPr="00B95B82">
        <w:fldChar w:fldCharType="separate"/>
      </w:r>
      <w:r w:rsidRPr="00B95B82">
        <w:t>5.3.1</w:t>
      </w:r>
      <w:r w:rsidRPr="00B95B82">
        <w:fldChar w:fldCharType="end"/>
      </w:r>
      <w:r w:rsidRPr="00B95B82">
        <w:t xml:space="preserve"> UTC offset expressed as sign, hour, and minute values can be derived from the IEEE STD 1588 PTP and SMPTE ST 2059-2 PTP Profile. </w:t>
      </w:r>
    </w:p>
    <w:p w14:paraId="1263206C" w14:textId="2AC03152" w:rsidR="00EA7025" w:rsidRDefault="00EA7025" w:rsidP="00EA7025">
      <w:pPr>
        <w:pStyle w:val="Heading2"/>
      </w:pPr>
      <w:bookmarkStart w:id="60" w:name="_Toc157428405"/>
      <w:r>
        <w:t>UAC compliance flag</w:t>
      </w:r>
      <w:bookmarkEnd w:id="60"/>
    </w:p>
    <w:p w14:paraId="5CA51CD1" w14:textId="74513E88" w:rsidR="00B81BA8" w:rsidRPr="00B95B82" w:rsidRDefault="00B81BA8" w:rsidP="00B81BA8">
      <w:r w:rsidRPr="00B95B82">
        <w:t>This standard specifies a UTC</w:t>
      </w:r>
      <w:r w:rsidR="002941D8">
        <w:t>-</w:t>
      </w:r>
      <w:r w:rsidRPr="00B95B82">
        <w:t>Aligned Count algorithm that specifies the precise timecode start-of-day offset to the calendar beginning-of-day and to seconds throughout the day. A UAC compliance flag can be used to signal to receiving processes that this algorithm is being followed.</w:t>
      </w:r>
    </w:p>
    <w:p w14:paraId="242A2019" w14:textId="626EEE2A" w:rsidR="004958A0" w:rsidRDefault="00EA7025" w:rsidP="004958A0">
      <w:pPr>
        <w:pStyle w:val="Heading1"/>
      </w:pPr>
      <w:bookmarkStart w:id="61" w:name="_Toc157428406"/>
      <w:r>
        <w:t xml:space="preserve">SMPTE Timecode </w:t>
      </w:r>
      <w:r w:rsidRPr="00B95B82">
        <w:t>–</w:t>
      </w:r>
      <w:r>
        <w:t>Time address</w:t>
      </w:r>
      <w:bookmarkEnd w:id="61"/>
    </w:p>
    <w:p w14:paraId="0B854669" w14:textId="245FCD2F" w:rsidR="00EA7025" w:rsidRDefault="00EA7025" w:rsidP="00EA7025">
      <w:pPr>
        <w:pStyle w:val="Heading2"/>
      </w:pPr>
      <w:bookmarkStart w:id="62" w:name="_Toc157428407"/>
      <w:r>
        <w:t>Data mapping</w:t>
      </w:r>
      <w:bookmarkEnd w:id="62"/>
    </w:p>
    <w:p w14:paraId="3BC19AB8" w14:textId="77777777" w:rsidR="00B81BA8" w:rsidRPr="00B95B82" w:rsidRDefault="00B81BA8" w:rsidP="00B81BA8">
      <w:pPr>
        <w:spacing w:before="0"/>
      </w:pPr>
      <w:r w:rsidRPr="00B95B82">
        <w:t xml:space="preserve">Several parameters are required for mapping into a SMPTE timecode. The time address is expressed in the format of hours, minutes, seconds, and frames, complemented by a date in the format of a Modified Julian Day (MJD), or as year, month, day elements, and supporting metadata. </w:t>
      </w:r>
    </w:p>
    <w:p w14:paraId="20825AD0" w14:textId="787D2669" w:rsidR="00EA7025" w:rsidRDefault="00EA7025" w:rsidP="00EA7025">
      <w:pPr>
        <w:pStyle w:val="Heading2"/>
      </w:pPr>
      <w:bookmarkStart w:id="63" w:name="_Toc157428408"/>
      <w:r>
        <w:t>Time address</w:t>
      </w:r>
      <w:bookmarkEnd w:id="63"/>
    </w:p>
    <w:p w14:paraId="1E512196" w14:textId="77777777" w:rsidR="00B81BA8" w:rsidRPr="00B95B82" w:rsidRDefault="00B81BA8" w:rsidP="00B81BA8">
      <w:r w:rsidRPr="00B95B82">
        <w:t>The time address shall be derived from the media-index specified in Clause </w:t>
      </w:r>
      <w:r w:rsidRPr="00B95B82">
        <w:fldChar w:fldCharType="begin"/>
      </w:r>
      <w:r w:rsidRPr="00B95B82">
        <w:instrText xml:space="preserve"> REF _Ref97736751 \r \h  \* MERGEFORMAT </w:instrText>
      </w:r>
      <w:r w:rsidRPr="00B95B82">
        <w:fldChar w:fldCharType="separate"/>
      </w:r>
      <w:r w:rsidRPr="00B95B82">
        <w:t>6</w:t>
      </w:r>
      <w:r w:rsidRPr="00B95B82">
        <w:fldChar w:fldCharType="end"/>
      </w:r>
      <w:r w:rsidRPr="00B95B82">
        <w:t>. The methods and formulae convert the media-index into the time address “hh”, “mm”, “ss”, “ff” elements. If the SMPTE ST 262 page-line multiplex is used as defined in Clause </w:t>
      </w:r>
      <w:r w:rsidRPr="00B95B82">
        <w:fldChar w:fldCharType="begin"/>
      </w:r>
      <w:r w:rsidRPr="00B95B82">
        <w:instrText xml:space="preserve"> REF _Ref114408461 \r \h  \* MERGEFORMAT </w:instrText>
      </w:r>
      <w:r w:rsidRPr="00B95B82">
        <w:fldChar w:fldCharType="separate"/>
      </w:r>
      <w:r w:rsidRPr="00B95B82">
        <w:t>10.1</w:t>
      </w:r>
      <w:r w:rsidRPr="00B95B82">
        <w:fldChar w:fldCharType="end"/>
      </w:r>
      <w:r w:rsidRPr="00B95B82">
        <w:t xml:space="preserve"> the frames value can be represented as a base-rate frame count value “ff” the time address frames and sub-frame count extension “</w:t>
      </w:r>
      <w:proofErr w:type="spellStart"/>
      <w:r w:rsidRPr="00B95B82">
        <w:t>ee</w:t>
      </w:r>
      <w:proofErr w:type="spellEnd"/>
      <w:r w:rsidRPr="00B95B82">
        <w:t xml:space="preserve">” into the binary groups. </w:t>
      </w:r>
    </w:p>
    <w:p w14:paraId="298227BF" w14:textId="77777777" w:rsidR="00B81BA8" w:rsidRPr="00B95B82" w:rsidRDefault="00B81BA8" w:rsidP="00B81BA8">
      <w:pPr>
        <w:pStyle w:val="BodyText"/>
      </w:pPr>
      <w:r w:rsidRPr="00B95B82">
        <w:t>The time address start-of-day with a value 00:00:00:00 shall be at the media-index start-of-day as specified in Clause </w:t>
      </w:r>
      <w:r w:rsidRPr="00B95B82">
        <w:fldChar w:fldCharType="begin"/>
      </w:r>
      <w:r w:rsidRPr="00B95B82">
        <w:instrText xml:space="preserve"> REF _Ref125370055 \r \h  \* MERGEFORMAT </w:instrText>
      </w:r>
      <w:r w:rsidRPr="00B95B82">
        <w:fldChar w:fldCharType="separate"/>
      </w:r>
      <w:r w:rsidRPr="00B95B82">
        <w:t>6.1</w:t>
      </w:r>
      <w:r w:rsidRPr="00B95B82">
        <w:fldChar w:fldCharType="end"/>
      </w:r>
      <w:r w:rsidRPr="00B95B82">
        <w:t xml:space="preserve">. </w:t>
      </w:r>
    </w:p>
    <w:p w14:paraId="013BA355" w14:textId="77777777" w:rsidR="00B81BA8" w:rsidRPr="00B95B82" w:rsidRDefault="00B81BA8" w:rsidP="00B81BA8">
      <w:r w:rsidRPr="00B95B82">
        <w:t>Depending on the media-rate the range of counts will vary:</w:t>
      </w:r>
    </w:p>
    <w:p w14:paraId="67F5984B" w14:textId="77777777" w:rsidR="00B81BA8" w:rsidRPr="00B95B82" w:rsidRDefault="00B81BA8" w:rsidP="008B6E5C">
      <w:pPr>
        <w:pStyle w:val="ListParagraph"/>
        <w:numPr>
          <w:ilvl w:val="0"/>
          <w:numId w:val="14"/>
        </w:numPr>
      </w:pPr>
      <w:r w:rsidRPr="00B95B82">
        <w:lastRenderedPageBreak/>
        <w:t xml:space="preserve">At integer media-rates the time address follows the regular count progression from zero at the timecode start-of-day to the normal full count at the end-of day. As described in ST 12-1 Annex A.2, for the optional introduction of a positive leap second the additional labels are coded in the second 23:59:60 and for a negative leap second the second 23:59:59 is omitted. </w:t>
      </w:r>
    </w:p>
    <w:p w14:paraId="53E059BA" w14:textId="77777777" w:rsidR="00B81BA8" w:rsidRPr="00B95B82" w:rsidRDefault="00B81BA8" w:rsidP="008B6E5C">
      <w:pPr>
        <w:pStyle w:val="ListParagraph"/>
        <w:numPr>
          <w:ilvl w:val="0"/>
          <w:numId w:val="14"/>
        </w:numPr>
      </w:pPr>
      <w:r w:rsidRPr="00B95B82">
        <w:t xml:space="preserve">At the fractional media-rates with the non-drop frame counting mode the count progresses from zero at the timecode start-of-day however, the end-of-day occurs before reaching a full count even with the incorporation of a positive leap second. </w:t>
      </w:r>
    </w:p>
    <w:p w14:paraId="60DF09C3" w14:textId="77777777" w:rsidR="00B81BA8" w:rsidRPr="00B95B82" w:rsidRDefault="00B81BA8" w:rsidP="008B6E5C">
      <w:pPr>
        <w:pStyle w:val="ListParagraph"/>
        <w:numPr>
          <w:ilvl w:val="0"/>
          <w:numId w:val="14"/>
        </w:numPr>
      </w:pPr>
      <w:r w:rsidRPr="00B95B82">
        <w:t xml:space="preserve">For the 30/1.001 Hz, drop-frame counting mode there are short-day and long-day counts that facilitate a long-term correspondence with clock time. This involves two or four counts beyond the traditional end-of-day count. These counts plus the counts for an optional positive leap second are coded in the end-of-day labels that extend beyond 59 to 60 or 61 seconds. If a negative leap second is incorporated the last label of the day will occur before completing second 59. </w:t>
      </w:r>
    </w:p>
    <w:p w14:paraId="67866BD5" w14:textId="77777777" w:rsidR="00B81BA8" w:rsidRPr="00B95B82" w:rsidRDefault="00B81BA8" w:rsidP="00B81BA8">
      <w:pPr>
        <w:pStyle w:val="BodyText"/>
      </w:pPr>
      <w:r w:rsidRPr="00B95B82">
        <w:t>For media-rates that are at integer multiples of the base-rates the count of frames shall extend to higher values where, in order to label the higher rate media, the frames are represented by a count to a limit (</w:t>
      </w:r>
      <w:proofErr w:type="spellStart"/>
      <w:r w:rsidRPr="00B95B82">
        <w:t>ffff</w:t>
      </w:r>
      <w:proofErr w:type="spellEnd"/>
      <w:r w:rsidRPr="00B95B82">
        <w:t>) according to the frame rate and the representation “ff.ee” where “</w:t>
      </w:r>
      <w:proofErr w:type="spellStart"/>
      <w:r w:rsidRPr="00B95B82">
        <w:t>ee</w:t>
      </w:r>
      <w:proofErr w:type="spellEnd"/>
      <w:r w:rsidRPr="00B95B82">
        <w:t xml:space="preserve">” is a sub division of the count. The SMPTE ST 12-1 defines </w:t>
      </w:r>
      <w:proofErr w:type="gramStart"/>
      <w:r w:rsidRPr="00B95B82">
        <w:t>two time</w:t>
      </w:r>
      <w:proofErr w:type="gramEnd"/>
      <w:r w:rsidRPr="00B95B82">
        <w:t xml:space="preserve"> address count modes drop frame and non-drop frame. </w:t>
      </w:r>
    </w:p>
    <w:p w14:paraId="2AE3BD19" w14:textId="77777777" w:rsidR="00B81BA8" w:rsidRDefault="00B81BA8" w:rsidP="00B81BA8">
      <w:pPr>
        <w:pStyle w:val="BodyText"/>
      </w:pPr>
      <w:r w:rsidRPr="00B95B82">
        <w:t xml:space="preserve">The format conversion equates a media-unit zero count label with a time address label of 00:00:00:00 for all media-rates. Both the media-index and the time address count step forward in sync at the same rate. </w:t>
      </w:r>
    </w:p>
    <w:p w14:paraId="67BA5165" w14:textId="77777777" w:rsidR="00475A81" w:rsidRPr="00B95B82" w:rsidRDefault="00475A81" w:rsidP="00475A81">
      <w:pPr>
        <w:pStyle w:val="StyleCaptionSCaptionHanging127cm"/>
      </w:pPr>
      <w:r w:rsidRPr="00B95B82">
        <w:t xml:space="preserve">Table </w:t>
      </w:r>
      <w:r w:rsidRPr="00B95B82">
        <w:rPr>
          <w:noProof/>
        </w:rPr>
        <w:fldChar w:fldCharType="begin"/>
      </w:r>
      <w:r w:rsidRPr="00B95B82">
        <w:rPr>
          <w:noProof/>
        </w:rPr>
        <w:instrText xml:space="preserve"> SEQ Table \* ARABIC </w:instrText>
      </w:r>
      <w:r w:rsidRPr="00B95B82">
        <w:rPr>
          <w:noProof/>
        </w:rPr>
        <w:fldChar w:fldCharType="separate"/>
      </w:r>
      <w:r w:rsidRPr="00B95B82">
        <w:rPr>
          <w:noProof/>
        </w:rPr>
        <w:t>5</w:t>
      </w:r>
      <w:r w:rsidRPr="00B95B82">
        <w:rPr>
          <w:noProof/>
        </w:rPr>
        <w:fldChar w:fldCharType="end"/>
      </w:r>
      <w:r w:rsidRPr="00B95B82">
        <w:t xml:space="preserve"> – Source constants and variables</w:t>
      </w:r>
    </w:p>
    <w:tbl>
      <w:tblPr>
        <w:tblStyle w:val="TableGrid"/>
        <w:tblW w:w="0" w:type="auto"/>
        <w:tblCellMar>
          <w:top w:w="28" w:type="dxa"/>
          <w:bottom w:w="28" w:type="dxa"/>
        </w:tblCellMar>
        <w:tblLook w:val="04A0" w:firstRow="1" w:lastRow="0" w:firstColumn="1" w:lastColumn="0" w:noHBand="0" w:noVBand="1"/>
      </w:tblPr>
      <w:tblGrid>
        <w:gridCol w:w="1511"/>
        <w:gridCol w:w="1115"/>
        <w:gridCol w:w="3311"/>
        <w:gridCol w:w="3413"/>
      </w:tblGrid>
      <w:tr w:rsidR="00475A81" w:rsidRPr="00B95B82" w14:paraId="6F686008" w14:textId="77777777" w:rsidTr="009424B7">
        <w:trPr>
          <w:trHeight w:val="283"/>
        </w:trPr>
        <w:tc>
          <w:tcPr>
            <w:tcW w:w="1555" w:type="dxa"/>
            <w:shd w:val="clear" w:color="auto" w:fill="D9D9D9" w:themeFill="background1" w:themeFillShade="D9"/>
            <w:vAlign w:val="center"/>
          </w:tcPr>
          <w:p w14:paraId="71D16F4C" w14:textId="77777777" w:rsidR="00475A81" w:rsidRPr="00B95B82" w:rsidRDefault="00475A81" w:rsidP="009424B7">
            <w:pPr>
              <w:pStyle w:val="STableHeadingBlackCentered"/>
              <w:jc w:val="both"/>
              <w:rPr>
                <w:b w:val="0"/>
              </w:rPr>
            </w:pPr>
            <w:r w:rsidRPr="00B95B82">
              <w:t>Name</w:t>
            </w:r>
          </w:p>
        </w:tc>
        <w:tc>
          <w:tcPr>
            <w:tcW w:w="1134" w:type="dxa"/>
            <w:shd w:val="clear" w:color="auto" w:fill="D9D9D9" w:themeFill="background1" w:themeFillShade="D9"/>
            <w:vAlign w:val="center"/>
          </w:tcPr>
          <w:p w14:paraId="0AA7AE20" w14:textId="77777777" w:rsidR="00475A81" w:rsidRPr="00B95B82" w:rsidRDefault="00475A81" w:rsidP="009424B7">
            <w:pPr>
              <w:pStyle w:val="STableHeadingBlackCentered"/>
              <w:rPr>
                <w:b w:val="0"/>
              </w:rPr>
            </w:pPr>
            <w:r w:rsidRPr="00B95B82">
              <w:t>Type</w:t>
            </w:r>
          </w:p>
        </w:tc>
        <w:tc>
          <w:tcPr>
            <w:tcW w:w="3543" w:type="dxa"/>
            <w:shd w:val="clear" w:color="auto" w:fill="D9D9D9" w:themeFill="background1" w:themeFillShade="D9"/>
            <w:vAlign w:val="center"/>
          </w:tcPr>
          <w:p w14:paraId="5DCFAA4F" w14:textId="77777777" w:rsidR="00475A81" w:rsidRPr="00B95B82" w:rsidRDefault="00475A81" w:rsidP="009424B7">
            <w:pPr>
              <w:pStyle w:val="STableHeadingBlackCentered"/>
              <w:rPr>
                <w:b w:val="0"/>
              </w:rPr>
            </w:pPr>
            <w:r w:rsidRPr="00B95B82">
              <w:t>Description</w:t>
            </w:r>
          </w:p>
        </w:tc>
        <w:tc>
          <w:tcPr>
            <w:tcW w:w="3686" w:type="dxa"/>
            <w:shd w:val="clear" w:color="auto" w:fill="D9D9D9" w:themeFill="background1" w:themeFillShade="D9"/>
            <w:vAlign w:val="center"/>
          </w:tcPr>
          <w:p w14:paraId="02C58ABE" w14:textId="77777777" w:rsidR="00475A81" w:rsidRPr="00B95B82" w:rsidRDefault="00475A81" w:rsidP="009424B7">
            <w:pPr>
              <w:pStyle w:val="STableHeadingBlackCentered"/>
              <w:rPr>
                <w:b w:val="0"/>
              </w:rPr>
            </w:pPr>
            <w:r w:rsidRPr="00B95B82">
              <w:t>Remarks</w:t>
            </w:r>
          </w:p>
        </w:tc>
      </w:tr>
      <w:tr w:rsidR="00475A81" w:rsidRPr="00B95B82" w14:paraId="1ADC4811" w14:textId="77777777" w:rsidTr="009424B7">
        <w:trPr>
          <w:trHeight w:val="283"/>
        </w:trPr>
        <w:tc>
          <w:tcPr>
            <w:tcW w:w="1555" w:type="dxa"/>
            <w:shd w:val="clear" w:color="auto" w:fill="auto"/>
            <w:vAlign w:val="center"/>
          </w:tcPr>
          <w:p w14:paraId="1238F7EA" w14:textId="383D8673" w:rsidR="00475A81" w:rsidRPr="00B95B82" w:rsidRDefault="00855F03" w:rsidP="009424B7">
            <w:pPr>
              <w:pStyle w:val="STableCell"/>
              <w:rPr>
                <w:rFonts w:cs="Arial"/>
                <w:b/>
                <w:color w:val="000000" w:themeColor="text1"/>
              </w:rPr>
            </w:pPr>
            <w:r w:rsidRPr="00B95B82">
              <w:rPr>
                <w:rFonts w:cs="Arial"/>
                <w:color w:val="000000" w:themeColor="text1"/>
              </w:rPr>
              <w:t xml:space="preserve"> hh</w:t>
            </w:r>
          </w:p>
        </w:tc>
        <w:tc>
          <w:tcPr>
            <w:tcW w:w="1134" w:type="dxa"/>
            <w:shd w:val="clear" w:color="auto" w:fill="auto"/>
            <w:vAlign w:val="center"/>
          </w:tcPr>
          <w:p w14:paraId="2E8B90DE" w14:textId="77777777" w:rsidR="00475A81" w:rsidRPr="00B95B82" w:rsidRDefault="00475A81" w:rsidP="009424B7">
            <w:pPr>
              <w:pStyle w:val="STableCell"/>
              <w:rPr>
                <w:rFonts w:cs="Arial"/>
                <w:b/>
                <w:color w:val="000000" w:themeColor="text1"/>
              </w:rPr>
            </w:pPr>
            <w:proofErr w:type="spellStart"/>
            <w:r w:rsidRPr="00B95B82">
              <w:rPr>
                <w:rFonts w:cs="Arial"/>
                <w:color w:val="000000" w:themeColor="text1"/>
              </w:rPr>
              <w:t>Uint</w:t>
            </w:r>
            <w:proofErr w:type="spellEnd"/>
          </w:p>
        </w:tc>
        <w:tc>
          <w:tcPr>
            <w:tcW w:w="3543" w:type="dxa"/>
            <w:shd w:val="clear" w:color="auto" w:fill="auto"/>
            <w:vAlign w:val="center"/>
          </w:tcPr>
          <w:p w14:paraId="3B416BB7" w14:textId="77777777" w:rsidR="00475A81" w:rsidRPr="00B95B82" w:rsidRDefault="00475A81" w:rsidP="009424B7">
            <w:pPr>
              <w:pStyle w:val="STableCell"/>
              <w:rPr>
                <w:rFonts w:cs="Arial"/>
                <w:b/>
                <w:color w:val="000000" w:themeColor="text1"/>
              </w:rPr>
            </w:pPr>
            <w:r w:rsidRPr="00B95B82">
              <w:rPr>
                <w:rFonts w:cs="Arial"/>
                <w:color w:val="000000" w:themeColor="text1"/>
              </w:rPr>
              <w:t>Hour</w:t>
            </w:r>
          </w:p>
        </w:tc>
        <w:tc>
          <w:tcPr>
            <w:tcW w:w="3686" w:type="dxa"/>
            <w:shd w:val="clear" w:color="auto" w:fill="auto"/>
            <w:vAlign w:val="center"/>
          </w:tcPr>
          <w:p w14:paraId="57CE27DE" w14:textId="77777777" w:rsidR="00475A81" w:rsidRPr="00B95B82" w:rsidRDefault="00475A81" w:rsidP="009424B7">
            <w:pPr>
              <w:pStyle w:val="STableCell"/>
              <w:rPr>
                <w:rFonts w:cs="Arial"/>
                <w:b/>
                <w:color w:val="000000" w:themeColor="text1"/>
              </w:rPr>
            </w:pPr>
            <w:r w:rsidRPr="00B95B82">
              <w:rPr>
                <w:rFonts w:cs="Arial"/>
                <w:color w:val="000000" w:themeColor="text1"/>
              </w:rPr>
              <w:t>00 to 23</w:t>
            </w:r>
          </w:p>
        </w:tc>
      </w:tr>
      <w:tr w:rsidR="00475A81" w:rsidRPr="00B95B82" w14:paraId="51A2D281" w14:textId="77777777" w:rsidTr="009424B7">
        <w:trPr>
          <w:trHeight w:val="283"/>
        </w:trPr>
        <w:tc>
          <w:tcPr>
            <w:tcW w:w="1555" w:type="dxa"/>
            <w:vAlign w:val="center"/>
          </w:tcPr>
          <w:p w14:paraId="0FC5748B" w14:textId="79894049" w:rsidR="00475A81" w:rsidRPr="00B95B82" w:rsidRDefault="00855F03" w:rsidP="009424B7">
            <w:pPr>
              <w:pStyle w:val="STableCell"/>
            </w:pPr>
            <w:r w:rsidRPr="00B95B82">
              <w:t xml:space="preserve"> mm</w:t>
            </w:r>
          </w:p>
        </w:tc>
        <w:tc>
          <w:tcPr>
            <w:tcW w:w="1134" w:type="dxa"/>
            <w:vAlign w:val="center"/>
          </w:tcPr>
          <w:p w14:paraId="2514AD19" w14:textId="77777777" w:rsidR="00475A81" w:rsidRPr="00B95B82" w:rsidRDefault="00475A81" w:rsidP="009424B7">
            <w:pPr>
              <w:pStyle w:val="STableCell"/>
            </w:pPr>
            <w:proofErr w:type="spellStart"/>
            <w:r w:rsidRPr="00B95B82">
              <w:t>Uint</w:t>
            </w:r>
            <w:proofErr w:type="spellEnd"/>
          </w:p>
        </w:tc>
        <w:tc>
          <w:tcPr>
            <w:tcW w:w="3543" w:type="dxa"/>
            <w:vAlign w:val="center"/>
          </w:tcPr>
          <w:p w14:paraId="25415F31" w14:textId="77777777" w:rsidR="00475A81" w:rsidRPr="00B95B82" w:rsidRDefault="00475A81" w:rsidP="009424B7">
            <w:pPr>
              <w:pStyle w:val="STableCell"/>
            </w:pPr>
            <w:r w:rsidRPr="00B95B82">
              <w:t>Minute</w:t>
            </w:r>
          </w:p>
        </w:tc>
        <w:tc>
          <w:tcPr>
            <w:tcW w:w="3686" w:type="dxa"/>
            <w:vAlign w:val="center"/>
          </w:tcPr>
          <w:p w14:paraId="57ED9CBD" w14:textId="77777777" w:rsidR="00475A81" w:rsidRPr="00B95B82" w:rsidRDefault="00475A81" w:rsidP="009424B7">
            <w:pPr>
              <w:pStyle w:val="STableCell"/>
            </w:pPr>
            <w:r w:rsidRPr="00B95B82">
              <w:t xml:space="preserve">00 to 59 </w:t>
            </w:r>
          </w:p>
        </w:tc>
      </w:tr>
      <w:tr w:rsidR="00475A81" w:rsidRPr="00B95B82" w14:paraId="7D6DE4E0" w14:textId="77777777" w:rsidTr="009424B7">
        <w:trPr>
          <w:trHeight w:val="283"/>
        </w:trPr>
        <w:tc>
          <w:tcPr>
            <w:tcW w:w="1555" w:type="dxa"/>
            <w:vAlign w:val="center"/>
          </w:tcPr>
          <w:p w14:paraId="6E728284" w14:textId="7E78BDD0" w:rsidR="00475A81" w:rsidRPr="00B95B82" w:rsidRDefault="00855F03" w:rsidP="009424B7">
            <w:pPr>
              <w:pStyle w:val="STableCell"/>
            </w:pPr>
            <w:r w:rsidRPr="00B95B82">
              <w:t xml:space="preserve"> ss</w:t>
            </w:r>
          </w:p>
        </w:tc>
        <w:tc>
          <w:tcPr>
            <w:tcW w:w="1134" w:type="dxa"/>
            <w:vAlign w:val="center"/>
          </w:tcPr>
          <w:p w14:paraId="3A05F21F" w14:textId="77777777" w:rsidR="00475A81" w:rsidRPr="00B95B82" w:rsidRDefault="00475A81" w:rsidP="009424B7">
            <w:pPr>
              <w:pStyle w:val="STableCell"/>
            </w:pPr>
            <w:proofErr w:type="spellStart"/>
            <w:r w:rsidRPr="00B95B82">
              <w:t>Uint</w:t>
            </w:r>
            <w:proofErr w:type="spellEnd"/>
          </w:p>
        </w:tc>
        <w:tc>
          <w:tcPr>
            <w:tcW w:w="3543" w:type="dxa"/>
            <w:vAlign w:val="center"/>
          </w:tcPr>
          <w:p w14:paraId="112665F5" w14:textId="77777777" w:rsidR="00475A81" w:rsidRPr="00B95B82" w:rsidRDefault="00475A81" w:rsidP="009424B7">
            <w:pPr>
              <w:pStyle w:val="STableCell"/>
            </w:pPr>
            <w:r w:rsidRPr="00B95B82">
              <w:t>Second</w:t>
            </w:r>
          </w:p>
        </w:tc>
        <w:tc>
          <w:tcPr>
            <w:tcW w:w="3686" w:type="dxa"/>
            <w:vAlign w:val="center"/>
          </w:tcPr>
          <w:p w14:paraId="0922218D" w14:textId="77777777" w:rsidR="00475A81" w:rsidRPr="00B95B82" w:rsidRDefault="00475A81" w:rsidP="009424B7">
            <w:pPr>
              <w:pStyle w:val="STableCell"/>
            </w:pPr>
            <w:r w:rsidRPr="00B95B82">
              <w:t xml:space="preserve">00 to 59 </w:t>
            </w:r>
            <w:r w:rsidRPr="00B95B82">
              <w:br/>
              <w:t>(60 or 61 for last minute of day)</w:t>
            </w:r>
          </w:p>
        </w:tc>
      </w:tr>
      <w:tr w:rsidR="00475A81" w:rsidRPr="00B95B82" w14:paraId="77D27E10" w14:textId="77777777" w:rsidTr="009424B7">
        <w:trPr>
          <w:trHeight w:val="283"/>
        </w:trPr>
        <w:tc>
          <w:tcPr>
            <w:tcW w:w="1555" w:type="dxa"/>
            <w:vAlign w:val="center"/>
          </w:tcPr>
          <w:p w14:paraId="7BF27097" w14:textId="7D5A4499" w:rsidR="00475A81" w:rsidRPr="00B95B82" w:rsidRDefault="00855F03" w:rsidP="009424B7">
            <w:pPr>
              <w:pStyle w:val="STableCell"/>
            </w:pPr>
            <w:r w:rsidRPr="00B95B82">
              <w:t xml:space="preserve"> ff</w:t>
            </w:r>
          </w:p>
        </w:tc>
        <w:tc>
          <w:tcPr>
            <w:tcW w:w="1134" w:type="dxa"/>
            <w:vAlign w:val="center"/>
          </w:tcPr>
          <w:p w14:paraId="1ED63D94" w14:textId="77777777" w:rsidR="00475A81" w:rsidRPr="00B95B82" w:rsidRDefault="00475A81" w:rsidP="009424B7">
            <w:pPr>
              <w:pStyle w:val="STableCell"/>
            </w:pPr>
            <w:proofErr w:type="spellStart"/>
            <w:r w:rsidRPr="00B95B82">
              <w:t>Uint</w:t>
            </w:r>
            <w:proofErr w:type="spellEnd"/>
          </w:p>
        </w:tc>
        <w:tc>
          <w:tcPr>
            <w:tcW w:w="3543" w:type="dxa"/>
            <w:vAlign w:val="center"/>
          </w:tcPr>
          <w:p w14:paraId="1C051FD3" w14:textId="77777777" w:rsidR="00475A81" w:rsidRPr="00B95B82" w:rsidRDefault="00475A81" w:rsidP="009424B7">
            <w:pPr>
              <w:pStyle w:val="STableCell"/>
            </w:pPr>
            <w:r w:rsidRPr="00B95B82">
              <w:t>Frame</w:t>
            </w:r>
          </w:p>
        </w:tc>
        <w:tc>
          <w:tcPr>
            <w:tcW w:w="3686" w:type="dxa"/>
            <w:vAlign w:val="center"/>
          </w:tcPr>
          <w:p w14:paraId="0BA298F4" w14:textId="77777777" w:rsidR="00475A81" w:rsidRPr="00B95B82" w:rsidRDefault="00475A81" w:rsidP="009424B7">
            <w:pPr>
              <w:pStyle w:val="STableCell"/>
            </w:pPr>
            <w:r w:rsidRPr="00B95B82">
              <w:t>00 to 23, 24, or 29</w:t>
            </w:r>
          </w:p>
        </w:tc>
      </w:tr>
      <w:tr w:rsidR="00475A81" w:rsidRPr="00B95B82" w14:paraId="3325B059" w14:textId="77777777" w:rsidTr="009424B7">
        <w:trPr>
          <w:trHeight w:val="283"/>
        </w:trPr>
        <w:tc>
          <w:tcPr>
            <w:tcW w:w="1555" w:type="dxa"/>
            <w:vAlign w:val="center"/>
          </w:tcPr>
          <w:p w14:paraId="613B1935" w14:textId="16D000E9" w:rsidR="00475A81" w:rsidRPr="00B95B82" w:rsidRDefault="00855F03" w:rsidP="009424B7">
            <w:pPr>
              <w:pStyle w:val="STableCell"/>
            </w:pPr>
            <w:r w:rsidRPr="00B95B82">
              <w:t xml:space="preserve"> </w:t>
            </w:r>
            <w:proofErr w:type="spellStart"/>
            <w:r w:rsidRPr="00B95B82">
              <w:t>ffff</w:t>
            </w:r>
            <w:proofErr w:type="spellEnd"/>
          </w:p>
        </w:tc>
        <w:tc>
          <w:tcPr>
            <w:tcW w:w="1134" w:type="dxa"/>
            <w:vAlign w:val="center"/>
          </w:tcPr>
          <w:p w14:paraId="3342E796" w14:textId="77777777" w:rsidR="00475A81" w:rsidRPr="00B95B82" w:rsidRDefault="00475A81" w:rsidP="009424B7">
            <w:pPr>
              <w:pStyle w:val="STableCell"/>
            </w:pPr>
            <w:proofErr w:type="spellStart"/>
            <w:r w:rsidRPr="00B95B82">
              <w:t>Uint</w:t>
            </w:r>
            <w:proofErr w:type="spellEnd"/>
          </w:p>
        </w:tc>
        <w:tc>
          <w:tcPr>
            <w:tcW w:w="3543" w:type="dxa"/>
            <w:vAlign w:val="center"/>
          </w:tcPr>
          <w:p w14:paraId="28BB3D76" w14:textId="77777777" w:rsidR="00475A81" w:rsidRPr="00B95B82" w:rsidRDefault="00475A81" w:rsidP="009424B7">
            <w:pPr>
              <w:pStyle w:val="STableCell"/>
            </w:pPr>
            <w:r w:rsidRPr="00B95B82">
              <w:t>Frame (extended rate)</w:t>
            </w:r>
          </w:p>
        </w:tc>
        <w:tc>
          <w:tcPr>
            <w:tcW w:w="3686" w:type="dxa"/>
            <w:vAlign w:val="center"/>
          </w:tcPr>
          <w:p w14:paraId="323194C9" w14:textId="77777777" w:rsidR="00475A81" w:rsidRPr="00B95B82" w:rsidRDefault="00475A81" w:rsidP="009424B7">
            <w:pPr>
              <w:pStyle w:val="STableCell"/>
            </w:pPr>
            <w:r w:rsidRPr="00B95B82">
              <w:t>0000 to media-rate –1</w:t>
            </w:r>
          </w:p>
        </w:tc>
      </w:tr>
      <w:tr w:rsidR="00475A81" w:rsidRPr="00B95B82" w14:paraId="6CCFB74C" w14:textId="77777777" w:rsidTr="009424B7">
        <w:trPr>
          <w:trHeight w:val="283"/>
        </w:trPr>
        <w:tc>
          <w:tcPr>
            <w:tcW w:w="1555" w:type="dxa"/>
            <w:vAlign w:val="center"/>
          </w:tcPr>
          <w:p w14:paraId="47EB0B31" w14:textId="06867869" w:rsidR="00475A81" w:rsidRPr="00B95B82" w:rsidRDefault="00855F03" w:rsidP="009424B7">
            <w:pPr>
              <w:pStyle w:val="STableCell"/>
            </w:pPr>
            <w:r w:rsidRPr="00B95B82">
              <w:t xml:space="preserve"> </w:t>
            </w:r>
            <w:proofErr w:type="spellStart"/>
            <w:r w:rsidRPr="00B95B82">
              <w:t>ee</w:t>
            </w:r>
            <w:proofErr w:type="spellEnd"/>
          </w:p>
        </w:tc>
        <w:tc>
          <w:tcPr>
            <w:tcW w:w="1134" w:type="dxa"/>
            <w:vAlign w:val="center"/>
          </w:tcPr>
          <w:p w14:paraId="1F192DDF" w14:textId="77777777" w:rsidR="00475A81" w:rsidRPr="00B95B82" w:rsidRDefault="00475A81" w:rsidP="009424B7">
            <w:pPr>
              <w:pStyle w:val="STableCell"/>
            </w:pPr>
            <w:proofErr w:type="spellStart"/>
            <w:r w:rsidRPr="00B95B82">
              <w:t>Uint</w:t>
            </w:r>
            <w:proofErr w:type="spellEnd"/>
          </w:p>
        </w:tc>
        <w:tc>
          <w:tcPr>
            <w:tcW w:w="3543" w:type="dxa"/>
            <w:vAlign w:val="center"/>
          </w:tcPr>
          <w:p w14:paraId="24017A09" w14:textId="77777777" w:rsidR="00475A81" w:rsidRPr="00B95B82" w:rsidRDefault="00475A81" w:rsidP="009424B7">
            <w:pPr>
              <w:pStyle w:val="STableCell"/>
            </w:pPr>
            <w:r w:rsidRPr="00B95B82">
              <w:t>Frame extension</w:t>
            </w:r>
          </w:p>
        </w:tc>
        <w:tc>
          <w:tcPr>
            <w:tcW w:w="3686" w:type="dxa"/>
            <w:vAlign w:val="center"/>
          </w:tcPr>
          <w:p w14:paraId="67B383AF" w14:textId="77777777" w:rsidR="00475A81" w:rsidRPr="00B95B82" w:rsidRDefault="00475A81" w:rsidP="009424B7">
            <w:pPr>
              <w:pStyle w:val="STableCell"/>
            </w:pPr>
            <w:r w:rsidRPr="00B95B82">
              <w:t xml:space="preserve">0 to limit </w:t>
            </w:r>
          </w:p>
        </w:tc>
      </w:tr>
      <w:tr w:rsidR="00475A81" w:rsidRPr="00B95B82" w14:paraId="72628F57" w14:textId="77777777" w:rsidTr="009424B7">
        <w:tc>
          <w:tcPr>
            <w:tcW w:w="1555" w:type="dxa"/>
            <w:vAlign w:val="center"/>
          </w:tcPr>
          <w:p w14:paraId="77B7DFEF" w14:textId="77777777" w:rsidR="00475A81" w:rsidRPr="00B95B82" w:rsidRDefault="00475A81" w:rsidP="009424B7">
            <w:pPr>
              <w:pStyle w:val="STableCell"/>
            </w:pPr>
            <w:r w:rsidRPr="00B95B82">
              <w:t>rate-multiplier</w:t>
            </w:r>
          </w:p>
        </w:tc>
        <w:tc>
          <w:tcPr>
            <w:tcW w:w="1134" w:type="dxa"/>
            <w:vAlign w:val="center"/>
          </w:tcPr>
          <w:p w14:paraId="6416C171" w14:textId="77777777" w:rsidR="00475A81" w:rsidRPr="00B95B82" w:rsidRDefault="00475A81" w:rsidP="009424B7">
            <w:pPr>
              <w:pStyle w:val="STableCell"/>
            </w:pPr>
            <w:proofErr w:type="spellStart"/>
            <w:r w:rsidRPr="00B95B82">
              <w:t>Uint</w:t>
            </w:r>
            <w:proofErr w:type="spellEnd"/>
          </w:p>
        </w:tc>
        <w:tc>
          <w:tcPr>
            <w:tcW w:w="3543" w:type="dxa"/>
            <w:vAlign w:val="center"/>
          </w:tcPr>
          <w:p w14:paraId="5808025D" w14:textId="77777777" w:rsidR="00475A81" w:rsidRPr="00B95B82" w:rsidRDefault="00475A81" w:rsidP="009424B7">
            <w:pPr>
              <w:pStyle w:val="STableCell"/>
            </w:pPr>
            <w:r w:rsidRPr="00B95B82">
              <w:t>Rate-multiplier</w:t>
            </w:r>
          </w:p>
        </w:tc>
        <w:tc>
          <w:tcPr>
            <w:tcW w:w="3686" w:type="dxa"/>
            <w:vAlign w:val="center"/>
          </w:tcPr>
          <w:p w14:paraId="464F7C5B" w14:textId="77777777" w:rsidR="00475A81" w:rsidRPr="00B95B82" w:rsidRDefault="00475A81" w:rsidP="009424B7">
            <w:pPr>
              <w:pStyle w:val="STableCell"/>
            </w:pPr>
            <w:r w:rsidRPr="00B95B82">
              <w:t xml:space="preserve">Integer 1 to 32 as specified in </w:t>
            </w:r>
            <w:r w:rsidRPr="00B95B82">
              <w:fldChar w:fldCharType="begin"/>
            </w:r>
            <w:r w:rsidRPr="00B95B82">
              <w:instrText xml:space="preserve"> REF _Ref113272153 \r \h  \* MERGEFORMAT </w:instrText>
            </w:r>
            <w:r w:rsidRPr="00B95B82">
              <w:fldChar w:fldCharType="separate"/>
            </w:r>
            <w:r w:rsidRPr="00B95B82">
              <w:t>7.2.3</w:t>
            </w:r>
            <w:r w:rsidRPr="00B95B82">
              <w:fldChar w:fldCharType="end"/>
            </w:r>
          </w:p>
        </w:tc>
      </w:tr>
      <w:tr w:rsidR="00475A81" w:rsidRPr="00B95B82" w14:paraId="2723D3FE" w14:textId="77777777" w:rsidTr="009424B7">
        <w:tc>
          <w:tcPr>
            <w:tcW w:w="1555" w:type="dxa"/>
            <w:vAlign w:val="center"/>
          </w:tcPr>
          <w:p w14:paraId="4A21E61B" w14:textId="77777777" w:rsidR="00475A81" w:rsidRPr="00B95B82" w:rsidRDefault="00475A81" w:rsidP="009424B7">
            <w:pPr>
              <w:pStyle w:val="STableCell"/>
            </w:pPr>
            <w:proofErr w:type="spellStart"/>
            <w:r w:rsidRPr="00B95B82">
              <w:t>UACmode</w:t>
            </w:r>
            <w:proofErr w:type="spellEnd"/>
          </w:p>
        </w:tc>
        <w:tc>
          <w:tcPr>
            <w:tcW w:w="1134" w:type="dxa"/>
            <w:vAlign w:val="center"/>
          </w:tcPr>
          <w:p w14:paraId="11856A0F" w14:textId="77777777" w:rsidR="00475A81" w:rsidRPr="00B95B82" w:rsidRDefault="00475A81" w:rsidP="009424B7">
            <w:pPr>
              <w:pStyle w:val="STableCell"/>
            </w:pPr>
            <w:r w:rsidRPr="00B95B82">
              <w:t>Boolean</w:t>
            </w:r>
          </w:p>
        </w:tc>
        <w:tc>
          <w:tcPr>
            <w:tcW w:w="3543" w:type="dxa"/>
            <w:vAlign w:val="center"/>
          </w:tcPr>
          <w:p w14:paraId="46428988" w14:textId="07232819" w:rsidR="00475A81" w:rsidRPr="00B95B82" w:rsidRDefault="00475A81" w:rsidP="009424B7">
            <w:pPr>
              <w:pStyle w:val="STableCell"/>
            </w:pPr>
            <w:r w:rsidRPr="00B95B82">
              <w:t>UTC</w:t>
            </w:r>
            <w:r w:rsidR="00542399">
              <w:t>-</w:t>
            </w:r>
            <w:r w:rsidRPr="00B95B82">
              <w:t>aligned count mode flag</w:t>
            </w:r>
          </w:p>
        </w:tc>
        <w:tc>
          <w:tcPr>
            <w:tcW w:w="3686" w:type="dxa"/>
            <w:vMerge w:val="restart"/>
            <w:vAlign w:val="center"/>
          </w:tcPr>
          <w:p w14:paraId="01A2F636" w14:textId="77777777" w:rsidR="00475A81" w:rsidRPr="00B95B82" w:rsidRDefault="00475A81" w:rsidP="009424B7">
            <w:pPr>
              <w:pStyle w:val="STableCell"/>
            </w:pPr>
            <w:r w:rsidRPr="00B95B82">
              <w:t xml:space="preserve">‘0’ = False </w:t>
            </w:r>
          </w:p>
          <w:p w14:paraId="63CC13E3" w14:textId="77777777" w:rsidR="00475A81" w:rsidRPr="00B95B82" w:rsidRDefault="00475A81" w:rsidP="009424B7">
            <w:pPr>
              <w:pStyle w:val="STableCell"/>
            </w:pPr>
            <w:r w:rsidRPr="00B95B82">
              <w:t xml:space="preserve">‘1’ = True </w:t>
            </w:r>
          </w:p>
        </w:tc>
      </w:tr>
      <w:tr w:rsidR="00475A81" w:rsidRPr="00B95B82" w14:paraId="2BCED756" w14:textId="77777777" w:rsidTr="009424B7">
        <w:tc>
          <w:tcPr>
            <w:tcW w:w="1555" w:type="dxa"/>
            <w:vAlign w:val="center"/>
          </w:tcPr>
          <w:p w14:paraId="24888520" w14:textId="77777777" w:rsidR="00475A81" w:rsidRPr="00B95B82" w:rsidRDefault="00475A81" w:rsidP="009424B7">
            <w:pPr>
              <w:pStyle w:val="STableCell"/>
            </w:pPr>
            <w:proofErr w:type="spellStart"/>
            <w:r w:rsidRPr="00B95B82">
              <w:t>LSday</w:t>
            </w:r>
            <w:proofErr w:type="spellEnd"/>
          </w:p>
        </w:tc>
        <w:tc>
          <w:tcPr>
            <w:tcW w:w="1134" w:type="dxa"/>
            <w:vAlign w:val="center"/>
          </w:tcPr>
          <w:p w14:paraId="2467EBE7" w14:textId="77777777" w:rsidR="00475A81" w:rsidRPr="00B95B82" w:rsidRDefault="00475A81" w:rsidP="009424B7">
            <w:pPr>
              <w:pStyle w:val="STableCell"/>
            </w:pPr>
            <w:r w:rsidRPr="00B95B82">
              <w:t>Boolean</w:t>
            </w:r>
          </w:p>
        </w:tc>
        <w:tc>
          <w:tcPr>
            <w:tcW w:w="3543" w:type="dxa"/>
            <w:vAlign w:val="center"/>
          </w:tcPr>
          <w:p w14:paraId="41D1B723" w14:textId="77777777" w:rsidR="00475A81" w:rsidRPr="00B95B82" w:rsidRDefault="00475A81" w:rsidP="009424B7">
            <w:pPr>
              <w:pStyle w:val="STableCell"/>
            </w:pPr>
            <w:r w:rsidRPr="00B95B82">
              <w:t>Leap second introduction Day flag</w:t>
            </w:r>
          </w:p>
        </w:tc>
        <w:tc>
          <w:tcPr>
            <w:tcW w:w="3686" w:type="dxa"/>
            <w:vMerge/>
            <w:vAlign w:val="center"/>
          </w:tcPr>
          <w:p w14:paraId="256B98BA" w14:textId="77777777" w:rsidR="00475A81" w:rsidRPr="00B95B82" w:rsidRDefault="00475A81" w:rsidP="009424B7">
            <w:pPr>
              <w:pStyle w:val="STableCell"/>
            </w:pPr>
          </w:p>
        </w:tc>
      </w:tr>
      <w:tr w:rsidR="00475A81" w:rsidRPr="00B95B82" w14:paraId="38959BC5" w14:textId="77777777" w:rsidTr="009424B7">
        <w:tc>
          <w:tcPr>
            <w:tcW w:w="1555" w:type="dxa"/>
            <w:vAlign w:val="center"/>
          </w:tcPr>
          <w:p w14:paraId="3927C7D3" w14:textId="77777777" w:rsidR="00475A81" w:rsidRPr="00B95B82" w:rsidRDefault="00475A81" w:rsidP="009424B7">
            <w:pPr>
              <w:pStyle w:val="STableCell"/>
            </w:pPr>
            <w:r w:rsidRPr="00B95B82">
              <w:t>long-day</w:t>
            </w:r>
          </w:p>
        </w:tc>
        <w:tc>
          <w:tcPr>
            <w:tcW w:w="1134" w:type="dxa"/>
            <w:vAlign w:val="center"/>
          </w:tcPr>
          <w:p w14:paraId="4629AB5D" w14:textId="77777777" w:rsidR="00475A81" w:rsidRPr="00B95B82" w:rsidRDefault="00475A81" w:rsidP="009424B7">
            <w:pPr>
              <w:pStyle w:val="STableCell"/>
            </w:pPr>
            <w:r w:rsidRPr="00B95B82">
              <w:t>Boolean</w:t>
            </w:r>
          </w:p>
        </w:tc>
        <w:tc>
          <w:tcPr>
            <w:tcW w:w="3543" w:type="dxa"/>
            <w:vAlign w:val="center"/>
          </w:tcPr>
          <w:p w14:paraId="479FF417" w14:textId="77777777" w:rsidR="00475A81" w:rsidRPr="00B95B82" w:rsidRDefault="00475A81" w:rsidP="009424B7">
            <w:pPr>
              <w:pStyle w:val="STableCell"/>
            </w:pPr>
            <w:r w:rsidRPr="00B95B82">
              <w:t>Long-day flag</w:t>
            </w:r>
          </w:p>
        </w:tc>
        <w:tc>
          <w:tcPr>
            <w:tcW w:w="3686" w:type="dxa"/>
            <w:vMerge/>
            <w:vAlign w:val="center"/>
          </w:tcPr>
          <w:p w14:paraId="5E63E002" w14:textId="77777777" w:rsidR="00475A81" w:rsidRPr="00B95B82" w:rsidRDefault="00475A81" w:rsidP="009424B7">
            <w:pPr>
              <w:pStyle w:val="STableCell"/>
            </w:pPr>
          </w:p>
        </w:tc>
      </w:tr>
      <w:tr w:rsidR="00475A81" w:rsidRPr="00B95B82" w14:paraId="5F35FBC4" w14:textId="77777777" w:rsidTr="009424B7">
        <w:tc>
          <w:tcPr>
            <w:tcW w:w="1555" w:type="dxa"/>
            <w:vAlign w:val="center"/>
          </w:tcPr>
          <w:p w14:paraId="5E85B5BF" w14:textId="77777777" w:rsidR="00475A81" w:rsidRPr="00B95B82" w:rsidRDefault="00475A81" w:rsidP="009424B7">
            <w:pPr>
              <w:pStyle w:val="STableCell"/>
            </w:pPr>
            <w:r w:rsidRPr="00B95B82">
              <w:t>base-rate</w:t>
            </w:r>
          </w:p>
        </w:tc>
        <w:tc>
          <w:tcPr>
            <w:tcW w:w="1134" w:type="dxa"/>
            <w:vAlign w:val="center"/>
          </w:tcPr>
          <w:p w14:paraId="4A9A50C7" w14:textId="77777777" w:rsidR="00475A81" w:rsidRPr="00B95B82" w:rsidRDefault="00475A81" w:rsidP="009424B7">
            <w:pPr>
              <w:pStyle w:val="STableCell"/>
            </w:pPr>
            <w:r w:rsidRPr="00B95B82">
              <w:t>Fps</w:t>
            </w:r>
          </w:p>
        </w:tc>
        <w:tc>
          <w:tcPr>
            <w:tcW w:w="3543" w:type="dxa"/>
            <w:vAlign w:val="center"/>
          </w:tcPr>
          <w:p w14:paraId="1D19CDD1" w14:textId="77777777" w:rsidR="00475A81" w:rsidRPr="00B95B82" w:rsidRDefault="00475A81" w:rsidP="009424B7">
            <w:pPr>
              <w:pStyle w:val="STableCell"/>
            </w:pPr>
            <w:r w:rsidRPr="00B95B82">
              <w:t xml:space="preserve">Frames per time address second. </w:t>
            </w:r>
          </w:p>
        </w:tc>
        <w:tc>
          <w:tcPr>
            <w:tcW w:w="3686" w:type="dxa"/>
            <w:vAlign w:val="center"/>
          </w:tcPr>
          <w:p w14:paraId="01F99782" w14:textId="77777777" w:rsidR="00475A81" w:rsidRPr="00B95B82" w:rsidRDefault="00475A81" w:rsidP="009424B7">
            <w:pPr>
              <w:pStyle w:val="STableCell"/>
            </w:pPr>
            <w:r w:rsidRPr="00B95B82">
              <w:t xml:space="preserve">24, 25, or 30 </w:t>
            </w:r>
          </w:p>
        </w:tc>
      </w:tr>
      <w:tr w:rsidR="00475A81" w:rsidRPr="00B95B82" w14:paraId="5812B24C" w14:textId="77777777" w:rsidTr="009424B7">
        <w:tc>
          <w:tcPr>
            <w:tcW w:w="1555" w:type="dxa"/>
            <w:vAlign w:val="center"/>
          </w:tcPr>
          <w:p w14:paraId="3508681F" w14:textId="77777777" w:rsidR="00475A81" w:rsidRPr="00B95B82" w:rsidRDefault="00475A81" w:rsidP="009424B7">
            <w:pPr>
              <w:pStyle w:val="STableCell"/>
            </w:pPr>
            <w:r w:rsidRPr="00B95B82">
              <w:t>media-index</w:t>
            </w:r>
          </w:p>
        </w:tc>
        <w:tc>
          <w:tcPr>
            <w:tcW w:w="1134" w:type="dxa"/>
            <w:vAlign w:val="center"/>
          </w:tcPr>
          <w:p w14:paraId="1E8F368B" w14:textId="77777777" w:rsidR="00475A81" w:rsidRPr="00B95B82" w:rsidRDefault="00475A81" w:rsidP="009424B7">
            <w:pPr>
              <w:pStyle w:val="STableCell"/>
            </w:pPr>
            <w:proofErr w:type="spellStart"/>
            <w:r w:rsidRPr="00B95B82">
              <w:t>Uint</w:t>
            </w:r>
            <w:proofErr w:type="spellEnd"/>
          </w:p>
        </w:tc>
        <w:tc>
          <w:tcPr>
            <w:tcW w:w="3543" w:type="dxa"/>
            <w:vAlign w:val="center"/>
          </w:tcPr>
          <w:p w14:paraId="772C3EB2" w14:textId="77777777" w:rsidR="00475A81" w:rsidRPr="00B95B82" w:rsidRDefault="00475A81" w:rsidP="009424B7">
            <w:pPr>
              <w:pStyle w:val="STableCell"/>
            </w:pPr>
            <w:r w:rsidRPr="00B95B82">
              <w:t>Media-unit count</w:t>
            </w:r>
          </w:p>
        </w:tc>
        <w:tc>
          <w:tcPr>
            <w:tcW w:w="3686" w:type="dxa"/>
            <w:vAlign w:val="center"/>
          </w:tcPr>
          <w:p w14:paraId="776E2873" w14:textId="77777777" w:rsidR="00475A81" w:rsidRPr="00B95B82" w:rsidRDefault="00475A81" w:rsidP="009424B7">
            <w:pPr>
              <w:pStyle w:val="STableCell"/>
            </w:pPr>
            <w:r w:rsidRPr="00B95B82">
              <w:t>Zero-based count</w:t>
            </w:r>
          </w:p>
        </w:tc>
      </w:tr>
    </w:tbl>
    <w:p w14:paraId="12710642" w14:textId="2821F89D" w:rsidR="004958A0" w:rsidRDefault="00EA7025" w:rsidP="00EA7025">
      <w:pPr>
        <w:pStyle w:val="Heading3"/>
      </w:pPr>
      <w:bookmarkStart w:id="64" w:name="_Toc157428409"/>
      <w:r>
        <w:t>Non-drop frame time address components</w:t>
      </w:r>
      <w:bookmarkEnd w:id="64"/>
    </w:p>
    <w:p w14:paraId="671B45A8" w14:textId="77777777" w:rsidR="00475A81" w:rsidRPr="00B95B82" w:rsidRDefault="00475A81" w:rsidP="00475A81">
      <w:pPr>
        <w:pStyle w:val="BodyText"/>
      </w:pPr>
      <w:r w:rsidRPr="00B95B82">
        <w:t xml:space="preserve">For integer media-rates media-index conversion to a time address format with a non-drop frame counting mode will maintain a correspondence with clock time however, for fractional media-rates the resulting time address will drift relative to clock time. </w:t>
      </w:r>
    </w:p>
    <w:p w14:paraId="7C439CBA" w14:textId="436D5222" w:rsidR="00EA7025" w:rsidRDefault="00EA7025" w:rsidP="00EA7025">
      <w:pPr>
        <w:pStyle w:val="Heading4"/>
      </w:pPr>
      <w:r>
        <w:lastRenderedPageBreak/>
        <w:t>Time address components for integer rates</w:t>
      </w:r>
    </w:p>
    <w:p w14:paraId="6F037717" w14:textId="77777777" w:rsidR="00475A81" w:rsidRPr="00B95B82" w:rsidRDefault="00475A81" w:rsidP="00475A81">
      <w:pPr>
        <w:pStyle w:val="BodyText"/>
      </w:pPr>
      <w:r w:rsidRPr="00B95B82">
        <w:t xml:space="preserve">For integer rate media-index conversion to a time address format counting mode can maintain a correspondence with clock time. </w:t>
      </w:r>
    </w:p>
    <w:p w14:paraId="6E0CDF2B" w14:textId="2FD7A09E" w:rsidR="00EA7025" w:rsidRDefault="00EA7025" w:rsidP="00EA7025">
      <w:pPr>
        <w:pStyle w:val="Heading4"/>
      </w:pPr>
      <w:r>
        <w:t>Time address components for 24/1.001 Hz</w:t>
      </w:r>
    </w:p>
    <w:p w14:paraId="6F61EE0C" w14:textId="77777777" w:rsidR="00475A81" w:rsidRPr="00B95B82" w:rsidRDefault="00475A81" w:rsidP="00475A81">
      <w:pPr>
        <w:pStyle w:val="BodyText"/>
      </w:pPr>
      <w:r w:rsidRPr="00B95B82">
        <w:t>For the 24/1.001 Hz related media-rates and media-index conversion to a time address format with a non-drop frame counting mode the resulting time address will drift relative to clock time.</w:t>
      </w:r>
    </w:p>
    <w:p w14:paraId="1AF63514" w14:textId="77777777" w:rsidR="00475A81" w:rsidRPr="00B95B82" w:rsidRDefault="00475A81" w:rsidP="00475A81">
      <w:pPr>
        <w:pStyle w:val="BodyText"/>
      </w:pPr>
      <w:r w:rsidRPr="00B95B82">
        <w:t xml:space="preserve">The calculation of the non-drop frame time address component values for all integer and fractional frame rates shall be calculated with the hours, minutes, seconds, and frames (hh, mm, ss, ff) time address component calculated as follows: </w:t>
      </w:r>
    </w:p>
    <w:p w14:paraId="725EF756" w14:textId="77777777" w:rsidR="00475A81" w:rsidRPr="00B95B82" w:rsidRDefault="00475A81" w:rsidP="00475A81">
      <w:pPr>
        <w:pStyle w:val="MathVariables"/>
        <w:rPr>
          <w:rStyle w:val="SBodyEquationItalic"/>
          <w:i w:val="0"/>
          <w:iCs/>
          <w:szCs w:val="22"/>
        </w:rPr>
      </w:pPr>
      <w:r w:rsidRPr="00B95B82">
        <w:rPr>
          <w:rStyle w:val="SBodyEquationItalic"/>
          <w:iCs/>
          <w:szCs w:val="22"/>
        </w:rPr>
        <w:t xml:space="preserve">hh = </w:t>
      </w:r>
      <w:proofErr w:type="gramStart"/>
      <w:r w:rsidRPr="00B95B82">
        <w:rPr>
          <w:rStyle w:val="SBodyEquationItalic"/>
          <w:iCs/>
          <w:szCs w:val="22"/>
        </w:rPr>
        <w:t>FLOOR(</w:t>
      </w:r>
      <w:proofErr w:type="gramEnd"/>
      <w:r w:rsidRPr="00B95B82">
        <w:rPr>
          <w:rStyle w:val="SBodyEquationItalic"/>
          <w:iCs/>
          <w:szCs w:val="22"/>
        </w:rPr>
        <w:t>Media-Index / (rate-multiplier × base-rate × 3600)) % 24</w:t>
      </w:r>
    </w:p>
    <w:p w14:paraId="40438B7D" w14:textId="77777777" w:rsidR="00475A81" w:rsidRPr="00B95B82" w:rsidRDefault="00475A81" w:rsidP="00475A81">
      <w:pPr>
        <w:pStyle w:val="SBodyEquationItalic0"/>
        <w:rPr>
          <w:rStyle w:val="SBodyEquationItalic"/>
          <w:rFonts w:ascii="Cambria Math" w:hAnsi="Cambria Math"/>
          <w:i/>
          <w:sz w:val="22"/>
          <w:szCs w:val="22"/>
        </w:rPr>
      </w:pPr>
      <w:r w:rsidRPr="00B95B82">
        <w:rPr>
          <w:rStyle w:val="SBodyEquationItalic"/>
          <w:rFonts w:ascii="Cambria Math" w:hAnsi="Cambria Math"/>
          <w:sz w:val="22"/>
          <w:szCs w:val="22"/>
        </w:rPr>
        <w:t xml:space="preserve">mm = </w:t>
      </w:r>
      <w:proofErr w:type="gramStart"/>
      <w:r w:rsidRPr="00B95B82">
        <w:rPr>
          <w:rStyle w:val="SBodyEquationItalic"/>
          <w:rFonts w:ascii="Cambria Math" w:hAnsi="Cambria Math"/>
          <w:sz w:val="22"/>
          <w:szCs w:val="22"/>
        </w:rPr>
        <w:t>FLOOR(</w:t>
      </w:r>
      <w:proofErr w:type="gramEnd"/>
      <w:r w:rsidRPr="00B95B82">
        <w:rPr>
          <w:rStyle w:val="SBodyEquationItalic"/>
          <w:rFonts w:ascii="Cambria Math" w:hAnsi="Cambria Math"/>
          <w:sz w:val="22"/>
          <w:szCs w:val="22"/>
        </w:rPr>
        <w:t>Media-Index / (rate-multiplier × base-rate × 60)) % 60</w:t>
      </w:r>
    </w:p>
    <w:p w14:paraId="7A4B0DF4" w14:textId="77777777" w:rsidR="00475A81" w:rsidRPr="00B95B82" w:rsidRDefault="00475A81" w:rsidP="00475A81">
      <w:pPr>
        <w:pStyle w:val="SBodyEquationItalic0"/>
        <w:rPr>
          <w:rStyle w:val="SBodyEquationItalic"/>
          <w:rFonts w:ascii="Cambria Math" w:hAnsi="Cambria Math"/>
          <w:i/>
          <w:sz w:val="22"/>
          <w:szCs w:val="22"/>
        </w:rPr>
      </w:pPr>
      <w:r w:rsidRPr="00B95B82">
        <w:rPr>
          <w:rStyle w:val="SBodyEquationItalic"/>
          <w:rFonts w:ascii="Cambria Math" w:hAnsi="Cambria Math"/>
          <w:sz w:val="22"/>
          <w:szCs w:val="22"/>
        </w:rPr>
        <w:t xml:space="preserve">ss = </w:t>
      </w:r>
      <w:proofErr w:type="gramStart"/>
      <w:r w:rsidRPr="00B95B82">
        <w:rPr>
          <w:rStyle w:val="SBodyEquationItalic"/>
          <w:rFonts w:ascii="Cambria Math" w:hAnsi="Cambria Math"/>
          <w:sz w:val="22"/>
          <w:szCs w:val="22"/>
        </w:rPr>
        <w:t>FLOOR(</w:t>
      </w:r>
      <w:proofErr w:type="gramEnd"/>
      <w:r w:rsidRPr="00B95B82">
        <w:rPr>
          <w:rStyle w:val="SBodyEquationItalic"/>
          <w:rFonts w:ascii="Cambria Math" w:hAnsi="Cambria Math"/>
          <w:sz w:val="22"/>
          <w:szCs w:val="22"/>
        </w:rPr>
        <w:t>Media-Index / (rate-multiplier × base-rate)) % 60</w:t>
      </w:r>
    </w:p>
    <w:p w14:paraId="2C6337C9" w14:textId="77777777" w:rsidR="00475A81" w:rsidRPr="00B95B82" w:rsidRDefault="00475A81" w:rsidP="00475A81">
      <w:pPr>
        <w:pStyle w:val="SBodyEquationItalic0"/>
        <w:rPr>
          <w:rStyle w:val="SBodyEquationItalic"/>
          <w:rFonts w:ascii="Cambria Math" w:hAnsi="Cambria Math"/>
          <w:i/>
          <w:iCs w:val="0"/>
          <w:sz w:val="22"/>
          <w:szCs w:val="22"/>
          <w:lang w:val="en-US"/>
        </w:rPr>
      </w:pPr>
      <w:r w:rsidRPr="00B95B82">
        <w:rPr>
          <w:rStyle w:val="SBodyEquationItalic"/>
          <w:rFonts w:ascii="Cambria Math" w:hAnsi="Cambria Math"/>
          <w:iCs w:val="0"/>
          <w:sz w:val="22"/>
          <w:szCs w:val="22"/>
          <w:lang w:val="en-US"/>
        </w:rPr>
        <w:t xml:space="preserve">ff = </w:t>
      </w:r>
      <w:proofErr w:type="gramStart"/>
      <w:r w:rsidRPr="00B95B82">
        <w:rPr>
          <w:rStyle w:val="SBodyEquationItalic"/>
          <w:rFonts w:ascii="Cambria Math" w:hAnsi="Cambria Math"/>
          <w:iCs w:val="0"/>
          <w:sz w:val="22"/>
          <w:szCs w:val="22"/>
          <w:lang w:val="en-US"/>
        </w:rPr>
        <w:t>FLOOR(</w:t>
      </w:r>
      <w:proofErr w:type="gramEnd"/>
      <w:r w:rsidRPr="00B95B82">
        <w:rPr>
          <w:rStyle w:val="SBodyEquationItalic"/>
          <w:rFonts w:ascii="Cambria Math" w:hAnsi="Cambria Math"/>
          <w:iCs w:val="0"/>
          <w:sz w:val="22"/>
          <w:szCs w:val="22"/>
          <w:lang w:val="en-US"/>
        </w:rPr>
        <w:t>Media-Index / rate-multiplier) % base-rate</w:t>
      </w:r>
    </w:p>
    <w:p w14:paraId="755FF474" w14:textId="77777777" w:rsidR="00475A81" w:rsidRPr="00B95B82" w:rsidRDefault="00475A81" w:rsidP="00475A81">
      <w:pPr>
        <w:pStyle w:val="BodyText"/>
      </w:pPr>
      <w:r w:rsidRPr="00B95B82">
        <w:rPr>
          <w:rFonts w:ascii="Cambria Math" w:hAnsi="Cambria Math"/>
          <w:sz w:val="22"/>
          <w:szCs w:val="22"/>
        </w:rPr>
        <w:t>F</w:t>
      </w:r>
      <w:r w:rsidRPr="00B95B82">
        <w:t>or higher media-rates the extended media-unit offset (</w:t>
      </w:r>
      <w:proofErr w:type="spellStart"/>
      <w:r w:rsidRPr="00B95B82">
        <w:t>ee</w:t>
      </w:r>
      <w:proofErr w:type="spellEnd"/>
      <w:r w:rsidRPr="00B95B82">
        <w:t>) can be the result of the modulo division of the media count by the media-rate-multiplier and for media at the base-rate the value of “</w:t>
      </w:r>
      <w:proofErr w:type="spellStart"/>
      <w:r w:rsidRPr="00B95B82">
        <w:t>ee</w:t>
      </w:r>
      <w:proofErr w:type="spellEnd"/>
      <w:r w:rsidRPr="00B95B82">
        <w:t xml:space="preserve">” is zero. </w:t>
      </w:r>
    </w:p>
    <w:p w14:paraId="7D320F8E" w14:textId="77777777" w:rsidR="00475A81" w:rsidRPr="00B95B82" w:rsidRDefault="00475A81" w:rsidP="00475A81">
      <w:pPr>
        <w:pStyle w:val="SBodyEquationItalic0"/>
        <w:rPr>
          <w:rStyle w:val="SBodyEquationItalic"/>
          <w:rFonts w:ascii="Cambria Math" w:hAnsi="Cambria Math"/>
          <w:i/>
          <w:sz w:val="22"/>
          <w:szCs w:val="22"/>
        </w:rPr>
      </w:pPr>
      <w:proofErr w:type="spellStart"/>
      <w:r w:rsidRPr="00B95B82">
        <w:rPr>
          <w:rStyle w:val="SBodyEquationItalic"/>
          <w:rFonts w:ascii="Cambria Math" w:hAnsi="Cambria Math"/>
          <w:sz w:val="22"/>
          <w:szCs w:val="22"/>
        </w:rPr>
        <w:t>ee</w:t>
      </w:r>
      <w:proofErr w:type="spellEnd"/>
      <w:r w:rsidRPr="00B95B82">
        <w:rPr>
          <w:rStyle w:val="SBodyEquationItalic"/>
          <w:rFonts w:ascii="Cambria Math" w:hAnsi="Cambria Math"/>
          <w:sz w:val="22"/>
          <w:szCs w:val="22"/>
        </w:rPr>
        <w:t xml:space="preserve"> = </w:t>
      </w:r>
      <w:proofErr w:type="gramStart"/>
      <w:r w:rsidRPr="00B95B82">
        <w:rPr>
          <w:rStyle w:val="SBodyEquationItalic"/>
          <w:rFonts w:ascii="Cambria Math" w:hAnsi="Cambria Math"/>
          <w:sz w:val="22"/>
          <w:szCs w:val="22"/>
        </w:rPr>
        <w:t>FLOOR(</w:t>
      </w:r>
      <w:proofErr w:type="gramEnd"/>
      <w:r w:rsidRPr="00B95B82">
        <w:rPr>
          <w:rStyle w:val="SBodyEquationItalic"/>
          <w:rFonts w:ascii="Cambria Math" w:hAnsi="Cambria Math"/>
          <w:sz w:val="22"/>
          <w:szCs w:val="22"/>
        </w:rPr>
        <w:t xml:space="preserve">Media-Index % rate-multiplier) </w:t>
      </w:r>
    </w:p>
    <w:p w14:paraId="048BBFE3" w14:textId="77777777" w:rsidR="00475A81" w:rsidRPr="00B95B82" w:rsidRDefault="00475A81" w:rsidP="00475A81">
      <w:pPr>
        <w:pStyle w:val="BodyText"/>
      </w:pPr>
      <w:r w:rsidRPr="00B95B82">
        <w:rPr>
          <w:rFonts w:ascii="Cambria Math" w:hAnsi="Cambria Math"/>
          <w:sz w:val="22"/>
          <w:szCs w:val="22"/>
        </w:rPr>
        <w:t>T</w:t>
      </w:r>
      <w:r w:rsidRPr="00B95B82">
        <w:t>he higher frame rate count can be the calculated value of the frames (</w:t>
      </w:r>
      <w:proofErr w:type="spellStart"/>
      <w:r w:rsidRPr="00B95B82">
        <w:t>ffff</w:t>
      </w:r>
      <w:proofErr w:type="spellEnd"/>
      <w:r w:rsidRPr="00B95B82">
        <w:t xml:space="preserve">) component of the time address at the media-rate. </w:t>
      </w:r>
    </w:p>
    <w:p w14:paraId="004D2057" w14:textId="77777777" w:rsidR="00475A81" w:rsidRPr="00B95B82" w:rsidRDefault="00475A81" w:rsidP="00475A81">
      <w:pPr>
        <w:pStyle w:val="MathVariables"/>
      </w:pPr>
      <w:proofErr w:type="spellStart"/>
      <w:r w:rsidRPr="00B95B82">
        <w:t>ffff</w:t>
      </w:r>
      <w:proofErr w:type="spellEnd"/>
      <w:r w:rsidRPr="00B95B82">
        <w:t xml:space="preserve"> = ff x rate-multiplier + </w:t>
      </w:r>
      <w:proofErr w:type="spellStart"/>
      <w:r w:rsidRPr="00B95B82">
        <w:t>ee</w:t>
      </w:r>
      <w:proofErr w:type="spellEnd"/>
      <w:r w:rsidRPr="00B95B82">
        <w:t xml:space="preserve"> </w:t>
      </w:r>
    </w:p>
    <w:p w14:paraId="29DE57EA" w14:textId="77777777" w:rsidR="00475A81" w:rsidRPr="00B95B82" w:rsidRDefault="00475A81" w:rsidP="00475A81">
      <w:pPr>
        <w:pStyle w:val="BodyText"/>
      </w:pPr>
      <w:r w:rsidRPr="00B95B82">
        <w:t>The resulting time address may be presented in the form “</w:t>
      </w:r>
      <w:proofErr w:type="spellStart"/>
      <w:r w:rsidRPr="00B95B82">
        <w:t>hh:</w:t>
      </w:r>
      <w:proofErr w:type="gramStart"/>
      <w:r w:rsidRPr="00B95B82">
        <w:t>mm:ss</w:t>
      </w:r>
      <w:proofErr w:type="gramEnd"/>
      <w:r w:rsidRPr="00B95B82">
        <w:t>:ff.ee</w:t>
      </w:r>
      <w:proofErr w:type="spellEnd"/>
      <w:r w:rsidRPr="00B95B82">
        <w:t>” with the frames component expressed as the frames at the base-rate plus a fraction or in the non-standard form “</w:t>
      </w:r>
      <w:proofErr w:type="spellStart"/>
      <w:r w:rsidRPr="00B95B82">
        <w:t>hh:mm:ss:ffff</w:t>
      </w:r>
      <w:proofErr w:type="spellEnd"/>
      <w:r w:rsidRPr="00B95B82">
        <w:t xml:space="preserve">” with the frames expressed as frames at the full media count-modulus. </w:t>
      </w:r>
    </w:p>
    <w:p w14:paraId="0F279858" w14:textId="46F67F75" w:rsidR="00825F83" w:rsidRDefault="00825F83" w:rsidP="00825F83">
      <w:pPr>
        <w:pStyle w:val="Heading3"/>
      </w:pPr>
      <w:bookmarkStart w:id="65" w:name="_Toc157428410"/>
      <w:r>
        <w:t>Drop frame UTC</w:t>
      </w:r>
      <w:r w:rsidR="00542399">
        <w:t>-</w:t>
      </w:r>
      <w:r>
        <w:t>aligned time address for fractional rates</w:t>
      </w:r>
      <w:bookmarkEnd w:id="65"/>
    </w:p>
    <w:p w14:paraId="170E72C7" w14:textId="77777777" w:rsidR="00475A81" w:rsidRPr="00B95B82" w:rsidRDefault="00475A81" w:rsidP="00475A81">
      <w:pPr>
        <w:pStyle w:val="BodyText"/>
      </w:pPr>
      <w:r w:rsidRPr="00B95B82">
        <w:t xml:space="preserve">For fractional media-rates the drop frame algorithm can provide a close but not precise relationship with clock time. There will be a linear and constant drift. </w:t>
      </w:r>
    </w:p>
    <w:p w14:paraId="2055EF06" w14:textId="77777777" w:rsidR="00475A81" w:rsidRPr="00B95B82" w:rsidRDefault="00475A81" w:rsidP="00475A81">
      <w:pPr>
        <w:pStyle w:val="BodyText"/>
      </w:pPr>
      <w:r w:rsidRPr="00B95B82">
        <w:t>For fractional media-rates the UAC drop frame algorithms defines a precise relationship with clock time. There will be a small day-to-day variation that will repeat on a 1001-day cycle unless there is a leap second introduction. The daily variation is deterministic, based on the date and the precise timestamp can be calculated.</w:t>
      </w:r>
    </w:p>
    <w:p w14:paraId="75A12AED" w14:textId="2271EE3D" w:rsidR="00825F83" w:rsidRDefault="00825F83" w:rsidP="00825F83">
      <w:pPr>
        <w:pStyle w:val="Heading4"/>
      </w:pPr>
      <w:r>
        <w:t>Fractional rates related to 30/1.001 Hz</w:t>
      </w:r>
    </w:p>
    <w:p w14:paraId="360D81F4" w14:textId="77777777" w:rsidR="00475A81" w:rsidRPr="00B95B82" w:rsidRDefault="00475A81" w:rsidP="00475A81">
      <w:pPr>
        <w:pStyle w:val="BodyText"/>
      </w:pPr>
      <w:r w:rsidRPr="00B95B82">
        <w:t xml:space="preserve">This clause is only applicable to fractional media-rates related to the base-rate 30/1.001 Hz and its integer multiples. </w:t>
      </w:r>
    </w:p>
    <w:p w14:paraId="3F3F35DF" w14:textId="77777777" w:rsidR="00475A81" w:rsidRPr="00B95B82" w:rsidRDefault="00475A81" w:rsidP="00475A81">
      <w:pPr>
        <w:pStyle w:val="BodyText"/>
      </w:pPr>
      <w:r w:rsidRPr="00B95B82">
        <w:t>The calculation of the time address component values for 30/1.001 Hz related fractional rates and their integer multiples can be calculated using the following formulae. When the variable “</w:t>
      </w:r>
      <w:proofErr w:type="spellStart"/>
      <w:r w:rsidRPr="00B95B82">
        <w:t>UACmode</w:t>
      </w:r>
      <w:proofErr w:type="spellEnd"/>
      <w:r w:rsidRPr="00B95B82">
        <w:t xml:space="preserve">” is True the </w:t>
      </w:r>
      <w:r w:rsidRPr="00B95B82">
        <w:lastRenderedPageBreak/>
        <w:t>UAC drop frame calculations are enabled, and when False the conventional drop frame calculations as defined by SMPTE ST 12-1 are enabled.</w:t>
      </w:r>
    </w:p>
    <w:p w14:paraId="770289BE" w14:textId="77777777" w:rsidR="00475A81" w:rsidRPr="00B95B82" w:rsidRDefault="00475A81" w:rsidP="00475A81">
      <w:pPr>
        <w:pStyle w:val="BodyText"/>
      </w:pPr>
      <w:r w:rsidRPr="00B95B82">
        <w:t>The length in media-units (frames) of one hour (LoH) is a constant value that can be calculated with the formulae:</w:t>
      </w:r>
    </w:p>
    <w:p w14:paraId="376B4725" w14:textId="77777777" w:rsidR="00475A81" w:rsidRPr="00B95B82" w:rsidRDefault="00475A81" w:rsidP="00475A81">
      <w:pPr>
        <w:pStyle w:val="MathVariables"/>
      </w:pPr>
      <w:r w:rsidRPr="00B95B82">
        <w:t xml:space="preserve">LoH = (60 x 60 x 30) – (6 x 9 x 2) = 108000 – 108 = 107892 </w:t>
      </w:r>
    </w:p>
    <w:p w14:paraId="29951981" w14:textId="77777777" w:rsidR="00475A81" w:rsidRPr="00B95B82" w:rsidRDefault="00475A81" w:rsidP="00475A81">
      <w:pPr>
        <w:pStyle w:val="BodyText"/>
      </w:pPr>
      <w:r w:rsidRPr="00B95B82">
        <w:t>The length in frames of a 24-hour day without a leap second introduction</w:t>
      </w:r>
      <w:r w:rsidRPr="00B95B82" w:rsidDel="00D73D55">
        <w:t xml:space="preserve"> </w:t>
      </w:r>
      <w:r w:rsidRPr="00B95B82">
        <w:t>(</w:t>
      </w:r>
      <w:proofErr w:type="spellStart"/>
      <w:r w:rsidRPr="00B95B82">
        <w:t>LoCD</w:t>
      </w:r>
      <w:proofErr w:type="spellEnd"/>
      <w:r w:rsidRPr="00B95B82">
        <w:t xml:space="preserve">) can be calculated with the formula: </w:t>
      </w:r>
    </w:p>
    <w:p w14:paraId="58003324" w14:textId="77777777" w:rsidR="00475A81" w:rsidRPr="00B95B82" w:rsidRDefault="00475A81" w:rsidP="00475A81">
      <w:pPr>
        <w:pStyle w:val="MathVariables"/>
      </w:pPr>
      <w:proofErr w:type="spellStart"/>
      <w:r w:rsidRPr="00B95B82">
        <w:t>LoCD</w:t>
      </w:r>
      <w:proofErr w:type="spellEnd"/>
      <w:r w:rsidRPr="00B95B82">
        <w:t xml:space="preserve"> = (24 x LoH) + </w:t>
      </w:r>
      <w:proofErr w:type="spellStart"/>
      <w:r w:rsidRPr="00B95B82">
        <w:t>UACmode</w:t>
      </w:r>
      <w:proofErr w:type="spellEnd"/>
      <w:r w:rsidRPr="00B95B82">
        <w:t xml:space="preserve"> x (2 + 2 x Long-day) </w:t>
      </w:r>
    </w:p>
    <w:p w14:paraId="1AB6DEA5" w14:textId="77777777" w:rsidR="00475A81" w:rsidRPr="00B95B82" w:rsidRDefault="00475A81" w:rsidP="00475A81">
      <w:pPr>
        <w:pStyle w:val="BodyText"/>
      </w:pPr>
      <w:r w:rsidRPr="00B95B82">
        <w:t>The length in media-units (frames) of a day with a positive leap second introduction</w:t>
      </w:r>
      <w:r w:rsidRPr="00B95B82" w:rsidDel="00D73D55">
        <w:t xml:space="preserve"> </w:t>
      </w:r>
      <w:r w:rsidRPr="00B95B82">
        <w:t>(</w:t>
      </w:r>
      <w:proofErr w:type="spellStart"/>
      <w:r w:rsidRPr="00B95B82">
        <w:t>LoDmu</w:t>
      </w:r>
      <w:proofErr w:type="spellEnd"/>
      <w:r w:rsidRPr="00B95B82">
        <w:t xml:space="preserve">) shall be calculated with the formula: </w:t>
      </w:r>
    </w:p>
    <w:p w14:paraId="74882F5D" w14:textId="77777777" w:rsidR="00475A81" w:rsidRPr="00B95B82" w:rsidRDefault="00475A81" w:rsidP="00475A81">
      <w:pPr>
        <w:pStyle w:val="MathVariables"/>
      </w:pPr>
      <w:proofErr w:type="spellStart"/>
      <w:r w:rsidRPr="00B95B82">
        <w:t>LoDmu</w:t>
      </w:r>
      <w:proofErr w:type="spellEnd"/>
      <w:r w:rsidRPr="00B95B82">
        <w:t xml:space="preserve"> = </w:t>
      </w:r>
      <w:proofErr w:type="spellStart"/>
      <w:r w:rsidRPr="00B95B82">
        <w:t>LoCD</w:t>
      </w:r>
      <w:proofErr w:type="spellEnd"/>
      <w:r w:rsidRPr="00B95B82">
        <w:t xml:space="preserve"> + </w:t>
      </w:r>
      <w:proofErr w:type="spellStart"/>
      <w:r w:rsidRPr="00B95B82">
        <w:t>LSday</w:t>
      </w:r>
      <w:proofErr w:type="spellEnd"/>
      <w:r w:rsidRPr="00B95B82">
        <w:t xml:space="preserve"> x 30</w:t>
      </w:r>
    </w:p>
    <w:p w14:paraId="278DF14E" w14:textId="77777777" w:rsidR="00475A81" w:rsidRPr="00B95B82" w:rsidRDefault="00475A81" w:rsidP="00475A81">
      <w:pPr>
        <w:pStyle w:val="BodyText"/>
      </w:pPr>
      <w:r w:rsidRPr="00B95B82">
        <w:t>The input media-index shall be converted to a base-rate count (</w:t>
      </w:r>
      <w:proofErr w:type="spellStart"/>
      <w:r w:rsidRPr="00B95B82">
        <w:t>FrCount</w:t>
      </w:r>
      <w:proofErr w:type="spellEnd"/>
      <w:r w:rsidRPr="00B95B82">
        <w:t xml:space="preserve">) that is used for the calculation of the time address components (that is hh, mm, ss, and ff). </w:t>
      </w:r>
    </w:p>
    <w:p w14:paraId="0B6F142E" w14:textId="77777777" w:rsidR="00475A81" w:rsidRPr="00B95B82" w:rsidRDefault="00475A81" w:rsidP="00475A81">
      <w:pPr>
        <w:pStyle w:val="MathVariables"/>
      </w:pPr>
      <w:proofErr w:type="spellStart"/>
      <w:r w:rsidRPr="00B95B82">
        <w:t>FrCount</w:t>
      </w:r>
      <w:proofErr w:type="spellEnd"/>
      <w:r w:rsidRPr="00B95B82">
        <w:t xml:space="preserve"> = (</w:t>
      </w:r>
      <w:proofErr w:type="gramStart"/>
      <w:r w:rsidRPr="00B95B82">
        <w:t>FLOOR(</w:t>
      </w:r>
      <w:proofErr w:type="gramEnd"/>
      <w:r w:rsidRPr="00B95B82">
        <w:rPr>
          <w:rStyle w:val="SBodyEquationItalic"/>
        </w:rPr>
        <w:t>Media-Index</w:t>
      </w:r>
      <w:r w:rsidRPr="00B95B82">
        <w:t xml:space="preserve"> / rate-multiplier)) % </w:t>
      </w:r>
      <w:proofErr w:type="spellStart"/>
      <w:r w:rsidRPr="00B95B82">
        <w:t>LoDmu</w:t>
      </w:r>
      <w:proofErr w:type="spellEnd"/>
    </w:p>
    <w:p w14:paraId="3F65F031" w14:textId="77777777" w:rsidR="00475A81" w:rsidRPr="00B95B82" w:rsidRDefault="00475A81" w:rsidP="00475A81">
      <w:pPr>
        <w:pStyle w:val="BodyText"/>
      </w:pPr>
      <w:r w:rsidRPr="00B95B82">
        <w:t>The temporary variable (</w:t>
      </w:r>
      <w:proofErr w:type="spellStart"/>
      <w:r w:rsidRPr="00B95B82">
        <w:t>fUac</w:t>
      </w:r>
      <w:proofErr w:type="spellEnd"/>
      <w:r w:rsidRPr="00B95B82">
        <w:t xml:space="preserve">) is the number of UAC frames that have been added to a normal drop frame count and it shall be calculated with the formula: </w:t>
      </w:r>
    </w:p>
    <w:p w14:paraId="44BC6C94" w14:textId="77777777" w:rsidR="00475A81" w:rsidRPr="00B95B82" w:rsidRDefault="00475A81" w:rsidP="00475A81">
      <w:pPr>
        <w:pStyle w:val="MathVariables"/>
      </w:pPr>
      <w:proofErr w:type="spellStart"/>
      <w:r w:rsidRPr="00B95B82">
        <w:t>fUac</w:t>
      </w:r>
      <w:proofErr w:type="spellEnd"/>
      <w:r w:rsidRPr="00B95B82">
        <w:t xml:space="preserve"> = </w:t>
      </w:r>
      <w:proofErr w:type="spellStart"/>
      <w:r w:rsidRPr="00B95B82">
        <w:t>UACmode</w:t>
      </w:r>
      <w:proofErr w:type="spellEnd"/>
      <w:r w:rsidRPr="00B95B82">
        <w:t xml:space="preserve"> x (2 + 2 x Long-day) x </w:t>
      </w:r>
      <w:proofErr w:type="gramStart"/>
      <w:r w:rsidRPr="00B95B82">
        <w:t>FLOOR(</w:t>
      </w:r>
      <w:proofErr w:type="spellStart"/>
      <w:proofErr w:type="gramEnd"/>
      <w:r w:rsidRPr="00B95B82">
        <w:t>FrCount</w:t>
      </w:r>
      <w:proofErr w:type="spellEnd"/>
      <w:r w:rsidRPr="00B95B82">
        <w:t xml:space="preserve"> / 2589408)) </w:t>
      </w:r>
    </w:p>
    <w:p w14:paraId="0B9E4F5F" w14:textId="77777777" w:rsidR="00475A81" w:rsidRPr="00B95B82" w:rsidRDefault="00475A81" w:rsidP="00475A81">
      <w:pPr>
        <w:pStyle w:val="BodyText"/>
      </w:pPr>
      <w:r w:rsidRPr="00B95B82">
        <w:t>The temporary variable (</w:t>
      </w:r>
      <w:proofErr w:type="spellStart"/>
      <w:r w:rsidRPr="00B95B82">
        <w:t>fLs</w:t>
      </w:r>
      <w:proofErr w:type="spellEnd"/>
      <w:r w:rsidRPr="00B95B82">
        <w:t xml:space="preserve">) is the number of leap second frames that have been added to a normal drop frame count and it shall be calculated with the formula: </w:t>
      </w:r>
    </w:p>
    <w:p w14:paraId="5357AEAD" w14:textId="77777777" w:rsidR="00475A81" w:rsidRPr="00B95B82" w:rsidRDefault="00475A81" w:rsidP="00475A81">
      <w:pPr>
        <w:pStyle w:val="MathVariables"/>
      </w:pPr>
      <w:proofErr w:type="spellStart"/>
      <w:r w:rsidRPr="00B95B82">
        <w:t>fLs</w:t>
      </w:r>
      <w:proofErr w:type="spellEnd"/>
      <w:r w:rsidRPr="00B95B82">
        <w:t xml:space="preserve"> = </w:t>
      </w:r>
      <w:proofErr w:type="spellStart"/>
      <w:r w:rsidRPr="00B95B82">
        <w:t>LSday</w:t>
      </w:r>
      <w:proofErr w:type="spellEnd"/>
      <w:r w:rsidRPr="00B95B82">
        <w:t xml:space="preserve"> x </w:t>
      </w:r>
      <w:proofErr w:type="gramStart"/>
      <w:r w:rsidRPr="00B95B82">
        <w:t>FLOOR(</w:t>
      </w:r>
      <w:proofErr w:type="spellStart"/>
      <w:proofErr w:type="gramEnd"/>
      <w:r w:rsidRPr="00B95B82">
        <w:t>FrCount</w:t>
      </w:r>
      <w:proofErr w:type="spellEnd"/>
      <w:r w:rsidRPr="00B95B82">
        <w:t xml:space="preserve"> / </w:t>
      </w:r>
      <w:proofErr w:type="spellStart"/>
      <w:r w:rsidRPr="00B95B82">
        <w:t>LoCD</w:t>
      </w:r>
      <w:proofErr w:type="spellEnd"/>
      <w:r w:rsidRPr="00B95B82">
        <w:t xml:space="preserve">) x 30 </w:t>
      </w:r>
    </w:p>
    <w:p w14:paraId="65D50168" w14:textId="77777777" w:rsidR="00475A81" w:rsidRPr="00B95B82" w:rsidRDefault="00475A81" w:rsidP="00475A81">
      <w:pPr>
        <w:pStyle w:val="BodyText"/>
      </w:pPr>
      <w:r w:rsidRPr="00B95B82">
        <w:t xml:space="preserve">The hours (hh) component of the time address shall be calculated with the formula: </w:t>
      </w:r>
    </w:p>
    <w:p w14:paraId="37A3D576" w14:textId="77777777" w:rsidR="00475A81" w:rsidRPr="00B95B82" w:rsidRDefault="00475A81" w:rsidP="00475A81">
      <w:pPr>
        <w:pStyle w:val="MathVariables"/>
      </w:pPr>
      <w:r w:rsidRPr="00B95B82">
        <w:t xml:space="preserve">hh = </w:t>
      </w:r>
      <w:proofErr w:type="gramStart"/>
      <w:r w:rsidRPr="00B95B82">
        <w:t>FLOOR(</w:t>
      </w:r>
      <w:proofErr w:type="gramEnd"/>
      <w:r w:rsidRPr="00B95B82">
        <w:t>(</w:t>
      </w:r>
      <w:proofErr w:type="spellStart"/>
      <w:r w:rsidRPr="00B95B82">
        <w:t>FrCount</w:t>
      </w:r>
      <w:proofErr w:type="spellEnd"/>
      <w:r w:rsidRPr="00B95B82">
        <w:t xml:space="preserve"> – </w:t>
      </w:r>
      <w:proofErr w:type="spellStart"/>
      <w:r w:rsidRPr="00B95B82">
        <w:t>fUac</w:t>
      </w:r>
      <w:proofErr w:type="spellEnd"/>
      <w:r w:rsidRPr="00B95B82">
        <w:t xml:space="preserve"> – </w:t>
      </w:r>
      <w:proofErr w:type="spellStart"/>
      <w:r w:rsidRPr="00B95B82">
        <w:t>fLS</w:t>
      </w:r>
      <w:proofErr w:type="spellEnd"/>
      <w:r w:rsidRPr="00B95B82">
        <w:t>) / LoH) % 24</w:t>
      </w:r>
    </w:p>
    <w:p w14:paraId="2340F22D" w14:textId="77777777" w:rsidR="00475A81" w:rsidRPr="00B95B82" w:rsidRDefault="00475A81" w:rsidP="00475A81">
      <w:pPr>
        <w:pStyle w:val="BodyText"/>
      </w:pPr>
      <w:r w:rsidRPr="00B95B82">
        <w:t>The temporary variable (</w:t>
      </w:r>
      <w:proofErr w:type="spellStart"/>
      <w:r w:rsidRPr="00B95B82">
        <w:t>FoH</w:t>
      </w:r>
      <w:proofErr w:type="spellEnd"/>
      <w:r w:rsidRPr="00B95B82">
        <w:t xml:space="preserve">) is the count of frames within the current hour and it shall be calculated with the formula: </w:t>
      </w:r>
    </w:p>
    <w:p w14:paraId="0D9767D1" w14:textId="77777777" w:rsidR="00475A81" w:rsidRPr="00B95B82" w:rsidRDefault="00475A81" w:rsidP="00475A81">
      <w:pPr>
        <w:pStyle w:val="MathVariables"/>
      </w:pPr>
      <w:proofErr w:type="spellStart"/>
      <w:r w:rsidRPr="00B95B82">
        <w:t>FoH</w:t>
      </w:r>
      <w:proofErr w:type="spellEnd"/>
      <w:r w:rsidRPr="00B95B82">
        <w:t xml:space="preserve"> = </w:t>
      </w:r>
      <w:proofErr w:type="spellStart"/>
      <w:r w:rsidRPr="00B95B82">
        <w:t>FrCount</w:t>
      </w:r>
      <w:proofErr w:type="spellEnd"/>
      <w:r w:rsidRPr="00B95B82">
        <w:t xml:space="preserve"> – hh x LoH</w:t>
      </w:r>
    </w:p>
    <w:p w14:paraId="04766AA3" w14:textId="77777777" w:rsidR="00475A81" w:rsidRPr="00B95B82" w:rsidRDefault="00475A81" w:rsidP="00475A81">
      <w:pPr>
        <w:pStyle w:val="BodyText"/>
      </w:pPr>
      <w:r w:rsidRPr="00B95B82">
        <w:t xml:space="preserve">The temporary variable (FoTH) is the count of frames for the current hour discounting the UAC and leap second counts and it shall be calculated with the formula: </w:t>
      </w:r>
    </w:p>
    <w:p w14:paraId="4DE59B0C" w14:textId="77777777" w:rsidR="00475A81" w:rsidRPr="00B95B82" w:rsidRDefault="00475A81" w:rsidP="00475A81">
      <w:pPr>
        <w:pStyle w:val="MathVariables"/>
      </w:pPr>
      <w:r w:rsidRPr="00B95B82">
        <w:t xml:space="preserve">FoTH = </w:t>
      </w:r>
      <w:proofErr w:type="spellStart"/>
      <w:r w:rsidRPr="00B95B82">
        <w:t>FoH</w:t>
      </w:r>
      <w:proofErr w:type="spellEnd"/>
      <w:r w:rsidRPr="00B95B82">
        <w:t xml:space="preserve"> – </w:t>
      </w:r>
      <w:proofErr w:type="spellStart"/>
      <w:r w:rsidRPr="00B95B82">
        <w:t>fUac</w:t>
      </w:r>
      <w:proofErr w:type="spellEnd"/>
      <w:r w:rsidRPr="00B95B82">
        <w:t xml:space="preserve"> – </w:t>
      </w:r>
      <w:proofErr w:type="spellStart"/>
      <w:r w:rsidRPr="00B95B82">
        <w:t>fLS</w:t>
      </w:r>
      <w:proofErr w:type="spellEnd"/>
      <w:r w:rsidRPr="00B95B82">
        <w:t xml:space="preserve"> </w:t>
      </w:r>
    </w:p>
    <w:p w14:paraId="7C79FF29" w14:textId="77777777" w:rsidR="00475A81" w:rsidRPr="00B95B82" w:rsidRDefault="00475A81" w:rsidP="00475A81">
      <w:pPr>
        <w:pStyle w:val="BodyText"/>
      </w:pPr>
      <w:r w:rsidRPr="00B95B82">
        <w:t xml:space="preserve">The minutes (mm) component of the time address shall be calculated with the formula: </w:t>
      </w:r>
    </w:p>
    <w:p w14:paraId="6F3EC5FF" w14:textId="77777777" w:rsidR="00475A81" w:rsidRPr="00B95B82" w:rsidRDefault="00475A81" w:rsidP="00475A81">
      <w:pPr>
        <w:pStyle w:val="MathVariables"/>
      </w:pPr>
      <w:r w:rsidRPr="00B95B82">
        <w:t xml:space="preserve">mm = </w:t>
      </w:r>
      <w:proofErr w:type="gramStart"/>
      <w:r w:rsidRPr="00B95B82">
        <w:t>FLOOR(</w:t>
      </w:r>
      <w:proofErr w:type="gramEnd"/>
      <w:r w:rsidRPr="00B95B82">
        <w:t xml:space="preserve">(FoTH + 2 x FLOOR(FoTH / 1800) – 2 x FLOOR(FoTH / 18000)) / 1800) </w:t>
      </w:r>
    </w:p>
    <w:p w14:paraId="563EBC73" w14:textId="77777777" w:rsidR="00475A81" w:rsidRPr="00B95B82" w:rsidRDefault="00475A81" w:rsidP="00475A81">
      <w:pPr>
        <w:pStyle w:val="BodyText"/>
      </w:pPr>
      <w:r w:rsidRPr="00B95B82">
        <w:t>The temporary variable (</w:t>
      </w:r>
      <w:proofErr w:type="spellStart"/>
      <w:r w:rsidRPr="00B95B82">
        <w:t>FoM</w:t>
      </w:r>
      <w:proofErr w:type="spellEnd"/>
      <w:r w:rsidRPr="00B95B82">
        <w:t>) is the count of the frame offset in the current minute and it shall be calculated with the formula:</w:t>
      </w:r>
    </w:p>
    <w:p w14:paraId="3FD06883" w14:textId="77777777" w:rsidR="00475A81" w:rsidRPr="00B95B82" w:rsidRDefault="00475A81" w:rsidP="00475A81">
      <w:pPr>
        <w:pStyle w:val="MathVariables"/>
      </w:pPr>
      <w:proofErr w:type="spellStart"/>
      <w:r w:rsidRPr="00B95B82">
        <w:t>FoM</w:t>
      </w:r>
      <w:proofErr w:type="spellEnd"/>
      <w:r w:rsidRPr="00B95B82">
        <w:t xml:space="preserve"> = </w:t>
      </w:r>
      <w:proofErr w:type="spellStart"/>
      <w:r w:rsidRPr="00B95B82">
        <w:t>FoH</w:t>
      </w:r>
      <w:proofErr w:type="spellEnd"/>
      <w:r w:rsidRPr="00B95B82">
        <w:t xml:space="preserve"> – mm x 1798 – 2 x </w:t>
      </w:r>
      <w:proofErr w:type="gramStart"/>
      <w:r w:rsidRPr="00B95B82">
        <w:t>FLOOR(</w:t>
      </w:r>
      <w:proofErr w:type="gramEnd"/>
      <w:r w:rsidRPr="00B95B82">
        <w:t xml:space="preserve">mm / 10) </w:t>
      </w:r>
    </w:p>
    <w:p w14:paraId="3946302C" w14:textId="77777777" w:rsidR="00475A81" w:rsidRPr="00B95B82" w:rsidRDefault="00475A81" w:rsidP="00475A81">
      <w:pPr>
        <w:pStyle w:val="BodyText"/>
      </w:pPr>
      <w:r w:rsidRPr="00B95B82">
        <w:t xml:space="preserve">The seconds (ss) component of the time address shall be calculated with the formula: </w:t>
      </w:r>
    </w:p>
    <w:p w14:paraId="54B2E5DE" w14:textId="77777777" w:rsidR="00475A81" w:rsidRPr="00B95B82" w:rsidRDefault="00475A81" w:rsidP="00475A81">
      <w:pPr>
        <w:pStyle w:val="MathVariables"/>
      </w:pPr>
      <w:r w:rsidRPr="00B95B82">
        <w:t xml:space="preserve">ss = </w:t>
      </w:r>
      <w:proofErr w:type="gramStart"/>
      <w:r w:rsidRPr="00B95B82">
        <w:t>FLOOR(</w:t>
      </w:r>
      <w:proofErr w:type="spellStart"/>
      <w:proofErr w:type="gramEnd"/>
      <w:r w:rsidRPr="00B95B82">
        <w:t>FoM</w:t>
      </w:r>
      <w:proofErr w:type="spellEnd"/>
      <w:r w:rsidRPr="00B95B82">
        <w:t xml:space="preserve"> / 30)</w:t>
      </w:r>
    </w:p>
    <w:p w14:paraId="6E296657" w14:textId="77777777" w:rsidR="00475A81" w:rsidRPr="00B95B82" w:rsidRDefault="00475A81" w:rsidP="00475A81">
      <w:pPr>
        <w:pStyle w:val="BodyText"/>
      </w:pPr>
      <w:r w:rsidRPr="00B95B82">
        <w:t xml:space="preserve">The frames (ff) component of the time address at the base-rate shall be calculated with the formula: </w:t>
      </w:r>
    </w:p>
    <w:p w14:paraId="4547F8A3" w14:textId="77777777" w:rsidR="00475A81" w:rsidRPr="00B95B82" w:rsidRDefault="00475A81" w:rsidP="00475A81">
      <w:pPr>
        <w:pStyle w:val="MathVariables"/>
      </w:pPr>
      <w:r w:rsidRPr="00B95B82">
        <w:t xml:space="preserve">ff = </w:t>
      </w:r>
      <w:proofErr w:type="spellStart"/>
      <w:r w:rsidRPr="00B95B82">
        <w:t>FoM</w:t>
      </w:r>
      <w:proofErr w:type="spellEnd"/>
      <w:r w:rsidRPr="00B95B82">
        <w:t xml:space="preserve"> % 30</w:t>
      </w:r>
    </w:p>
    <w:p w14:paraId="751A67BE" w14:textId="77777777" w:rsidR="00475A81" w:rsidRPr="00B95B82" w:rsidRDefault="00475A81" w:rsidP="00475A81">
      <w:pPr>
        <w:pStyle w:val="BodyText"/>
      </w:pPr>
      <w:r w:rsidRPr="00B95B82">
        <w:lastRenderedPageBreak/>
        <w:t>The extended-media-index (</w:t>
      </w:r>
      <w:proofErr w:type="spellStart"/>
      <w:r w:rsidRPr="00B95B82">
        <w:t>ee</w:t>
      </w:r>
      <w:proofErr w:type="spellEnd"/>
      <w:r w:rsidRPr="00B95B82">
        <w:t xml:space="preserve">) is the offset from the base-rate media-index value and shall be calculated with the formula: </w:t>
      </w:r>
    </w:p>
    <w:p w14:paraId="110ADEC2" w14:textId="77777777" w:rsidR="00475A81" w:rsidRPr="00B95B82" w:rsidRDefault="00475A81" w:rsidP="00475A81">
      <w:pPr>
        <w:pStyle w:val="MathVariables"/>
      </w:pPr>
      <w:proofErr w:type="spellStart"/>
      <w:r w:rsidRPr="00B95B82">
        <w:t>ee</w:t>
      </w:r>
      <w:proofErr w:type="spellEnd"/>
      <w:r w:rsidRPr="00B95B82">
        <w:t xml:space="preserve"> = </w:t>
      </w:r>
      <w:proofErr w:type="spellStart"/>
      <w:r w:rsidRPr="00B95B82">
        <w:t>FrCount</w:t>
      </w:r>
      <w:proofErr w:type="spellEnd"/>
      <w:r w:rsidRPr="00B95B82">
        <w:t xml:space="preserve"> % rate-multiplier </w:t>
      </w:r>
    </w:p>
    <w:p w14:paraId="69108055" w14:textId="77777777" w:rsidR="00475A81" w:rsidRPr="00B95B82" w:rsidRDefault="00475A81" w:rsidP="00475A81">
      <w:pPr>
        <w:pStyle w:val="BodyText"/>
      </w:pPr>
      <w:r w:rsidRPr="00B95B82">
        <w:t>The frames (</w:t>
      </w:r>
      <w:proofErr w:type="spellStart"/>
      <w:r w:rsidRPr="00B95B82">
        <w:t>ffff</w:t>
      </w:r>
      <w:proofErr w:type="spellEnd"/>
      <w:r w:rsidRPr="00B95B82">
        <w:t>) component of the time address at the media-rate shall be calculated with the formula:</w:t>
      </w:r>
    </w:p>
    <w:p w14:paraId="39181E23" w14:textId="77777777" w:rsidR="00475A81" w:rsidRPr="00B95B82" w:rsidRDefault="00475A81" w:rsidP="00475A81">
      <w:pPr>
        <w:pStyle w:val="MathVariables"/>
      </w:pPr>
      <w:proofErr w:type="spellStart"/>
      <w:r w:rsidRPr="00B95B82">
        <w:t>ffff</w:t>
      </w:r>
      <w:proofErr w:type="spellEnd"/>
      <w:r w:rsidRPr="00B95B82">
        <w:t xml:space="preserve"> = ff x rate-multiplier + </w:t>
      </w:r>
      <w:proofErr w:type="spellStart"/>
      <w:r w:rsidRPr="00B95B82">
        <w:t>ee</w:t>
      </w:r>
      <w:proofErr w:type="spellEnd"/>
      <w:r w:rsidRPr="00B95B82">
        <w:t xml:space="preserve"> </w:t>
      </w:r>
    </w:p>
    <w:p w14:paraId="6D48F5B6" w14:textId="77777777" w:rsidR="00475A81" w:rsidRPr="00B95B82" w:rsidRDefault="00475A81" w:rsidP="00475A81">
      <w:pPr>
        <w:pStyle w:val="BodyText"/>
      </w:pPr>
      <w:r w:rsidRPr="00B95B82">
        <w:t>The resulting time address may be presented in the form “</w:t>
      </w:r>
      <w:proofErr w:type="spellStart"/>
      <w:r w:rsidRPr="00B95B82">
        <w:t>hh:</w:t>
      </w:r>
      <w:proofErr w:type="gramStart"/>
      <w:r w:rsidRPr="00B95B82">
        <w:t>mm:ss</w:t>
      </w:r>
      <w:proofErr w:type="gramEnd"/>
      <w:r w:rsidRPr="00B95B82">
        <w:t>:ff.ee</w:t>
      </w:r>
      <w:proofErr w:type="spellEnd"/>
      <w:r w:rsidRPr="00B95B82">
        <w:t>” with the frames component expressed as the frames at the base-rate plus a fraction or in the form “</w:t>
      </w:r>
      <w:proofErr w:type="spellStart"/>
      <w:r w:rsidRPr="00B95B82">
        <w:t>hh:mm:ss:ffff</w:t>
      </w:r>
      <w:proofErr w:type="spellEnd"/>
      <w:r w:rsidRPr="00B95B82">
        <w:t>” with the frames expressed as frames at the full media-rate.</w:t>
      </w:r>
    </w:p>
    <w:p w14:paraId="6C76ED4F" w14:textId="3E8EA79D" w:rsidR="00825F83" w:rsidRDefault="00825F83" w:rsidP="00825F83">
      <w:pPr>
        <w:pStyle w:val="Heading4"/>
      </w:pPr>
      <w:r>
        <w:t>Fractional rates related to 24/1.001 Hz</w:t>
      </w:r>
    </w:p>
    <w:p w14:paraId="6A56BD98" w14:textId="77777777" w:rsidR="00475A81" w:rsidRPr="00B95B82" w:rsidRDefault="00475A81" w:rsidP="00475A81">
      <w:pPr>
        <w:pStyle w:val="BodyText"/>
      </w:pPr>
      <w:r w:rsidRPr="00B95B82">
        <w:t>There is no drop frame mode that is defined by SMPTE ST 12</w:t>
      </w:r>
      <w:r w:rsidRPr="00B95B82">
        <w:noBreakHyphen/>
        <w:t>1 for these rates.</w:t>
      </w:r>
    </w:p>
    <w:p w14:paraId="48091793" w14:textId="73A94EC3" w:rsidR="004958A0" w:rsidRDefault="00825F83" w:rsidP="004958A0">
      <w:pPr>
        <w:pStyle w:val="Heading1"/>
      </w:pPr>
      <w:bookmarkStart w:id="66" w:name="_Toc157428411"/>
      <w:r>
        <w:t>SMPTE Timecode – Flag bits</w:t>
      </w:r>
      <w:bookmarkEnd w:id="66"/>
    </w:p>
    <w:p w14:paraId="3CF266A2" w14:textId="23D5407F" w:rsidR="00825F83" w:rsidRDefault="00825F83" w:rsidP="00825F83">
      <w:pPr>
        <w:pStyle w:val="Heading2"/>
      </w:pPr>
      <w:bookmarkStart w:id="67" w:name="_Toc157428412"/>
      <w:r>
        <w:t>Flag bits</w:t>
      </w:r>
      <w:bookmarkEnd w:id="67"/>
    </w:p>
    <w:p w14:paraId="574D3E5E" w14:textId="77777777" w:rsidR="00475A81" w:rsidRPr="00B95B82" w:rsidRDefault="00475A81" w:rsidP="00475A81">
      <w:r w:rsidRPr="00B95B82">
        <w:t xml:space="preserve">SMPTE timecode LTC, VITC, and ATC formats include six flag bits to signal operational modes of the timecodes. These flag bits shall be set in accordance with SMPTE ST 12-1 as described in the following clauses. </w:t>
      </w:r>
    </w:p>
    <w:p w14:paraId="02D99123" w14:textId="4AEFDF0E" w:rsidR="00825F83" w:rsidRDefault="00825F83" w:rsidP="00825F83">
      <w:pPr>
        <w:pStyle w:val="Heading3"/>
      </w:pPr>
      <w:bookmarkStart w:id="68" w:name="_Toc157428413"/>
      <w:r>
        <w:t>Drop frame</w:t>
      </w:r>
      <w:bookmarkEnd w:id="68"/>
    </w:p>
    <w:p w14:paraId="3F9D491F" w14:textId="77777777" w:rsidR="00475A81" w:rsidRPr="00B95B82" w:rsidRDefault="00475A81" w:rsidP="00475A81">
      <w:r w:rsidRPr="00B95B82">
        <w:t xml:space="preserve">When generating timecodes at nominal 30 fps rates there is the choice of using either the drop frame or the non-drop frame count modes. For media at fractional rates that are an integer multiple of 30/1.001 Hz the drop frame count mode should be used to minimize drift relative to wall-clock time. The drop frame flag should only be set for fractional rates. </w:t>
      </w:r>
    </w:p>
    <w:p w14:paraId="75866226" w14:textId="2E0BDF42" w:rsidR="00825F83" w:rsidRDefault="00825F83" w:rsidP="00825F83">
      <w:pPr>
        <w:pStyle w:val="Heading3"/>
      </w:pPr>
      <w:bookmarkStart w:id="69" w:name="_Hlk155174613"/>
      <w:bookmarkStart w:id="70" w:name="_Toc157428414"/>
      <w:r>
        <w:t>Color frame</w:t>
      </w:r>
      <w:bookmarkEnd w:id="70"/>
    </w:p>
    <w:bookmarkEnd w:id="69"/>
    <w:p w14:paraId="54614A72" w14:textId="77777777" w:rsidR="00475A81" w:rsidRPr="00B95B82" w:rsidRDefault="00475A81" w:rsidP="00475A81">
      <w:r w:rsidRPr="00B95B82">
        <w:t xml:space="preserve">If the conversion of the media-index to the time address is in accord with the specifications of SMPTE ST 12-1 then the color frame flag should be set to a True value, otherwise this flag should be set to a False value. </w:t>
      </w:r>
    </w:p>
    <w:p w14:paraId="3371CB69" w14:textId="7270B3BE" w:rsidR="00475A81" w:rsidRPr="00D37D13" w:rsidRDefault="00DA33C1" w:rsidP="008B6E5C">
      <w:pPr>
        <w:pStyle w:val="Noten"/>
        <w:numPr>
          <w:ilvl w:val="0"/>
          <w:numId w:val="17"/>
        </w:numPr>
        <w:ind w:left="990" w:hanging="990"/>
      </w:pPr>
      <w:r>
        <w:t>F</w:t>
      </w:r>
      <w:r w:rsidR="00475A81" w:rsidRPr="00D37D13">
        <w:t xml:space="preserve">or analog composite video at the 30/1.001 Hz rate, aligned relative to the SMPTE Epoch as specified by SMPTE ST 2059-1, the color frame sequence will be correct and the time address generated by this standard l also have a matching even/odd time address cadence. </w:t>
      </w:r>
    </w:p>
    <w:p w14:paraId="2F954660" w14:textId="6AE8E918" w:rsidR="00475A81" w:rsidRPr="00B95B82" w:rsidRDefault="00475A81" w:rsidP="00245047">
      <w:pPr>
        <w:pStyle w:val="Noten"/>
        <w:ind w:left="990" w:hanging="990"/>
      </w:pPr>
      <w:r w:rsidRPr="00B95B82">
        <w:t>For analog composite video at the 25 Hz rate, aligned relative to the SMPTE Epoch as specified by SMPTE ST 2059-1, the color frame sequence will be correct. However, the time address generated by this standard does not maintain the modulo-</w:t>
      </w:r>
      <w:proofErr w:type="gramStart"/>
      <w:r w:rsidRPr="00B95B82">
        <w:t>4 time</w:t>
      </w:r>
      <w:proofErr w:type="gramEnd"/>
      <w:r w:rsidRPr="00B95B82">
        <w:t xml:space="preserve"> address cadence. Thus, the color frame to time address will only be correct every fourth day. </w:t>
      </w:r>
    </w:p>
    <w:p w14:paraId="0CB99271" w14:textId="19217373" w:rsidR="00475A81" w:rsidRPr="00B95B82" w:rsidRDefault="00475A81" w:rsidP="00245047">
      <w:pPr>
        <w:pStyle w:val="Noten"/>
        <w:ind w:left="990" w:hanging="990"/>
      </w:pPr>
      <w:r w:rsidRPr="00B95B82">
        <w:t xml:space="preserve">Color frame identification defines a relationship of the time address values to the color encoding of an analog composite video signal. This has implications beyond analog video in that for 30/1.001 Hz related media a timecode that is aligned to the even/odd media-index count will maintain that relationship even with drop-frame count and short-day, long-day corrections. </w:t>
      </w:r>
    </w:p>
    <w:p w14:paraId="1E6943FD" w14:textId="548CE7E7" w:rsidR="00825F83" w:rsidRDefault="00825F83" w:rsidP="00825F83">
      <w:pPr>
        <w:pStyle w:val="Heading3"/>
      </w:pPr>
      <w:bookmarkStart w:id="71" w:name="_Toc157428415"/>
      <w:r>
        <w:lastRenderedPageBreak/>
        <w:t>Phase / Field</w:t>
      </w:r>
      <w:bookmarkEnd w:id="71"/>
    </w:p>
    <w:p w14:paraId="0761D7FC" w14:textId="77777777" w:rsidR="00475A81" w:rsidRPr="00B95B82" w:rsidRDefault="00475A81" w:rsidP="00475A81">
      <w:r w:rsidRPr="00B95B82">
        <w:t xml:space="preserve">For LTC the phase bit is recalculated as required. Historically this bit has created compatibility problems and unless specifically required, should be set to logic ‘0’. </w:t>
      </w:r>
    </w:p>
    <w:p w14:paraId="4FA7892E" w14:textId="77777777" w:rsidR="00475A81" w:rsidRPr="00B95B82" w:rsidRDefault="00475A81" w:rsidP="00475A81">
      <w:r w:rsidRPr="00B95B82">
        <w:t xml:space="preserve">For VITC the field flag will be determined based on the rates of the source video and the generated VITC rate. At media base-rates the field flag should be set to logic ‘0’ unless it is being used to signal the field for interlaced video formats or segments of a progressive segmented frame video format. At media-rates that are twice the base-rate the field flag should be set in accordance with SMPTE ST 12-1 to identify the frame pairs. </w:t>
      </w:r>
    </w:p>
    <w:p w14:paraId="4A890F47" w14:textId="47819B73" w:rsidR="00825F83" w:rsidRDefault="00825F83" w:rsidP="00825F83">
      <w:pPr>
        <w:pStyle w:val="Heading3"/>
      </w:pPr>
      <w:bookmarkStart w:id="72" w:name="_Toc157428416"/>
      <w:r>
        <w:t>Binary group flags – 3 bits</w:t>
      </w:r>
      <w:bookmarkEnd w:id="72"/>
    </w:p>
    <w:p w14:paraId="28C77CF7" w14:textId="77777777" w:rsidR="00475A81" w:rsidRPr="00B95B82" w:rsidRDefault="00475A81" w:rsidP="00475A81">
      <w:r w:rsidRPr="00B95B82">
        <w:t xml:space="preserve">Three flag bits signal the content and coding of binary group data. This standard uses some of these combinations for the coding of either ST 309 or ST 262 coded data. </w:t>
      </w:r>
    </w:p>
    <w:p w14:paraId="0811CF33" w14:textId="77777777" w:rsidR="00475A81" w:rsidRPr="00B95B82" w:rsidRDefault="00475A81" w:rsidP="00475A81">
      <w:r w:rsidRPr="00B95B82">
        <w:t xml:space="preserve">The following </w:t>
      </w:r>
      <w:r w:rsidRPr="00B95B82">
        <w:fldChar w:fldCharType="begin"/>
      </w:r>
      <w:r w:rsidRPr="00B95B82">
        <w:instrText xml:space="preserve"> REF _Ref131421743 \h  \* MERGEFORMAT </w:instrText>
      </w:r>
      <w:r w:rsidRPr="00B95B82">
        <w:fldChar w:fldCharType="separate"/>
      </w:r>
      <w:r w:rsidRPr="00B95B82">
        <w:t xml:space="preserve">Table </w:t>
      </w:r>
      <w:r w:rsidRPr="00B95B82">
        <w:rPr>
          <w:noProof/>
        </w:rPr>
        <w:t>6</w:t>
      </w:r>
      <w:r w:rsidRPr="00B95B82">
        <w:fldChar w:fldCharType="end"/>
      </w:r>
      <w:r w:rsidRPr="00B95B82">
        <w:t xml:space="preserve"> details the assignment of the flag bits that signal the Binary Group coding method in used.</w:t>
      </w:r>
    </w:p>
    <w:p w14:paraId="2E46853C" w14:textId="77777777" w:rsidR="00475A81" w:rsidRPr="00B95B82" w:rsidRDefault="00475A81" w:rsidP="00475A81">
      <w:pPr>
        <w:jc w:val="center"/>
      </w:pPr>
      <w:bookmarkStart w:id="73" w:name="_Ref131421743"/>
      <w:r w:rsidRPr="00B95B82">
        <w:t xml:space="preserve">Table </w:t>
      </w:r>
      <w:r>
        <w:fldChar w:fldCharType="begin"/>
      </w:r>
      <w:r>
        <w:instrText>SEQ Table \* ARABIC</w:instrText>
      </w:r>
      <w:r>
        <w:fldChar w:fldCharType="separate"/>
      </w:r>
      <w:r w:rsidRPr="00B95B82">
        <w:rPr>
          <w:noProof/>
        </w:rPr>
        <w:t>6</w:t>
      </w:r>
      <w:r>
        <w:fldChar w:fldCharType="end"/>
      </w:r>
      <w:bookmarkEnd w:id="73"/>
      <w:r w:rsidRPr="00B95B82">
        <w:t xml:space="preserve"> – Binary group flags for SMPTE ST 309 and ST 262 binary group coding</w:t>
      </w:r>
    </w:p>
    <w:tbl>
      <w:tblPr>
        <w:tblStyle w:val="TableGrid"/>
        <w:tblW w:w="0" w:type="auto"/>
        <w:tblLook w:val="04A0" w:firstRow="1" w:lastRow="0" w:firstColumn="1" w:lastColumn="0" w:noHBand="0" w:noVBand="1"/>
      </w:tblPr>
      <w:tblGrid>
        <w:gridCol w:w="1154"/>
        <w:gridCol w:w="1111"/>
        <w:gridCol w:w="1188"/>
        <w:gridCol w:w="1209"/>
        <w:gridCol w:w="1166"/>
        <w:gridCol w:w="1178"/>
        <w:gridCol w:w="1166"/>
        <w:gridCol w:w="1178"/>
      </w:tblGrid>
      <w:tr w:rsidR="00475A81" w:rsidRPr="00B95B82" w14:paraId="7FF45F30" w14:textId="77777777" w:rsidTr="00824BA0">
        <w:trPr>
          <w:trHeight w:val="283"/>
        </w:trPr>
        <w:tc>
          <w:tcPr>
            <w:tcW w:w="1295" w:type="dxa"/>
            <w:shd w:val="clear" w:color="auto" w:fill="BFBFBF" w:themeFill="background1" w:themeFillShade="BF"/>
            <w:vAlign w:val="center"/>
          </w:tcPr>
          <w:p w14:paraId="627220FE" w14:textId="77777777" w:rsidR="00475A81" w:rsidRPr="00B95B82" w:rsidRDefault="00475A81" w:rsidP="00593A3F">
            <w:pPr>
              <w:spacing w:before="0" w:after="0"/>
              <w:jc w:val="center"/>
              <w:rPr>
                <w:b/>
                <w:bCs/>
              </w:rPr>
            </w:pPr>
            <w:r w:rsidRPr="00B95B82">
              <w:rPr>
                <w:b/>
                <w:bCs/>
              </w:rPr>
              <w:t>ST 262</w:t>
            </w:r>
          </w:p>
        </w:tc>
        <w:tc>
          <w:tcPr>
            <w:tcW w:w="2590" w:type="dxa"/>
            <w:gridSpan w:val="2"/>
            <w:shd w:val="clear" w:color="auto" w:fill="BFBFBF" w:themeFill="background1" w:themeFillShade="BF"/>
            <w:vAlign w:val="center"/>
          </w:tcPr>
          <w:p w14:paraId="4F689414" w14:textId="77777777" w:rsidR="00475A81" w:rsidRPr="00B95B82" w:rsidRDefault="00475A81" w:rsidP="00593A3F">
            <w:pPr>
              <w:spacing w:before="0" w:after="0"/>
              <w:jc w:val="center"/>
              <w:rPr>
                <w:b/>
                <w:bCs/>
              </w:rPr>
            </w:pPr>
            <w:r w:rsidRPr="00B95B82">
              <w:rPr>
                <w:b/>
                <w:bCs/>
              </w:rPr>
              <w:t>ST 309</w:t>
            </w:r>
          </w:p>
        </w:tc>
        <w:tc>
          <w:tcPr>
            <w:tcW w:w="1295" w:type="dxa"/>
            <w:vMerge w:val="restart"/>
            <w:shd w:val="clear" w:color="auto" w:fill="BFBFBF" w:themeFill="background1" w:themeFillShade="BF"/>
            <w:vAlign w:val="center"/>
          </w:tcPr>
          <w:p w14:paraId="7A059B01" w14:textId="77777777" w:rsidR="00475A81" w:rsidRPr="00B95B82" w:rsidRDefault="00475A81" w:rsidP="00593A3F">
            <w:pPr>
              <w:spacing w:before="0" w:after="0"/>
              <w:jc w:val="center"/>
              <w:rPr>
                <w:b/>
                <w:bCs/>
              </w:rPr>
            </w:pPr>
            <w:r w:rsidRPr="00B95B82">
              <w:rPr>
                <w:b/>
                <w:bCs/>
              </w:rPr>
              <w:t>Binary group flag</w:t>
            </w:r>
          </w:p>
        </w:tc>
        <w:tc>
          <w:tcPr>
            <w:tcW w:w="2592" w:type="dxa"/>
            <w:gridSpan w:val="2"/>
            <w:shd w:val="clear" w:color="auto" w:fill="BFBFBF" w:themeFill="background1" w:themeFillShade="BF"/>
            <w:vAlign w:val="center"/>
          </w:tcPr>
          <w:p w14:paraId="44186A1A" w14:textId="77777777" w:rsidR="00475A81" w:rsidRPr="00B95B82" w:rsidRDefault="00475A81" w:rsidP="00593A3F">
            <w:pPr>
              <w:spacing w:before="0" w:after="0"/>
              <w:jc w:val="center"/>
              <w:rPr>
                <w:b/>
                <w:bCs/>
              </w:rPr>
            </w:pPr>
            <w:r w:rsidRPr="00B95B82">
              <w:rPr>
                <w:b/>
                <w:bCs/>
              </w:rPr>
              <w:t>24 and 30-fps systems</w:t>
            </w:r>
          </w:p>
        </w:tc>
        <w:tc>
          <w:tcPr>
            <w:tcW w:w="2592" w:type="dxa"/>
            <w:gridSpan w:val="2"/>
            <w:shd w:val="clear" w:color="auto" w:fill="BFBFBF" w:themeFill="background1" w:themeFillShade="BF"/>
            <w:vAlign w:val="center"/>
          </w:tcPr>
          <w:p w14:paraId="77AB4148" w14:textId="77777777" w:rsidR="00475A81" w:rsidRPr="00B95B82" w:rsidRDefault="00475A81" w:rsidP="00593A3F">
            <w:pPr>
              <w:spacing w:before="0" w:after="0"/>
              <w:jc w:val="center"/>
              <w:rPr>
                <w:b/>
                <w:bCs/>
              </w:rPr>
            </w:pPr>
            <w:r w:rsidRPr="00B95B82">
              <w:rPr>
                <w:b/>
                <w:bCs/>
              </w:rPr>
              <w:t>25-fps systems</w:t>
            </w:r>
          </w:p>
        </w:tc>
      </w:tr>
      <w:tr w:rsidR="00475A81" w:rsidRPr="00B95B82" w14:paraId="6297A778" w14:textId="77777777" w:rsidTr="00824BA0">
        <w:trPr>
          <w:trHeight w:val="283"/>
        </w:trPr>
        <w:tc>
          <w:tcPr>
            <w:tcW w:w="2590" w:type="dxa"/>
            <w:gridSpan w:val="2"/>
            <w:shd w:val="clear" w:color="auto" w:fill="BFBFBF" w:themeFill="background1" w:themeFillShade="BF"/>
            <w:vAlign w:val="center"/>
          </w:tcPr>
          <w:p w14:paraId="5CF4B457" w14:textId="77777777" w:rsidR="00475A81" w:rsidRPr="00B95B82" w:rsidRDefault="00475A81" w:rsidP="00593A3F">
            <w:pPr>
              <w:spacing w:before="0" w:after="0"/>
              <w:jc w:val="center"/>
              <w:rPr>
                <w:b/>
                <w:bCs/>
              </w:rPr>
            </w:pPr>
            <w:proofErr w:type="spellStart"/>
            <w:r w:rsidRPr="00B95B82">
              <w:rPr>
                <w:b/>
                <w:bCs/>
              </w:rPr>
              <w:t>ToD</w:t>
            </w:r>
            <w:proofErr w:type="spellEnd"/>
            <w:r w:rsidRPr="00B95B82">
              <w:rPr>
                <w:b/>
                <w:bCs/>
              </w:rPr>
              <w:t xml:space="preserve"> clock</w:t>
            </w:r>
          </w:p>
        </w:tc>
        <w:tc>
          <w:tcPr>
            <w:tcW w:w="1295" w:type="dxa"/>
            <w:shd w:val="clear" w:color="auto" w:fill="BFBFBF" w:themeFill="background1" w:themeFillShade="BF"/>
            <w:vAlign w:val="center"/>
          </w:tcPr>
          <w:p w14:paraId="32B749D8" w14:textId="77777777" w:rsidR="00475A81" w:rsidRPr="00B95B82" w:rsidRDefault="00475A81" w:rsidP="00593A3F">
            <w:pPr>
              <w:spacing w:before="0" w:after="0"/>
              <w:jc w:val="center"/>
              <w:rPr>
                <w:b/>
                <w:bCs/>
              </w:rPr>
            </w:pPr>
            <w:r w:rsidRPr="00B95B82">
              <w:rPr>
                <w:b/>
                <w:bCs/>
              </w:rPr>
              <w:t>No clock</w:t>
            </w:r>
          </w:p>
        </w:tc>
        <w:tc>
          <w:tcPr>
            <w:tcW w:w="1295" w:type="dxa"/>
            <w:vMerge/>
            <w:shd w:val="clear" w:color="auto" w:fill="BFBFBF" w:themeFill="background1" w:themeFillShade="BF"/>
            <w:vAlign w:val="center"/>
          </w:tcPr>
          <w:p w14:paraId="3C98ADF3" w14:textId="77777777" w:rsidR="00475A81" w:rsidRPr="00B95B82" w:rsidRDefault="00475A81" w:rsidP="009424B7">
            <w:pPr>
              <w:spacing w:before="0" w:after="0"/>
              <w:jc w:val="center"/>
              <w:rPr>
                <w:b/>
                <w:bCs/>
              </w:rPr>
            </w:pPr>
          </w:p>
        </w:tc>
        <w:tc>
          <w:tcPr>
            <w:tcW w:w="1296" w:type="dxa"/>
            <w:shd w:val="clear" w:color="auto" w:fill="BFBFBF" w:themeFill="background1" w:themeFillShade="BF"/>
            <w:vAlign w:val="center"/>
          </w:tcPr>
          <w:p w14:paraId="48560BE2" w14:textId="77777777" w:rsidR="00475A81" w:rsidRPr="00B95B82" w:rsidRDefault="00475A81" w:rsidP="00593A3F">
            <w:pPr>
              <w:spacing w:before="0" w:after="0"/>
              <w:jc w:val="center"/>
              <w:rPr>
                <w:b/>
                <w:bCs/>
              </w:rPr>
            </w:pPr>
            <w:r w:rsidRPr="00B95B82">
              <w:rPr>
                <w:b/>
                <w:bCs/>
              </w:rPr>
              <w:t>LTC bit</w:t>
            </w:r>
          </w:p>
        </w:tc>
        <w:tc>
          <w:tcPr>
            <w:tcW w:w="1296" w:type="dxa"/>
            <w:shd w:val="clear" w:color="auto" w:fill="BFBFBF" w:themeFill="background1" w:themeFillShade="BF"/>
            <w:vAlign w:val="center"/>
          </w:tcPr>
          <w:p w14:paraId="2812B751" w14:textId="77777777" w:rsidR="00475A81" w:rsidRPr="00B95B82" w:rsidRDefault="00475A81" w:rsidP="00593A3F">
            <w:pPr>
              <w:spacing w:before="0" w:after="0"/>
              <w:jc w:val="center"/>
              <w:rPr>
                <w:b/>
                <w:bCs/>
              </w:rPr>
            </w:pPr>
            <w:r w:rsidRPr="00B95B82">
              <w:rPr>
                <w:b/>
                <w:bCs/>
              </w:rPr>
              <w:t>VITC bit</w:t>
            </w:r>
          </w:p>
        </w:tc>
        <w:tc>
          <w:tcPr>
            <w:tcW w:w="1296" w:type="dxa"/>
            <w:shd w:val="clear" w:color="auto" w:fill="BFBFBF" w:themeFill="background1" w:themeFillShade="BF"/>
            <w:vAlign w:val="center"/>
          </w:tcPr>
          <w:p w14:paraId="710F6C93" w14:textId="77777777" w:rsidR="00475A81" w:rsidRPr="00B95B82" w:rsidRDefault="00475A81" w:rsidP="00593A3F">
            <w:pPr>
              <w:spacing w:before="0" w:after="0"/>
              <w:jc w:val="center"/>
              <w:rPr>
                <w:b/>
                <w:bCs/>
              </w:rPr>
            </w:pPr>
            <w:r w:rsidRPr="00B95B82">
              <w:rPr>
                <w:b/>
                <w:bCs/>
              </w:rPr>
              <w:t>LTC bit</w:t>
            </w:r>
          </w:p>
        </w:tc>
        <w:tc>
          <w:tcPr>
            <w:tcW w:w="1296" w:type="dxa"/>
            <w:shd w:val="clear" w:color="auto" w:fill="BFBFBF" w:themeFill="background1" w:themeFillShade="BF"/>
            <w:vAlign w:val="center"/>
          </w:tcPr>
          <w:p w14:paraId="77C52E8C" w14:textId="77777777" w:rsidR="00475A81" w:rsidRPr="00B95B82" w:rsidRDefault="00475A81" w:rsidP="00593A3F">
            <w:pPr>
              <w:spacing w:before="0" w:after="0"/>
              <w:jc w:val="center"/>
              <w:rPr>
                <w:b/>
                <w:bCs/>
              </w:rPr>
            </w:pPr>
            <w:r w:rsidRPr="00B95B82">
              <w:rPr>
                <w:b/>
                <w:bCs/>
              </w:rPr>
              <w:t>VITC bit</w:t>
            </w:r>
          </w:p>
        </w:tc>
      </w:tr>
      <w:tr w:rsidR="00475A81" w:rsidRPr="00B95B82" w14:paraId="3A126F2D" w14:textId="77777777" w:rsidTr="00824BA0">
        <w:tc>
          <w:tcPr>
            <w:tcW w:w="1295" w:type="dxa"/>
          </w:tcPr>
          <w:p w14:paraId="6F00951C" w14:textId="77777777" w:rsidR="00475A81" w:rsidRPr="00B95B82" w:rsidRDefault="00475A81" w:rsidP="009424B7">
            <w:pPr>
              <w:jc w:val="center"/>
            </w:pPr>
            <w:r w:rsidRPr="00B95B82">
              <w:t>1</w:t>
            </w:r>
          </w:p>
        </w:tc>
        <w:tc>
          <w:tcPr>
            <w:tcW w:w="1295" w:type="dxa"/>
            <w:vAlign w:val="center"/>
          </w:tcPr>
          <w:p w14:paraId="0465504E" w14:textId="77777777" w:rsidR="00475A81" w:rsidRPr="00B95B82" w:rsidRDefault="00475A81" w:rsidP="00593A3F">
            <w:pPr>
              <w:jc w:val="center"/>
            </w:pPr>
            <w:r w:rsidRPr="00B95B82">
              <w:rPr>
                <w:rFonts w:ascii="Helvetica" w:hAnsi="Helvetica" w:cs="Helvetica"/>
                <w:sz w:val="18"/>
                <w:szCs w:val="18"/>
                <w:lang w:val="en-CA"/>
              </w:rPr>
              <w:t>1</w:t>
            </w:r>
          </w:p>
        </w:tc>
        <w:tc>
          <w:tcPr>
            <w:tcW w:w="1295" w:type="dxa"/>
            <w:vAlign w:val="center"/>
          </w:tcPr>
          <w:p w14:paraId="3DC68100" w14:textId="77777777" w:rsidR="00475A81" w:rsidRPr="00B95B82" w:rsidRDefault="00475A81" w:rsidP="00593A3F">
            <w:pPr>
              <w:jc w:val="center"/>
            </w:pPr>
            <w:r w:rsidRPr="00B95B82">
              <w:rPr>
                <w:rFonts w:ascii="Helvetica" w:hAnsi="Helvetica" w:cs="Helvetica"/>
                <w:sz w:val="18"/>
                <w:szCs w:val="18"/>
                <w:lang w:val="en-CA"/>
              </w:rPr>
              <w:t>1</w:t>
            </w:r>
          </w:p>
        </w:tc>
        <w:tc>
          <w:tcPr>
            <w:tcW w:w="1295" w:type="dxa"/>
            <w:vAlign w:val="center"/>
          </w:tcPr>
          <w:p w14:paraId="034FAD7A" w14:textId="77777777" w:rsidR="00475A81" w:rsidRPr="00B95B82" w:rsidRDefault="00475A81" w:rsidP="009424B7">
            <w:pPr>
              <w:jc w:val="center"/>
            </w:pPr>
            <w:r w:rsidRPr="00B95B82">
              <w:rPr>
                <w:rFonts w:ascii="Helvetica" w:hAnsi="Helvetica" w:cs="Helvetica"/>
                <w:sz w:val="18"/>
                <w:szCs w:val="18"/>
                <w:lang w:val="en-CA"/>
              </w:rPr>
              <w:t>BGF2</w:t>
            </w:r>
          </w:p>
        </w:tc>
        <w:tc>
          <w:tcPr>
            <w:tcW w:w="1296" w:type="dxa"/>
            <w:vAlign w:val="center"/>
          </w:tcPr>
          <w:p w14:paraId="22BED7F2" w14:textId="77777777" w:rsidR="00475A81" w:rsidRPr="00B95B82" w:rsidRDefault="00475A81" w:rsidP="009424B7">
            <w:pPr>
              <w:jc w:val="center"/>
            </w:pPr>
            <w:r w:rsidRPr="00B95B82">
              <w:rPr>
                <w:rFonts w:ascii="Helvetica" w:hAnsi="Helvetica" w:cs="Helvetica"/>
                <w:sz w:val="18"/>
                <w:szCs w:val="18"/>
                <w:lang w:val="en-CA"/>
              </w:rPr>
              <w:t>59</w:t>
            </w:r>
          </w:p>
        </w:tc>
        <w:tc>
          <w:tcPr>
            <w:tcW w:w="1296" w:type="dxa"/>
            <w:vAlign w:val="center"/>
          </w:tcPr>
          <w:p w14:paraId="0E6F225B" w14:textId="77777777" w:rsidR="00475A81" w:rsidRPr="00B95B82" w:rsidRDefault="00475A81" w:rsidP="009424B7">
            <w:pPr>
              <w:jc w:val="center"/>
            </w:pPr>
            <w:r w:rsidRPr="00B95B82">
              <w:rPr>
                <w:rFonts w:ascii="Helvetica" w:hAnsi="Helvetica" w:cs="Helvetica"/>
                <w:sz w:val="18"/>
                <w:szCs w:val="18"/>
                <w:lang w:val="en-CA"/>
              </w:rPr>
              <w:t>75</w:t>
            </w:r>
          </w:p>
        </w:tc>
        <w:tc>
          <w:tcPr>
            <w:tcW w:w="1296" w:type="dxa"/>
            <w:vAlign w:val="center"/>
          </w:tcPr>
          <w:p w14:paraId="5885B375" w14:textId="77777777" w:rsidR="00475A81" w:rsidRPr="00B95B82" w:rsidRDefault="00475A81" w:rsidP="009424B7">
            <w:pPr>
              <w:jc w:val="center"/>
            </w:pPr>
            <w:r w:rsidRPr="00B95B82">
              <w:rPr>
                <w:rFonts w:ascii="Helvetica" w:hAnsi="Helvetica" w:cs="Helvetica"/>
                <w:sz w:val="18"/>
                <w:szCs w:val="18"/>
                <w:lang w:val="en-CA"/>
              </w:rPr>
              <w:t>43</w:t>
            </w:r>
          </w:p>
        </w:tc>
        <w:tc>
          <w:tcPr>
            <w:tcW w:w="1296" w:type="dxa"/>
            <w:vAlign w:val="center"/>
          </w:tcPr>
          <w:p w14:paraId="1C426466" w14:textId="77777777" w:rsidR="00475A81" w:rsidRPr="00B95B82" w:rsidRDefault="00475A81" w:rsidP="009424B7">
            <w:pPr>
              <w:jc w:val="center"/>
            </w:pPr>
            <w:r w:rsidRPr="00B95B82">
              <w:rPr>
                <w:rFonts w:ascii="Helvetica" w:hAnsi="Helvetica" w:cs="Helvetica"/>
                <w:sz w:val="18"/>
                <w:szCs w:val="18"/>
                <w:lang w:val="en-CA"/>
              </w:rPr>
              <w:t>55</w:t>
            </w:r>
          </w:p>
        </w:tc>
      </w:tr>
      <w:tr w:rsidR="00475A81" w:rsidRPr="00B95B82" w14:paraId="4D0B95D5" w14:textId="77777777" w:rsidTr="00824BA0">
        <w:tc>
          <w:tcPr>
            <w:tcW w:w="1295" w:type="dxa"/>
          </w:tcPr>
          <w:p w14:paraId="703FEE2E" w14:textId="77777777" w:rsidR="00475A81" w:rsidRPr="00B95B82" w:rsidRDefault="00475A81" w:rsidP="009424B7">
            <w:pPr>
              <w:jc w:val="center"/>
            </w:pPr>
            <w:r w:rsidRPr="00B95B82">
              <w:t>1</w:t>
            </w:r>
          </w:p>
        </w:tc>
        <w:tc>
          <w:tcPr>
            <w:tcW w:w="1295" w:type="dxa"/>
            <w:vAlign w:val="center"/>
          </w:tcPr>
          <w:p w14:paraId="5FA15CEF" w14:textId="77777777" w:rsidR="00475A81" w:rsidRPr="00B95B82" w:rsidRDefault="00475A81" w:rsidP="00593A3F">
            <w:pPr>
              <w:jc w:val="center"/>
            </w:pPr>
            <w:r w:rsidRPr="00B95B82">
              <w:rPr>
                <w:rFonts w:ascii="Helvetica" w:hAnsi="Helvetica" w:cs="Helvetica"/>
                <w:sz w:val="18"/>
                <w:szCs w:val="18"/>
                <w:lang w:val="en-CA"/>
              </w:rPr>
              <w:t>1</w:t>
            </w:r>
          </w:p>
        </w:tc>
        <w:tc>
          <w:tcPr>
            <w:tcW w:w="1295" w:type="dxa"/>
            <w:vAlign w:val="center"/>
          </w:tcPr>
          <w:p w14:paraId="4C773156" w14:textId="77777777" w:rsidR="00475A81" w:rsidRPr="00B95B82" w:rsidRDefault="00475A81" w:rsidP="00593A3F">
            <w:pPr>
              <w:jc w:val="center"/>
            </w:pPr>
            <w:r w:rsidRPr="00B95B82">
              <w:rPr>
                <w:rFonts w:ascii="Helvetica" w:hAnsi="Helvetica" w:cs="Helvetica"/>
                <w:sz w:val="18"/>
                <w:szCs w:val="18"/>
                <w:lang w:val="en-CA"/>
              </w:rPr>
              <w:t>0</w:t>
            </w:r>
          </w:p>
        </w:tc>
        <w:tc>
          <w:tcPr>
            <w:tcW w:w="1295" w:type="dxa"/>
            <w:vAlign w:val="center"/>
          </w:tcPr>
          <w:p w14:paraId="13AC9B65" w14:textId="77777777" w:rsidR="00475A81" w:rsidRPr="00B95B82" w:rsidRDefault="00475A81" w:rsidP="009424B7">
            <w:pPr>
              <w:jc w:val="center"/>
            </w:pPr>
            <w:r w:rsidRPr="00B95B82">
              <w:rPr>
                <w:rFonts w:ascii="Helvetica" w:hAnsi="Helvetica" w:cs="Helvetica"/>
                <w:sz w:val="18"/>
                <w:szCs w:val="18"/>
                <w:lang w:val="en-CA"/>
              </w:rPr>
              <w:t>BGF1</w:t>
            </w:r>
          </w:p>
        </w:tc>
        <w:tc>
          <w:tcPr>
            <w:tcW w:w="1296" w:type="dxa"/>
            <w:vAlign w:val="center"/>
          </w:tcPr>
          <w:p w14:paraId="5FD21B6D" w14:textId="77777777" w:rsidR="00475A81" w:rsidRPr="00B95B82" w:rsidRDefault="00475A81" w:rsidP="009424B7">
            <w:pPr>
              <w:jc w:val="center"/>
            </w:pPr>
            <w:r w:rsidRPr="00B95B82">
              <w:rPr>
                <w:rFonts w:ascii="Helvetica" w:hAnsi="Helvetica" w:cs="Helvetica"/>
                <w:sz w:val="18"/>
                <w:szCs w:val="18"/>
                <w:lang w:val="en-CA"/>
              </w:rPr>
              <w:t>58</w:t>
            </w:r>
          </w:p>
        </w:tc>
        <w:tc>
          <w:tcPr>
            <w:tcW w:w="1296" w:type="dxa"/>
            <w:vAlign w:val="center"/>
          </w:tcPr>
          <w:p w14:paraId="1A73051C" w14:textId="77777777" w:rsidR="00475A81" w:rsidRPr="00B95B82" w:rsidRDefault="00475A81" w:rsidP="009424B7">
            <w:pPr>
              <w:jc w:val="center"/>
            </w:pPr>
            <w:r w:rsidRPr="00B95B82">
              <w:rPr>
                <w:rFonts w:ascii="Helvetica" w:hAnsi="Helvetica" w:cs="Helvetica"/>
                <w:sz w:val="18"/>
                <w:szCs w:val="18"/>
                <w:lang w:val="en-CA"/>
              </w:rPr>
              <w:t>74</w:t>
            </w:r>
          </w:p>
        </w:tc>
        <w:tc>
          <w:tcPr>
            <w:tcW w:w="1296" w:type="dxa"/>
            <w:vAlign w:val="center"/>
          </w:tcPr>
          <w:p w14:paraId="4997B4D9" w14:textId="77777777" w:rsidR="00475A81" w:rsidRPr="00B95B82" w:rsidRDefault="00475A81" w:rsidP="009424B7">
            <w:pPr>
              <w:jc w:val="center"/>
            </w:pPr>
            <w:r w:rsidRPr="00B95B82">
              <w:rPr>
                <w:rFonts w:ascii="Helvetica" w:hAnsi="Helvetica" w:cs="Helvetica"/>
                <w:sz w:val="18"/>
                <w:szCs w:val="18"/>
                <w:lang w:val="en-CA"/>
              </w:rPr>
              <w:t>58</w:t>
            </w:r>
          </w:p>
        </w:tc>
        <w:tc>
          <w:tcPr>
            <w:tcW w:w="1296" w:type="dxa"/>
            <w:vAlign w:val="center"/>
          </w:tcPr>
          <w:p w14:paraId="5C01D314" w14:textId="77777777" w:rsidR="00475A81" w:rsidRPr="00B95B82" w:rsidRDefault="00475A81" w:rsidP="009424B7">
            <w:pPr>
              <w:jc w:val="center"/>
            </w:pPr>
            <w:r w:rsidRPr="00B95B82">
              <w:rPr>
                <w:rFonts w:ascii="Helvetica" w:hAnsi="Helvetica" w:cs="Helvetica"/>
                <w:sz w:val="18"/>
                <w:szCs w:val="18"/>
                <w:lang w:val="en-CA"/>
              </w:rPr>
              <w:t>74</w:t>
            </w:r>
          </w:p>
        </w:tc>
      </w:tr>
      <w:tr w:rsidR="00475A81" w:rsidRPr="00B95B82" w14:paraId="58328BBA" w14:textId="77777777" w:rsidTr="00824BA0">
        <w:tc>
          <w:tcPr>
            <w:tcW w:w="1295" w:type="dxa"/>
          </w:tcPr>
          <w:p w14:paraId="507FF7FA" w14:textId="77777777" w:rsidR="00475A81" w:rsidRPr="00B95B82" w:rsidRDefault="00475A81" w:rsidP="009424B7">
            <w:pPr>
              <w:jc w:val="center"/>
            </w:pPr>
            <w:r w:rsidRPr="00B95B82">
              <w:t>1</w:t>
            </w:r>
          </w:p>
        </w:tc>
        <w:tc>
          <w:tcPr>
            <w:tcW w:w="1295" w:type="dxa"/>
            <w:vAlign w:val="center"/>
          </w:tcPr>
          <w:p w14:paraId="5859055D" w14:textId="77777777" w:rsidR="00475A81" w:rsidRPr="00B95B82" w:rsidRDefault="00475A81" w:rsidP="00593A3F">
            <w:pPr>
              <w:jc w:val="center"/>
            </w:pPr>
            <w:r w:rsidRPr="00B95B82">
              <w:rPr>
                <w:rFonts w:ascii="Helvetica" w:hAnsi="Helvetica" w:cs="Helvetica"/>
                <w:sz w:val="18"/>
                <w:szCs w:val="18"/>
                <w:lang w:val="en-CA"/>
              </w:rPr>
              <w:t>0</w:t>
            </w:r>
          </w:p>
        </w:tc>
        <w:tc>
          <w:tcPr>
            <w:tcW w:w="1295" w:type="dxa"/>
            <w:vAlign w:val="center"/>
          </w:tcPr>
          <w:p w14:paraId="6A2FAEED" w14:textId="77777777" w:rsidR="00475A81" w:rsidRPr="00B95B82" w:rsidRDefault="00475A81" w:rsidP="00593A3F">
            <w:pPr>
              <w:jc w:val="center"/>
            </w:pPr>
            <w:r w:rsidRPr="00B95B82">
              <w:rPr>
                <w:rFonts w:ascii="Helvetica" w:hAnsi="Helvetica" w:cs="Helvetica"/>
                <w:sz w:val="18"/>
                <w:szCs w:val="18"/>
                <w:lang w:val="en-CA"/>
              </w:rPr>
              <w:t>0</w:t>
            </w:r>
          </w:p>
        </w:tc>
        <w:tc>
          <w:tcPr>
            <w:tcW w:w="1295" w:type="dxa"/>
            <w:vAlign w:val="center"/>
          </w:tcPr>
          <w:p w14:paraId="4256BAC0" w14:textId="77777777" w:rsidR="00475A81" w:rsidRPr="00B95B82" w:rsidRDefault="00475A81" w:rsidP="009424B7">
            <w:pPr>
              <w:jc w:val="center"/>
            </w:pPr>
            <w:r w:rsidRPr="00B95B82">
              <w:rPr>
                <w:rFonts w:ascii="Helvetica" w:hAnsi="Helvetica" w:cs="Helvetica"/>
                <w:sz w:val="18"/>
                <w:szCs w:val="18"/>
                <w:lang w:val="en-CA"/>
              </w:rPr>
              <w:t>BGF0</w:t>
            </w:r>
          </w:p>
        </w:tc>
        <w:tc>
          <w:tcPr>
            <w:tcW w:w="1296" w:type="dxa"/>
            <w:vAlign w:val="center"/>
          </w:tcPr>
          <w:p w14:paraId="14472CDF" w14:textId="77777777" w:rsidR="00475A81" w:rsidRPr="00B95B82" w:rsidRDefault="00475A81" w:rsidP="009424B7">
            <w:pPr>
              <w:jc w:val="center"/>
            </w:pPr>
            <w:r w:rsidRPr="00B95B82">
              <w:rPr>
                <w:rFonts w:ascii="Helvetica" w:hAnsi="Helvetica" w:cs="Helvetica"/>
                <w:sz w:val="18"/>
                <w:szCs w:val="18"/>
                <w:lang w:val="en-CA"/>
              </w:rPr>
              <w:t>43</w:t>
            </w:r>
          </w:p>
        </w:tc>
        <w:tc>
          <w:tcPr>
            <w:tcW w:w="1296" w:type="dxa"/>
            <w:vAlign w:val="center"/>
          </w:tcPr>
          <w:p w14:paraId="099127AE" w14:textId="77777777" w:rsidR="00475A81" w:rsidRPr="00B95B82" w:rsidRDefault="00475A81" w:rsidP="009424B7">
            <w:pPr>
              <w:jc w:val="center"/>
            </w:pPr>
            <w:r w:rsidRPr="00B95B82">
              <w:rPr>
                <w:rFonts w:ascii="Helvetica" w:hAnsi="Helvetica" w:cs="Helvetica"/>
                <w:sz w:val="18"/>
                <w:szCs w:val="18"/>
                <w:lang w:val="en-CA"/>
              </w:rPr>
              <w:t>55</w:t>
            </w:r>
          </w:p>
        </w:tc>
        <w:tc>
          <w:tcPr>
            <w:tcW w:w="1296" w:type="dxa"/>
            <w:vAlign w:val="center"/>
          </w:tcPr>
          <w:p w14:paraId="20ABE853" w14:textId="77777777" w:rsidR="00475A81" w:rsidRPr="00B95B82" w:rsidRDefault="00475A81" w:rsidP="009424B7">
            <w:pPr>
              <w:jc w:val="center"/>
            </w:pPr>
            <w:r w:rsidRPr="00B95B82">
              <w:rPr>
                <w:rFonts w:ascii="Helvetica" w:hAnsi="Helvetica" w:cs="Helvetica"/>
                <w:sz w:val="18"/>
                <w:szCs w:val="18"/>
                <w:lang w:val="en-CA"/>
              </w:rPr>
              <w:t>27</w:t>
            </w:r>
          </w:p>
        </w:tc>
        <w:tc>
          <w:tcPr>
            <w:tcW w:w="1296" w:type="dxa"/>
            <w:vAlign w:val="center"/>
          </w:tcPr>
          <w:p w14:paraId="7DFC6EC6" w14:textId="77777777" w:rsidR="00475A81" w:rsidRPr="00B95B82" w:rsidRDefault="00475A81" w:rsidP="009424B7">
            <w:pPr>
              <w:jc w:val="center"/>
            </w:pPr>
            <w:r w:rsidRPr="00B95B82">
              <w:rPr>
                <w:rFonts w:ascii="Helvetica" w:hAnsi="Helvetica" w:cs="Helvetica"/>
                <w:sz w:val="18"/>
                <w:szCs w:val="18"/>
                <w:lang w:val="en-CA"/>
              </w:rPr>
              <w:t>35</w:t>
            </w:r>
          </w:p>
        </w:tc>
      </w:tr>
    </w:tbl>
    <w:p w14:paraId="26274AB2" w14:textId="77777777" w:rsidR="00475A81" w:rsidRPr="00B95B82" w:rsidRDefault="00475A81" w:rsidP="00475A81">
      <w:pPr>
        <w:ind w:left="360"/>
      </w:pPr>
    </w:p>
    <w:p w14:paraId="4C694643" w14:textId="77777777" w:rsidR="00475A81" w:rsidRPr="00B95B82" w:rsidRDefault="00475A81" w:rsidP="00475A81">
      <w:r w:rsidRPr="00B95B82">
        <w:t xml:space="preserve">The ST 262 page-line multiplex extended coding of date, rate, and additional metadata as specified in Clause </w:t>
      </w:r>
      <w:r w:rsidRPr="00B95B82">
        <w:fldChar w:fldCharType="begin"/>
      </w:r>
      <w:r w:rsidRPr="00B95B82">
        <w:instrText xml:space="preserve"> REF _Ref131423466 \r \h  \* MERGEFORMAT </w:instrText>
      </w:r>
      <w:r w:rsidRPr="00B95B82">
        <w:fldChar w:fldCharType="separate"/>
      </w:r>
      <w:r w:rsidRPr="00B95B82">
        <w:t>10</w:t>
      </w:r>
      <w:r w:rsidRPr="00B95B82">
        <w:fldChar w:fldCharType="end"/>
      </w:r>
      <w:r w:rsidRPr="00B95B82">
        <w:t>.</w:t>
      </w:r>
    </w:p>
    <w:p w14:paraId="7DB949A2" w14:textId="77777777" w:rsidR="00475A81" w:rsidRPr="00B95B82" w:rsidRDefault="00475A81" w:rsidP="00475A81">
      <w:r w:rsidRPr="00B95B82">
        <w:t xml:space="preserve">The ST 309 coding of date, UTC offset, and time zone can be used for backward compatibility with legacy applications as specified in Clause </w:t>
      </w:r>
      <w:r w:rsidRPr="00B95B82">
        <w:fldChar w:fldCharType="begin"/>
      </w:r>
      <w:r w:rsidRPr="00B95B82">
        <w:instrText xml:space="preserve"> REF _Ref131423534 \r \h  \* MERGEFORMAT </w:instrText>
      </w:r>
      <w:r w:rsidRPr="00B95B82">
        <w:fldChar w:fldCharType="separate"/>
      </w:r>
      <w:r w:rsidRPr="00B95B82">
        <w:t>11</w:t>
      </w:r>
      <w:r w:rsidRPr="00B95B82">
        <w:fldChar w:fldCharType="end"/>
      </w:r>
    </w:p>
    <w:p w14:paraId="422AD5C6" w14:textId="2A9C9EDF" w:rsidR="004958A0" w:rsidRDefault="00825F83" w:rsidP="002249FE">
      <w:pPr>
        <w:pStyle w:val="Heading1"/>
      </w:pPr>
      <w:bookmarkStart w:id="74" w:name="_Toc157428417"/>
      <w:r>
        <w:t>ST 262 Page-line multiplex binary group coding</w:t>
      </w:r>
      <w:bookmarkEnd w:id="74"/>
      <w:r w:rsidR="00BB0EA8">
        <w:t xml:space="preserve"> </w:t>
      </w:r>
    </w:p>
    <w:p w14:paraId="294FE665" w14:textId="205F9BE4" w:rsidR="00825F83" w:rsidRDefault="005E0276" w:rsidP="00825F83">
      <w:pPr>
        <w:pStyle w:val="Heading2"/>
      </w:pPr>
      <w:bookmarkStart w:id="75" w:name="_Toc157428418"/>
      <w:r>
        <w:t>ST 262 Binary group page-line multiplex</w:t>
      </w:r>
      <w:bookmarkEnd w:id="75"/>
    </w:p>
    <w:p w14:paraId="0CEC7B87" w14:textId="77777777" w:rsidR="00475A81" w:rsidRPr="00B95B82" w:rsidRDefault="00475A81" w:rsidP="00475A81">
      <w:pPr>
        <w:rPr>
          <w:rFonts w:eastAsiaTheme="majorEastAsia"/>
        </w:rPr>
      </w:pPr>
      <w:r w:rsidRPr="00B95B82">
        <w:rPr>
          <w:rFonts w:eastAsiaTheme="majorEastAsia"/>
        </w:rPr>
        <w:t>The SMPTE ST 262 page-line standard is a directory system that facilitates the self-identification of data blocks in the binary groups. This system uses a page-line identifier in binary groups 7 and 8 to identify the data in the eight binary groups.</w:t>
      </w:r>
    </w:p>
    <w:p w14:paraId="674B9E44" w14:textId="77777777" w:rsidR="00475A81" w:rsidRPr="00B95B82" w:rsidRDefault="00475A81" w:rsidP="00475A81">
      <w:pPr>
        <w:rPr>
          <w:rFonts w:eastAsiaTheme="majorEastAsia"/>
        </w:rPr>
      </w:pPr>
      <w:r w:rsidRPr="00B95B82">
        <w:rPr>
          <w:rFonts w:eastAsiaTheme="majorEastAsia"/>
        </w:rPr>
        <w:t xml:space="preserve">This standard uses several page-line combinations as detailed in </w:t>
      </w:r>
      <w:r w:rsidRPr="00B95B82">
        <w:rPr>
          <w:rFonts w:eastAsiaTheme="majorEastAsia"/>
        </w:rPr>
        <w:fldChar w:fldCharType="begin"/>
      </w:r>
      <w:r w:rsidRPr="00B95B82">
        <w:rPr>
          <w:rFonts w:eastAsiaTheme="majorEastAsia"/>
        </w:rPr>
        <w:instrText xml:space="preserve"> REF _Ref98251835 \h  \* MERGEFORMAT </w:instrText>
      </w:r>
      <w:r w:rsidRPr="00B95B82">
        <w:rPr>
          <w:rFonts w:eastAsiaTheme="majorEastAsia"/>
        </w:rPr>
      </w:r>
      <w:r w:rsidRPr="00B95B82">
        <w:rPr>
          <w:rFonts w:eastAsiaTheme="majorEastAsia"/>
        </w:rPr>
        <w:fldChar w:fldCharType="separate"/>
      </w:r>
      <w:r w:rsidRPr="00B95B82">
        <w:t xml:space="preserve">Table </w:t>
      </w:r>
      <w:r w:rsidRPr="00B95B82">
        <w:rPr>
          <w:noProof/>
        </w:rPr>
        <w:t>7</w:t>
      </w:r>
      <w:r w:rsidRPr="00B95B82">
        <w:rPr>
          <w:rFonts w:eastAsiaTheme="majorEastAsia"/>
        </w:rPr>
        <w:fldChar w:fldCharType="end"/>
      </w:r>
      <w:r w:rsidRPr="00B95B82">
        <w:rPr>
          <w:rFonts w:eastAsiaTheme="majorEastAsia"/>
        </w:rPr>
        <w:t xml:space="preserve">. The use and distribution of multiplex-1, multiplex-2, or multiplex-3 over successive timecodes should ensure a uniformly accessible of the data over time. Several timing sensitive data elements appear in each multiplex. </w:t>
      </w:r>
    </w:p>
    <w:p w14:paraId="5B0387B2" w14:textId="6A6E9A92" w:rsidR="00475A81" w:rsidRPr="00B95B82" w:rsidRDefault="00475A81" w:rsidP="00475A81">
      <w:pPr>
        <w:pStyle w:val="NOTE"/>
        <w:rPr>
          <w:rFonts w:eastAsiaTheme="majorEastAsia"/>
        </w:rPr>
      </w:pPr>
      <w:r w:rsidRPr="00B95B82">
        <w:rPr>
          <w:rFonts w:eastAsiaTheme="majorEastAsia"/>
        </w:rPr>
        <w:t>N</w:t>
      </w:r>
      <w:r w:rsidR="00563EB0">
        <w:rPr>
          <w:rFonts w:eastAsiaTheme="majorEastAsia"/>
        </w:rPr>
        <w:t>OTE</w:t>
      </w:r>
      <w:r w:rsidRPr="00B95B82">
        <w:rPr>
          <w:rFonts w:eastAsiaTheme="majorEastAsia"/>
        </w:rPr>
        <w:tab/>
        <w:t xml:space="preserve">Odd time address values could be used with multiplex-4 and even values with multiplex-2. </w:t>
      </w:r>
    </w:p>
    <w:p w14:paraId="31798E35" w14:textId="77777777" w:rsidR="00475A81" w:rsidRPr="00B95B82" w:rsidRDefault="00475A81" w:rsidP="00475A81">
      <w:pPr>
        <w:pStyle w:val="Caption"/>
        <w:keepNext/>
      </w:pPr>
      <w:bookmarkStart w:id="76" w:name="_Ref98251835"/>
      <w:r w:rsidRPr="00B95B82">
        <w:lastRenderedPageBreak/>
        <w:t xml:space="preserve">Table </w:t>
      </w:r>
      <w:r>
        <w:fldChar w:fldCharType="begin"/>
      </w:r>
      <w:r>
        <w:instrText>SEQ Table \* ARABIC</w:instrText>
      </w:r>
      <w:r>
        <w:fldChar w:fldCharType="separate"/>
      </w:r>
      <w:r w:rsidRPr="00B95B82">
        <w:rPr>
          <w:noProof/>
        </w:rPr>
        <w:t>7</w:t>
      </w:r>
      <w:r>
        <w:fldChar w:fldCharType="end"/>
      </w:r>
      <w:bookmarkEnd w:id="76"/>
      <w:r w:rsidRPr="00B95B82">
        <w:t xml:space="preserve"> – Page-line combinations </w:t>
      </w:r>
    </w:p>
    <w:tbl>
      <w:tblPr>
        <w:tblStyle w:val="TableGrid"/>
        <w:tblW w:w="9710" w:type="dxa"/>
        <w:jc w:val="center"/>
        <w:tblLayout w:type="fixed"/>
        <w:tblLook w:val="04A0" w:firstRow="1" w:lastRow="0" w:firstColumn="1" w:lastColumn="0" w:noHBand="0" w:noVBand="1"/>
      </w:tblPr>
      <w:tblGrid>
        <w:gridCol w:w="1271"/>
        <w:gridCol w:w="1276"/>
        <w:gridCol w:w="1559"/>
        <w:gridCol w:w="5604"/>
      </w:tblGrid>
      <w:tr w:rsidR="00475A81" w:rsidRPr="00B95B82" w14:paraId="26DCE58D" w14:textId="77777777" w:rsidTr="009424B7">
        <w:trPr>
          <w:trHeight w:val="340"/>
          <w:jc w:val="center"/>
        </w:trPr>
        <w:tc>
          <w:tcPr>
            <w:tcW w:w="1271" w:type="dxa"/>
            <w:shd w:val="clear" w:color="auto" w:fill="D9D9D9" w:themeFill="background1" w:themeFillShade="D9"/>
            <w:vAlign w:val="center"/>
          </w:tcPr>
          <w:p w14:paraId="1F51593A" w14:textId="77777777" w:rsidR="00475A81" w:rsidRPr="00B95B82" w:rsidRDefault="00475A81" w:rsidP="009424B7">
            <w:pPr>
              <w:jc w:val="center"/>
              <w:rPr>
                <w:b/>
                <w:bCs/>
              </w:rPr>
            </w:pPr>
            <w:r w:rsidRPr="00B95B82">
              <w:rPr>
                <w:b/>
                <w:bCs/>
              </w:rPr>
              <w:t>Page</w:t>
            </w:r>
          </w:p>
        </w:tc>
        <w:tc>
          <w:tcPr>
            <w:tcW w:w="1276" w:type="dxa"/>
            <w:shd w:val="clear" w:color="auto" w:fill="D9D9D9" w:themeFill="background1" w:themeFillShade="D9"/>
            <w:vAlign w:val="center"/>
          </w:tcPr>
          <w:p w14:paraId="0ED8D4F9" w14:textId="77777777" w:rsidR="00475A81" w:rsidRPr="00B95B82" w:rsidRDefault="00475A81" w:rsidP="009424B7">
            <w:pPr>
              <w:jc w:val="center"/>
              <w:rPr>
                <w:b/>
                <w:bCs/>
              </w:rPr>
            </w:pPr>
            <w:r w:rsidRPr="00B95B82">
              <w:rPr>
                <w:b/>
                <w:bCs/>
              </w:rPr>
              <w:t>Line</w:t>
            </w:r>
          </w:p>
        </w:tc>
        <w:tc>
          <w:tcPr>
            <w:tcW w:w="1559" w:type="dxa"/>
            <w:shd w:val="clear" w:color="auto" w:fill="D9D9D9" w:themeFill="background1" w:themeFillShade="D9"/>
            <w:vAlign w:val="center"/>
          </w:tcPr>
          <w:p w14:paraId="2F6F1233" w14:textId="77777777" w:rsidR="00475A81" w:rsidRPr="00B95B82" w:rsidRDefault="00475A81" w:rsidP="009424B7">
            <w:pPr>
              <w:jc w:val="center"/>
              <w:rPr>
                <w:b/>
                <w:bCs/>
              </w:rPr>
            </w:pPr>
            <w:r w:rsidRPr="00B95B82">
              <w:rPr>
                <w:b/>
                <w:bCs/>
              </w:rPr>
              <w:t>Application</w:t>
            </w:r>
          </w:p>
        </w:tc>
        <w:tc>
          <w:tcPr>
            <w:tcW w:w="5604" w:type="dxa"/>
            <w:shd w:val="clear" w:color="auto" w:fill="D9D9D9" w:themeFill="background1" w:themeFillShade="D9"/>
            <w:vAlign w:val="center"/>
          </w:tcPr>
          <w:p w14:paraId="5319FBC7" w14:textId="77777777" w:rsidR="00475A81" w:rsidRPr="00B95B82" w:rsidRDefault="00475A81" w:rsidP="009424B7">
            <w:pPr>
              <w:jc w:val="center"/>
              <w:rPr>
                <w:b/>
                <w:bCs/>
              </w:rPr>
            </w:pPr>
            <w:r w:rsidRPr="00B95B82">
              <w:rPr>
                <w:b/>
                <w:bCs/>
              </w:rPr>
              <w:t>Description</w:t>
            </w:r>
          </w:p>
        </w:tc>
      </w:tr>
      <w:tr w:rsidR="00475A81" w:rsidRPr="00B95B82" w14:paraId="23259F73" w14:textId="77777777" w:rsidTr="009424B7">
        <w:trPr>
          <w:trHeight w:val="340"/>
          <w:jc w:val="center"/>
        </w:trPr>
        <w:tc>
          <w:tcPr>
            <w:tcW w:w="1271" w:type="dxa"/>
          </w:tcPr>
          <w:p w14:paraId="035F070D" w14:textId="77777777" w:rsidR="00475A81" w:rsidRPr="00B95B82" w:rsidRDefault="00475A81" w:rsidP="009424B7">
            <w:pPr>
              <w:jc w:val="left"/>
            </w:pPr>
            <w:r w:rsidRPr="00B95B82">
              <w:t>0h, 1h, 2h</w:t>
            </w:r>
          </w:p>
        </w:tc>
        <w:tc>
          <w:tcPr>
            <w:tcW w:w="8439" w:type="dxa"/>
            <w:gridSpan w:val="3"/>
          </w:tcPr>
          <w:p w14:paraId="6F9E335E" w14:textId="77777777" w:rsidR="00475A81" w:rsidRPr="00B95B82" w:rsidRDefault="00475A81" w:rsidP="009424B7">
            <w:pPr>
              <w:jc w:val="left"/>
            </w:pPr>
            <w:r w:rsidRPr="00B95B82">
              <w:t xml:space="preserve">Not used for this application. Usage is defined by SMPTE RP 169 and RP 179. </w:t>
            </w:r>
          </w:p>
        </w:tc>
      </w:tr>
      <w:tr w:rsidR="00475A81" w:rsidRPr="00B95B82" w14:paraId="1CA4CE14" w14:textId="77777777" w:rsidTr="009424B7">
        <w:trPr>
          <w:trHeight w:val="340"/>
          <w:jc w:val="center"/>
        </w:trPr>
        <w:tc>
          <w:tcPr>
            <w:tcW w:w="1271" w:type="dxa"/>
          </w:tcPr>
          <w:p w14:paraId="7562D3D1" w14:textId="77777777" w:rsidR="00475A81" w:rsidRPr="00B95B82" w:rsidRDefault="00475A81" w:rsidP="009424B7">
            <w:pPr>
              <w:jc w:val="left"/>
            </w:pPr>
            <w:r w:rsidRPr="00B95B82">
              <w:t>3h</w:t>
            </w:r>
          </w:p>
        </w:tc>
        <w:tc>
          <w:tcPr>
            <w:tcW w:w="8439" w:type="dxa"/>
            <w:gridSpan w:val="3"/>
          </w:tcPr>
          <w:p w14:paraId="6B64FF58" w14:textId="77777777" w:rsidR="00475A81" w:rsidRPr="00B95B82" w:rsidRDefault="00475A81" w:rsidP="009424B7">
            <w:pPr>
              <w:jc w:val="left"/>
            </w:pPr>
            <w:r w:rsidRPr="00B95B82">
              <w:t>Not used for this application.</w:t>
            </w:r>
          </w:p>
        </w:tc>
      </w:tr>
      <w:tr w:rsidR="00475A81" w:rsidRPr="00B95B82" w14:paraId="48F3AA40" w14:textId="77777777" w:rsidTr="009424B7">
        <w:trPr>
          <w:trHeight w:val="340"/>
          <w:jc w:val="center"/>
        </w:trPr>
        <w:tc>
          <w:tcPr>
            <w:tcW w:w="1271" w:type="dxa"/>
          </w:tcPr>
          <w:p w14:paraId="79829986" w14:textId="77777777" w:rsidR="00475A81" w:rsidRPr="00B95B82" w:rsidRDefault="00475A81" w:rsidP="009424B7">
            <w:pPr>
              <w:jc w:val="left"/>
            </w:pPr>
            <w:r w:rsidRPr="00B95B82">
              <w:t xml:space="preserve">4h, 5h, </w:t>
            </w:r>
          </w:p>
        </w:tc>
        <w:tc>
          <w:tcPr>
            <w:tcW w:w="1276" w:type="dxa"/>
          </w:tcPr>
          <w:p w14:paraId="224895BA" w14:textId="77777777" w:rsidR="00475A81" w:rsidRPr="00B95B82" w:rsidRDefault="00475A81" w:rsidP="009424B7">
            <w:pPr>
              <w:jc w:val="left"/>
            </w:pPr>
            <w:r w:rsidRPr="00B95B82">
              <w:t>All</w:t>
            </w:r>
          </w:p>
        </w:tc>
        <w:tc>
          <w:tcPr>
            <w:tcW w:w="1559" w:type="dxa"/>
          </w:tcPr>
          <w:p w14:paraId="55A4D7B6" w14:textId="77777777" w:rsidR="00475A81" w:rsidRPr="00B95B82" w:rsidRDefault="00475A81" w:rsidP="009424B7">
            <w:pPr>
              <w:jc w:val="left"/>
            </w:pPr>
            <w:r w:rsidRPr="00B95B82">
              <w:t>multiplex-1</w:t>
            </w:r>
          </w:p>
        </w:tc>
        <w:tc>
          <w:tcPr>
            <w:tcW w:w="5604" w:type="dxa"/>
          </w:tcPr>
          <w:p w14:paraId="2FF44479" w14:textId="77777777" w:rsidR="00475A81" w:rsidRPr="00B95B82" w:rsidRDefault="00475A81" w:rsidP="009424B7">
            <w:pPr>
              <w:jc w:val="left"/>
            </w:pPr>
            <w:r w:rsidRPr="00B95B82">
              <w:t>Rate and rate-multiplier plus date</w:t>
            </w:r>
          </w:p>
        </w:tc>
      </w:tr>
      <w:tr w:rsidR="00475A81" w:rsidRPr="00B95B82" w14:paraId="37282DCA" w14:textId="77777777" w:rsidTr="009424B7">
        <w:trPr>
          <w:trHeight w:val="340"/>
          <w:jc w:val="center"/>
        </w:trPr>
        <w:tc>
          <w:tcPr>
            <w:tcW w:w="1271" w:type="dxa"/>
          </w:tcPr>
          <w:p w14:paraId="46D7405A" w14:textId="77777777" w:rsidR="00475A81" w:rsidRPr="00B95B82" w:rsidRDefault="00475A81" w:rsidP="009424B7">
            <w:pPr>
              <w:jc w:val="left"/>
            </w:pPr>
            <w:r w:rsidRPr="00B95B82">
              <w:t>6h, 7h,</w:t>
            </w:r>
          </w:p>
        </w:tc>
        <w:tc>
          <w:tcPr>
            <w:tcW w:w="1276" w:type="dxa"/>
          </w:tcPr>
          <w:p w14:paraId="4ACC9423" w14:textId="77777777" w:rsidR="00475A81" w:rsidRPr="00B95B82" w:rsidRDefault="00475A81" w:rsidP="009424B7">
            <w:pPr>
              <w:jc w:val="left"/>
            </w:pPr>
            <w:r w:rsidRPr="00B95B82">
              <w:t>All</w:t>
            </w:r>
          </w:p>
        </w:tc>
        <w:tc>
          <w:tcPr>
            <w:tcW w:w="1559" w:type="dxa"/>
          </w:tcPr>
          <w:p w14:paraId="255BDB95" w14:textId="77777777" w:rsidR="00475A81" w:rsidRPr="00B95B82" w:rsidRDefault="00475A81" w:rsidP="009424B7">
            <w:pPr>
              <w:jc w:val="left"/>
            </w:pPr>
            <w:r w:rsidRPr="00B95B82">
              <w:t>multiplex-2</w:t>
            </w:r>
          </w:p>
        </w:tc>
        <w:tc>
          <w:tcPr>
            <w:tcW w:w="5604" w:type="dxa"/>
          </w:tcPr>
          <w:p w14:paraId="5003A6F0" w14:textId="77777777" w:rsidR="00475A81" w:rsidRPr="00B95B82" w:rsidRDefault="00475A81" w:rsidP="009424B7">
            <w:pPr>
              <w:jc w:val="left"/>
            </w:pPr>
            <w:r w:rsidRPr="00B95B82">
              <w:t>Rate and rate-multiplier plus time zone UTC offset</w:t>
            </w:r>
          </w:p>
        </w:tc>
      </w:tr>
      <w:tr w:rsidR="00475A81" w:rsidRPr="00B95B82" w14:paraId="78BD4F0D" w14:textId="77777777" w:rsidTr="009424B7">
        <w:trPr>
          <w:trHeight w:val="340"/>
          <w:jc w:val="center"/>
        </w:trPr>
        <w:tc>
          <w:tcPr>
            <w:tcW w:w="1271" w:type="dxa"/>
          </w:tcPr>
          <w:p w14:paraId="1B7167BD" w14:textId="77777777" w:rsidR="00475A81" w:rsidRPr="00B95B82" w:rsidRDefault="00475A81" w:rsidP="009424B7">
            <w:pPr>
              <w:jc w:val="left"/>
            </w:pPr>
            <w:r w:rsidRPr="00B95B82">
              <w:t>8h, 9h</w:t>
            </w:r>
          </w:p>
        </w:tc>
        <w:tc>
          <w:tcPr>
            <w:tcW w:w="1276" w:type="dxa"/>
          </w:tcPr>
          <w:p w14:paraId="68A590D4" w14:textId="77777777" w:rsidR="00475A81" w:rsidRPr="00B95B82" w:rsidRDefault="00475A81" w:rsidP="009424B7">
            <w:pPr>
              <w:jc w:val="left"/>
            </w:pPr>
            <w:r w:rsidRPr="00B95B82">
              <w:t>All</w:t>
            </w:r>
          </w:p>
        </w:tc>
        <w:tc>
          <w:tcPr>
            <w:tcW w:w="1559" w:type="dxa"/>
          </w:tcPr>
          <w:p w14:paraId="32B206AF" w14:textId="77777777" w:rsidR="00475A81" w:rsidRPr="00B95B82" w:rsidRDefault="00475A81" w:rsidP="009424B7">
            <w:pPr>
              <w:jc w:val="left"/>
            </w:pPr>
            <w:r w:rsidRPr="00B95B82">
              <w:t>multiplex-3</w:t>
            </w:r>
          </w:p>
        </w:tc>
        <w:tc>
          <w:tcPr>
            <w:tcW w:w="5604" w:type="dxa"/>
          </w:tcPr>
          <w:p w14:paraId="72B7301A" w14:textId="77777777" w:rsidR="00475A81" w:rsidRPr="00B95B82" w:rsidRDefault="00475A81" w:rsidP="009424B7">
            <w:pPr>
              <w:jc w:val="left"/>
            </w:pPr>
            <w:r w:rsidRPr="00B95B82">
              <w:t>Rate and rate-multiplier plus a user defined code</w:t>
            </w:r>
          </w:p>
        </w:tc>
      </w:tr>
      <w:tr w:rsidR="00475A81" w:rsidRPr="00B95B82" w14:paraId="48A94FC3" w14:textId="77777777" w:rsidTr="009424B7">
        <w:trPr>
          <w:trHeight w:val="340"/>
          <w:jc w:val="center"/>
        </w:trPr>
        <w:tc>
          <w:tcPr>
            <w:tcW w:w="1271" w:type="dxa"/>
          </w:tcPr>
          <w:p w14:paraId="118E9E6F" w14:textId="77777777" w:rsidR="00475A81" w:rsidRPr="00B95B82" w:rsidRDefault="00475A81" w:rsidP="009424B7">
            <w:pPr>
              <w:jc w:val="left"/>
            </w:pPr>
            <w:r w:rsidRPr="00B95B82">
              <w:t>Ah – Eh</w:t>
            </w:r>
          </w:p>
        </w:tc>
        <w:tc>
          <w:tcPr>
            <w:tcW w:w="8439" w:type="dxa"/>
            <w:gridSpan w:val="3"/>
          </w:tcPr>
          <w:p w14:paraId="2760D3C7" w14:textId="77777777" w:rsidR="00475A81" w:rsidRPr="00B95B82" w:rsidRDefault="00475A81" w:rsidP="009424B7">
            <w:pPr>
              <w:jc w:val="left"/>
            </w:pPr>
            <w:r w:rsidRPr="00B95B82">
              <w:t>Not used for this standard.</w:t>
            </w:r>
          </w:p>
        </w:tc>
      </w:tr>
      <w:tr w:rsidR="00475A81" w:rsidRPr="00B95B82" w14:paraId="130A5225" w14:textId="77777777" w:rsidTr="009424B7">
        <w:trPr>
          <w:trHeight w:val="340"/>
          <w:jc w:val="center"/>
        </w:trPr>
        <w:tc>
          <w:tcPr>
            <w:tcW w:w="1271" w:type="dxa"/>
          </w:tcPr>
          <w:p w14:paraId="2265B6D8" w14:textId="77777777" w:rsidR="00475A81" w:rsidRPr="00B95B82" w:rsidRDefault="00475A81" w:rsidP="009424B7">
            <w:pPr>
              <w:jc w:val="left"/>
            </w:pPr>
            <w:proofErr w:type="spellStart"/>
            <w:r w:rsidRPr="00B95B82">
              <w:t>Fh</w:t>
            </w:r>
            <w:proofErr w:type="spellEnd"/>
          </w:p>
        </w:tc>
        <w:tc>
          <w:tcPr>
            <w:tcW w:w="8439" w:type="dxa"/>
            <w:gridSpan w:val="3"/>
          </w:tcPr>
          <w:p w14:paraId="33244F7E" w14:textId="77777777" w:rsidR="00475A81" w:rsidRPr="00B95B82" w:rsidRDefault="00475A81" w:rsidP="009424B7">
            <w:pPr>
              <w:jc w:val="left"/>
            </w:pPr>
            <w:r w:rsidRPr="00B95B82">
              <w:t>Not used for this standard. Reserved by SMPTE ST 262.</w:t>
            </w:r>
          </w:p>
        </w:tc>
      </w:tr>
    </w:tbl>
    <w:p w14:paraId="0DFDFFDB" w14:textId="7F5D987D" w:rsidR="00475A81" w:rsidRPr="00B95B82" w:rsidRDefault="00BA1289" w:rsidP="00475A81">
      <w:pPr>
        <w:pStyle w:val="NOTE"/>
        <w:rPr>
          <w:rFonts w:eastAsiaTheme="majorEastAsia"/>
        </w:rPr>
      </w:pPr>
      <w:r w:rsidRPr="00B95B82">
        <w:rPr>
          <w:rFonts w:eastAsiaTheme="majorEastAsia"/>
        </w:rPr>
        <w:t>N</w:t>
      </w:r>
      <w:r>
        <w:rPr>
          <w:rFonts w:eastAsiaTheme="majorEastAsia"/>
        </w:rPr>
        <w:t>OTE</w:t>
      </w:r>
      <w:r>
        <w:rPr>
          <w:rFonts w:eastAsiaTheme="majorEastAsia"/>
        </w:rPr>
        <w:tab/>
      </w:r>
      <w:r w:rsidR="00475A81" w:rsidRPr="00B95B82">
        <w:rPr>
          <w:rFonts w:eastAsiaTheme="majorEastAsia"/>
        </w:rPr>
        <w:t xml:space="preserve">SMPTE ST 262 does not designate any specific application for the use of pages 03h through 0Eh. </w:t>
      </w:r>
    </w:p>
    <w:p w14:paraId="1605D5D6" w14:textId="6BA69B1F" w:rsidR="005E0276" w:rsidRDefault="005E0276" w:rsidP="005E0276">
      <w:pPr>
        <w:pStyle w:val="Heading3"/>
      </w:pPr>
      <w:bookmarkStart w:id="77" w:name="_Toc157428419"/>
      <w:r>
        <w:t>Page-line data structure</w:t>
      </w:r>
      <w:bookmarkEnd w:id="77"/>
    </w:p>
    <w:p w14:paraId="1DFDACC3" w14:textId="77777777" w:rsidR="00475A81" w:rsidRPr="00B95B82" w:rsidRDefault="00475A81" w:rsidP="00475A81">
      <w:pPr>
        <w:rPr>
          <w:rFonts w:eastAsiaTheme="majorEastAsia"/>
        </w:rPr>
      </w:pPr>
      <w:r w:rsidRPr="00B95B82">
        <w:rPr>
          <w:rFonts w:eastAsiaTheme="majorEastAsia"/>
        </w:rPr>
        <w:t>Conforming to the page-line directory index this application uses the three most significant bits of the “page” binary group to identify the timecode data that is multiplexed into the remaining binary group bits. Three data structures are identified as multiplex-1, multiplex-2, and multiplex-3. The assignment of the data for the three structures of multiplexed data shall be as shown in Table 5.</w:t>
      </w:r>
    </w:p>
    <w:p w14:paraId="27D9664B" w14:textId="406A7209" w:rsidR="002626F9" w:rsidRDefault="00475A81" w:rsidP="00475A81">
      <w:r w:rsidRPr="00B95B82">
        <w:t xml:space="preserve">The mapping of data into the binary group bits is defined in </w:t>
      </w:r>
      <w:r w:rsidRPr="00B95B82">
        <w:fldChar w:fldCharType="begin"/>
      </w:r>
      <w:r w:rsidRPr="00B95B82">
        <w:instrText xml:space="preserve"> REF _Ref98254593 \h  \* MERGEFORMAT </w:instrText>
      </w:r>
      <w:r w:rsidRPr="00B95B82">
        <w:fldChar w:fldCharType="separate"/>
      </w:r>
      <w:r w:rsidRPr="00B95B82">
        <w:t xml:space="preserve">Table </w:t>
      </w:r>
      <w:r w:rsidRPr="00B95B82">
        <w:rPr>
          <w:noProof/>
        </w:rPr>
        <w:t>8</w:t>
      </w:r>
      <w:r w:rsidRPr="00B95B82">
        <w:fldChar w:fldCharType="end"/>
      </w:r>
      <w:r w:rsidRPr="00B95B82">
        <w:t xml:space="preserve">. The frame count, extended frame count bits shall be coded into the least significant bit of the “page” index, binary group 8, and the full four bits of the “line” index, binary group 7. The rate-multiplier, the enumeration of the base-rate, the fractional rate-scale-factor flag and the UAC flag shall be present in binary group 5 and binary group 6 of each multiplex structure. The four remaining binary groups shall code the date in the multiplex-1 structure, time zone data in the multiplex-2 structure, and user defined data in the multiplex-3 structure. Numeric values shall be mapped with the most significant data bits towards the highest numbered binary group bits. </w:t>
      </w:r>
    </w:p>
    <w:p w14:paraId="4EA5AAD2" w14:textId="77777777" w:rsidR="002626F9" w:rsidRDefault="002626F9">
      <w:pPr>
        <w:adjustRightInd/>
        <w:spacing w:before="0" w:after="0" w:line="240" w:lineRule="auto"/>
        <w:jc w:val="left"/>
      </w:pPr>
      <w:r>
        <w:br w:type="page"/>
      </w:r>
    </w:p>
    <w:p w14:paraId="64A217B5" w14:textId="77777777" w:rsidR="00475A81" w:rsidRPr="00B95B82" w:rsidRDefault="00475A81" w:rsidP="00475A81">
      <w:pPr>
        <w:pStyle w:val="Caption"/>
        <w:keepNext/>
      </w:pPr>
      <w:bookmarkStart w:id="78" w:name="_Ref98254593"/>
      <w:bookmarkStart w:id="79" w:name="_Ref153187620"/>
      <w:r w:rsidRPr="00B95B82">
        <w:lastRenderedPageBreak/>
        <w:t xml:space="preserve">Table </w:t>
      </w:r>
      <w:r>
        <w:fldChar w:fldCharType="begin"/>
      </w:r>
      <w:r>
        <w:instrText>SEQ Table \* ARABIC</w:instrText>
      </w:r>
      <w:r>
        <w:fldChar w:fldCharType="separate"/>
      </w:r>
      <w:r w:rsidRPr="00B95B82">
        <w:rPr>
          <w:noProof/>
        </w:rPr>
        <w:t>8</w:t>
      </w:r>
      <w:r>
        <w:fldChar w:fldCharType="end"/>
      </w:r>
      <w:bookmarkEnd w:id="78"/>
      <w:r w:rsidRPr="00B95B82">
        <w:t xml:space="preserve"> – Assignment of binary group bits</w:t>
      </w:r>
      <w:bookmarkEnd w:id="79"/>
    </w:p>
    <w:tbl>
      <w:tblPr>
        <w:tblStyle w:val="TableGrid"/>
        <w:tblW w:w="0" w:type="auto"/>
        <w:tblLook w:val="04A0" w:firstRow="1" w:lastRow="0" w:firstColumn="1" w:lastColumn="0" w:noHBand="0" w:noVBand="1"/>
      </w:tblPr>
      <w:tblGrid>
        <w:gridCol w:w="846"/>
        <w:gridCol w:w="992"/>
        <w:gridCol w:w="992"/>
        <w:gridCol w:w="2141"/>
        <w:gridCol w:w="2017"/>
        <w:gridCol w:w="1868"/>
      </w:tblGrid>
      <w:tr w:rsidR="00475A81" w:rsidRPr="00B95B82" w14:paraId="35CADDBB" w14:textId="77777777" w:rsidTr="009424B7">
        <w:tc>
          <w:tcPr>
            <w:tcW w:w="846" w:type="dxa"/>
            <w:shd w:val="clear" w:color="auto" w:fill="D9D9D9" w:themeFill="background1" w:themeFillShade="D9"/>
            <w:vAlign w:val="center"/>
          </w:tcPr>
          <w:p w14:paraId="397458DD" w14:textId="77777777" w:rsidR="00475A81" w:rsidRPr="00B95B82" w:rsidRDefault="00475A81" w:rsidP="009424B7">
            <w:pPr>
              <w:jc w:val="center"/>
              <w:rPr>
                <w:b/>
                <w:bCs/>
              </w:rPr>
            </w:pPr>
            <w:r w:rsidRPr="00B95B82">
              <w:rPr>
                <w:b/>
                <w:bCs/>
              </w:rPr>
              <w:t>Binary group</w:t>
            </w:r>
          </w:p>
        </w:tc>
        <w:tc>
          <w:tcPr>
            <w:tcW w:w="992" w:type="dxa"/>
            <w:shd w:val="clear" w:color="auto" w:fill="D9D9D9" w:themeFill="background1" w:themeFillShade="D9"/>
            <w:vAlign w:val="center"/>
          </w:tcPr>
          <w:p w14:paraId="3F81F585" w14:textId="77777777" w:rsidR="00475A81" w:rsidRPr="00B95B82" w:rsidRDefault="00475A81" w:rsidP="009424B7">
            <w:pPr>
              <w:jc w:val="center"/>
              <w:rPr>
                <w:b/>
                <w:bCs/>
              </w:rPr>
            </w:pPr>
            <w:r w:rsidRPr="00B95B82">
              <w:rPr>
                <w:b/>
                <w:bCs/>
              </w:rPr>
              <w:t xml:space="preserve">LTC </w:t>
            </w:r>
            <w:r w:rsidRPr="00B95B82">
              <w:rPr>
                <w:b/>
                <w:bCs/>
              </w:rPr>
              <w:br/>
              <w:t>bits</w:t>
            </w:r>
          </w:p>
        </w:tc>
        <w:tc>
          <w:tcPr>
            <w:tcW w:w="992" w:type="dxa"/>
            <w:shd w:val="clear" w:color="auto" w:fill="D9D9D9" w:themeFill="background1" w:themeFillShade="D9"/>
            <w:vAlign w:val="center"/>
          </w:tcPr>
          <w:p w14:paraId="77B4C3FB" w14:textId="77777777" w:rsidR="00475A81" w:rsidRPr="00B95B82" w:rsidRDefault="00475A81" w:rsidP="009424B7">
            <w:pPr>
              <w:jc w:val="center"/>
              <w:rPr>
                <w:b/>
                <w:bCs/>
              </w:rPr>
            </w:pPr>
            <w:r w:rsidRPr="00B95B82">
              <w:rPr>
                <w:b/>
                <w:bCs/>
              </w:rPr>
              <w:t>VITC</w:t>
            </w:r>
            <w:r w:rsidRPr="00B95B82">
              <w:rPr>
                <w:b/>
                <w:bCs/>
              </w:rPr>
              <w:br/>
              <w:t>bits</w:t>
            </w:r>
          </w:p>
        </w:tc>
        <w:tc>
          <w:tcPr>
            <w:tcW w:w="2141" w:type="dxa"/>
            <w:shd w:val="clear" w:color="auto" w:fill="D9D9D9" w:themeFill="background1" w:themeFillShade="D9"/>
            <w:vAlign w:val="center"/>
          </w:tcPr>
          <w:p w14:paraId="6CCF7E20" w14:textId="77777777" w:rsidR="00475A81" w:rsidRPr="00B95B82" w:rsidRDefault="00475A81" w:rsidP="009424B7">
            <w:pPr>
              <w:jc w:val="center"/>
              <w:rPr>
                <w:b/>
                <w:bCs/>
              </w:rPr>
            </w:pPr>
            <w:r w:rsidRPr="00B95B82">
              <w:rPr>
                <w:b/>
                <w:bCs/>
              </w:rPr>
              <w:t>Multiplex-1</w:t>
            </w:r>
            <w:r w:rsidRPr="00B95B82">
              <w:rPr>
                <w:b/>
                <w:bCs/>
              </w:rPr>
              <w:br/>
              <w:t>Pages 4 and 5</w:t>
            </w:r>
          </w:p>
        </w:tc>
        <w:tc>
          <w:tcPr>
            <w:tcW w:w="2017" w:type="dxa"/>
            <w:shd w:val="clear" w:color="auto" w:fill="D9D9D9" w:themeFill="background1" w:themeFillShade="D9"/>
            <w:vAlign w:val="center"/>
          </w:tcPr>
          <w:p w14:paraId="6F267AE6" w14:textId="77777777" w:rsidR="00475A81" w:rsidRPr="00B95B82" w:rsidRDefault="00475A81" w:rsidP="009424B7">
            <w:pPr>
              <w:jc w:val="center"/>
              <w:rPr>
                <w:b/>
                <w:bCs/>
              </w:rPr>
            </w:pPr>
            <w:r w:rsidRPr="00B95B82">
              <w:rPr>
                <w:b/>
                <w:bCs/>
              </w:rPr>
              <w:t>Multiplex-2</w:t>
            </w:r>
            <w:r w:rsidRPr="00B95B82">
              <w:rPr>
                <w:b/>
                <w:bCs/>
              </w:rPr>
              <w:br/>
              <w:t>Pages 6 and 7</w:t>
            </w:r>
          </w:p>
        </w:tc>
        <w:tc>
          <w:tcPr>
            <w:tcW w:w="1868" w:type="dxa"/>
            <w:shd w:val="clear" w:color="auto" w:fill="D9D9D9" w:themeFill="background1" w:themeFillShade="D9"/>
            <w:vAlign w:val="center"/>
          </w:tcPr>
          <w:p w14:paraId="3245AB56" w14:textId="77777777" w:rsidR="00475A81" w:rsidRPr="00B95B82" w:rsidRDefault="00475A81" w:rsidP="009424B7">
            <w:pPr>
              <w:jc w:val="center"/>
              <w:rPr>
                <w:b/>
                <w:bCs/>
              </w:rPr>
            </w:pPr>
            <w:r w:rsidRPr="00B95B82">
              <w:rPr>
                <w:b/>
                <w:bCs/>
              </w:rPr>
              <w:t>Multiplex-3</w:t>
            </w:r>
            <w:r w:rsidRPr="00B95B82">
              <w:rPr>
                <w:b/>
                <w:bCs/>
              </w:rPr>
              <w:br/>
              <w:t>Pages 8 and 9</w:t>
            </w:r>
          </w:p>
        </w:tc>
      </w:tr>
      <w:tr w:rsidR="00475A81" w:rsidRPr="00B95B82" w14:paraId="3EF032D8" w14:textId="77777777" w:rsidTr="009424B7">
        <w:trPr>
          <w:trHeight w:val="340"/>
        </w:trPr>
        <w:tc>
          <w:tcPr>
            <w:tcW w:w="846" w:type="dxa"/>
            <w:vMerge w:val="restart"/>
            <w:vAlign w:val="center"/>
          </w:tcPr>
          <w:p w14:paraId="42A92075" w14:textId="77777777" w:rsidR="00475A81" w:rsidRPr="00B95B82" w:rsidRDefault="00475A81" w:rsidP="009424B7">
            <w:pPr>
              <w:jc w:val="center"/>
            </w:pPr>
            <w:r w:rsidRPr="00B95B82">
              <w:t>8</w:t>
            </w:r>
            <w:r w:rsidRPr="00B95B82">
              <w:br/>
              <w:t>(Page)</w:t>
            </w:r>
          </w:p>
        </w:tc>
        <w:tc>
          <w:tcPr>
            <w:tcW w:w="992" w:type="dxa"/>
            <w:vAlign w:val="center"/>
          </w:tcPr>
          <w:p w14:paraId="6D4EF3F4" w14:textId="77777777" w:rsidR="00475A81" w:rsidRPr="00B95B82" w:rsidRDefault="00475A81" w:rsidP="009424B7">
            <w:pPr>
              <w:jc w:val="left"/>
            </w:pPr>
            <w:r w:rsidRPr="00B95B82">
              <w:t>63 – 61</w:t>
            </w:r>
          </w:p>
        </w:tc>
        <w:tc>
          <w:tcPr>
            <w:tcW w:w="992" w:type="dxa"/>
            <w:vAlign w:val="center"/>
          </w:tcPr>
          <w:p w14:paraId="08F1D47A" w14:textId="77777777" w:rsidR="00475A81" w:rsidRPr="00B95B82" w:rsidRDefault="00475A81" w:rsidP="009424B7">
            <w:pPr>
              <w:jc w:val="left"/>
            </w:pPr>
            <w:r w:rsidRPr="00B95B82">
              <w:t>79 – 77</w:t>
            </w:r>
          </w:p>
        </w:tc>
        <w:tc>
          <w:tcPr>
            <w:tcW w:w="2141" w:type="dxa"/>
            <w:vAlign w:val="center"/>
          </w:tcPr>
          <w:p w14:paraId="4070F11C" w14:textId="77777777" w:rsidR="00475A81" w:rsidRPr="00B95B82" w:rsidRDefault="00475A81" w:rsidP="009424B7">
            <w:pPr>
              <w:jc w:val="left"/>
            </w:pPr>
            <w:r w:rsidRPr="00B95B82">
              <w:t>Set = 010b</w:t>
            </w:r>
          </w:p>
        </w:tc>
        <w:tc>
          <w:tcPr>
            <w:tcW w:w="2017" w:type="dxa"/>
            <w:vAlign w:val="center"/>
          </w:tcPr>
          <w:p w14:paraId="47DEA021" w14:textId="77777777" w:rsidR="00475A81" w:rsidRPr="00B95B82" w:rsidRDefault="00475A81" w:rsidP="009424B7">
            <w:pPr>
              <w:jc w:val="left"/>
            </w:pPr>
            <w:r w:rsidRPr="00B95B82">
              <w:t>Set = 011b</w:t>
            </w:r>
          </w:p>
        </w:tc>
        <w:tc>
          <w:tcPr>
            <w:tcW w:w="1868" w:type="dxa"/>
          </w:tcPr>
          <w:p w14:paraId="42B1ED7A" w14:textId="77777777" w:rsidR="00475A81" w:rsidRPr="00B95B82" w:rsidRDefault="00475A81" w:rsidP="009424B7">
            <w:pPr>
              <w:jc w:val="left"/>
            </w:pPr>
            <w:r w:rsidRPr="00B95B82">
              <w:t>Set = 100b</w:t>
            </w:r>
          </w:p>
        </w:tc>
      </w:tr>
      <w:tr w:rsidR="00475A81" w:rsidRPr="00B95B82" w14:paraId="47BBD359" w14:textId="77777777" w:rsidTr="009424B7">
        <w:trPr>
          <w:trHeight w:val="340"/>
        </w:trPr>
        <w:tc>
          <w:tcPr>
            <w:tcW w:w="846" w:type="dxa"/>
            <w:vMerge/>
            <w:vAlign w:val="center"/>
          </w:tcPr>
          <w:p w14:paraId="1FDB53ED" w14:textId="77777777" w:rsidR="00475A81" w:rsidRPr="00B95B82" w:rsidRDefault="00475A81" w:rsidP="009424B7">
            <w:pPr>
              <w:jc w:val="center"/>
            </w:pPr>
          </w:p>
        </w:tc>
        <w:tc>
          <w:tcPr>
            <w:tcW w:w="992" w:type="dxa"/>
            <w:vAlign w:val="center"/>
          </w:tcPr>
          <w:p w14:paraId="3C2F5B34" w14:textId="77777777" w:rsidR="00475A81" w:rsidRPr="00B95B82" w:rsidRDefault="00475A81" w:rsidP="009424B7">
            <w:pPr>
              <w:jc w:val="left"/>
            </w:pPr>
            <w:r w:rsidRPr="00B95B82">
              <w:t>60</w:t>
            </w:r>
          </w:p>
        </w:tc>
        <w:tc>
          <w:tcPr>
            <w:tcW w:w="992" w:type="dxa"/>
            <w:vAlign w:val="center"/>
          </w:tcPr>
          <w:p w14:paraId="7FCAA4E4" w14:textId="77777777" w:rsidR="00475A81" w:rsidRPr="00B95B82" w:rsidRDefault="00475A81" w:rsidP="009424B7">
            <w:pPr>
              <w:jc w:val="left"/>
            </w:pPr>
            <w:r w:rsidRPr="00B95B82">
              <w:t>76</w:t>
            </w:r>
          </w:p>
        </w:tc>
        <w:tc>
          <w:tcPr>
            <w:tcW w:w="6026" w:type="dxa"/>
            <w:gridSpan w:val="3"/>
            <w:vMerge w:val="restart"/>
            <w:vAlign w:val="center"/>
          </w:tcPr>
          <w:p w14:paraId="1C24B837" w14:textId="77777777" w:rsidR="00475A81" w:rsidRPr="00B95B82" w:rsidRDefault="00475A81" w:rsidP="009424B7">
            <w:pPr>
              <w:jc w:val="left"/>
            </w:pPr>
            <w:r w:rsidRPr="00B95B82">
              <w:t xml:space="preserve">Ext-frame-5 to Ext-frame-1 </w:t>
            </w:r>
            <w:r w:rsidRPr="00B95B82">
              <w:br/>
              <w:t>as specified in Clause </w:t>
            </w:r>
            <w:r w:rsidRPr="00B95B82">
              <w:fldChar w:fldCharType="begin"/>
            </w:r>
            <w:r w:rsidRPr="00B95B82">
              <w:instrText xml:space="preserve"> REF _Ref99453804 \r \h  \* MERGEFORMAT </w:instrText>
            </w:r>
            <w:r w:rsidRPr="00B95B82">
              <w:fldChar w:fldCharType="separate"/>
            </w:r>
            <w:r w:rsidRPr="00B95B82">
              <w:rPr>
                <w:b/>
                <w:bCs/>
              </w:rPr>
              <w:fldChar w:fldCharType="begin"/>
            </w:r>
            <w:r w:rsidRPr="00B95B82">
              <w:instrText xml:space="preserve"> REF _Ref146017386 \r \h </w:instrText>
            </w:r>
            <w:r w:rsidRPr="00B95B82">
              <w:rPr>
                <w:b/>
                <w:bCs/>
              </w:rPr>
              <w:instrText xml:space="preserve"> \* MERGEFORMAT </w:instrText>
            </w:r>
            <w:r w:rsidRPr="00B95B82">
              <w:rPr>
                <w:b/>
                <w:bCs/>
              </w:rPr>
            </w:r>
            <w:r w:rsidRPr="00B95B82">
              <w:rPr>
                <w:b/>
                <w:bCs/>
              </w:rPr>
              <w:fldChar w:fldCharType="separate"/>
            </w:r>
            <w:r w:rsidRPr="00B95B82">
              <w:t>10.1.2</w:t>
            </w:r>
            <w:r w:rsidRPr="00B95B82">
              <w:rPr>
                <w:b/>
                <w:bCs/>
              </w:rPr>
              <w:fldChar w:fldCharType="end"/>
            </w:r>
            <w:r w:rsidRPr="00B95B82">
              <w:rPr>
                <w:b/>
                <w:bCs/>
              </w:rPr>
              <w:t>.</w:t>
            </w:r>
            <w:r w:rsidRPr="00B95B82">
              <w:fldChar w:fldCharType="end"/>
            </w:r>
            <w:r w:rsidRPr="00B95B82">
              <w:t xml:space="preserve"> (5 bits) </w:t>
            </w:r>
          </w:p>
        </w:tc>
      </w:tr>
      <w:tr w:rsidR="00475A81" w:rsidRPr="00B95B82" w14:paraId="2567E1F9" w14:textId="77777777" w:rsidTr="009424B7">
        <w:trPr>
          <w:trHeight w:val="680"/>
        </w:trPr>
        <w:tc>
          <w:tcPr>
            <w:tcW w:w="846" w:type="dxa"/>
            <w:vAlign w:val="center"/>
          </w:tcPr>
          <w:p w14:paraId="0BA7CE1C" w14:textId="77777777" w:rsidR="00475A81" w:rsidRPr="00B95B82" w:rsidRDefault="00475A81" w:rsidP="009424B7">
            <w:pPr>
              <w:jc w:val="center"/>
            </w:pPr>
            <w:r w:rsidRPr="00B95B82">
              <w:t>7</w:t>
            </w:r>
            <w:r w:rsidRPr="00B95B82">
              <w:br/>
              <w:t>(Line)</w:t>
            </w:r>
          </w:p>
        </w:tc>
        <w:tc>
          <w:tcPr>
            <w:tcW w:w="992" w:type="dxa"/>
            <w:vAlign w:val="center"/>
          </w:tcPr>
          <w:p w14:paraId="3F9AB44E" w14:textId="77777777" w:rsidR="00475A81" w:rsidRPr="00B95B82" w:rsidRDefault="00475A81" w:rsidP="009424B7">
            <w:pPr>
              <w:jc w:val="left"/>
            </w:pPr>
            <w:r w:rsidRPr="00B95B82">
              <w:t>55 – 52</w:t>
            </w:r>
          </w:p>
        </w:tc>
        <w:tc>
          <w:tcPr>
            <w:tcW w:w="992" w:type="dxa"/>
            <w:vAlign w:val="center"/>
          </w:tcPr>
          <w:p w14:paraId="2D03EDA7" w14:textId="77777777" w:rsidR="00475A81" w:rsidRPr="00B95B82" w:rsidRDefault="00475A81" w:rsidP="009424B7">
            <w:pPr>
              <w:jc w:val="left"/>
            </w:pPr>
            <w:r w:rsidRPr="00B95B82">
              <w:t>69 – 66</w:t>
            </w:r>
          </w:p>
        </w:tc>
        <w:tc>
          <w:tcPr>
            <w:tcW w:w="6026" w:type="dxa"/>
            <w:gridSpan w:val="3"/>
            <w:vMerge/>
            <w:vAlign w:val="center"/>
          </w:tcPr>
          <w:p w14:paraId="0AC0E6EE" w14:textId="77777777" w:rsidR="00475A81" w:rsidRPr="00B95B82" w:rsidRDefault="00475A81" w:rsidP="009424B7"/>
        </w:tc>
      </w:tr>
      <w:tr w:rsidR="00475A81" w:rsidRPr="00B95B82" w14:paraId="7FD4DFA2" w14:textId="77777777" w:rsidTr="009424B7">
        <w:trPr>
          <w:trHeight w:val="340"/>
        </w:trPr>
        <w:tc>
          <w:tcPr>
            <w:tcW w:w="846" w:type="dxa"/>
            <w:vAlign w:val="center"/>
          </w:tcPr>
          <w:p w14:paraId="1D54D910" w14:textId="77777777" w:rsidR="00475A81" w:rsidRPr="00B95B82" w:rsidRDefault="00475A81" w:rsidP="009424B7">
            <w:pPr>
              <w:jc w:val="center"/>
            </w:pPr>
            <w:r w:rsidRPr="00B95B82">
              <w:t>6</w:t>
            </w:r>
          </w:p>
        </w:tc>
        <w:tc>
          <w:tcPr>
            <w:tcW w:w="992" w:type="dxa"/>
            <w:vAlign w:val="center"/>
          </w:tcPr>
          <w:p w14:paraId="5B17F8DA" w14:textId="77777777" w:rsidR="00475A81" w:rsidRPr="00B95B82" w:rsidRDefault="00475A81" w:rsidP="009424B7">
            <w:pPr>
              <w:jc w:val="left"/>
            </w:pPr>
            <w:r w:rsidRPr="00B95B82">
              <w:t>47 – 44</w:t>
            </w:r>
          </w:p>
        </w:tc>
        <w:tc>
          <w:tcPr>
            <w:tcW w:w="992" w:type="dxa"/>
            <w:vAlign w:val="center"/>
          </w:tcPr>
          <w:p w14:paraId="41B2AC52" w14:textId="77777777" w:rsidR="00475A81" w:rsidRPr="00B95B82" w:rsidRDefault="00475A81" w:rsidP="009424B7">
            <w:pPr>
              <w:jc w:val="left"/>
            </w:pPr>
            <w:r w:rsidRPr="00B95B82">
              <w:t>59 – 56</w:t>
            </w:r>
          </w:p>
        </w:tc>
        <w:tc>
          <w:tcPr>
            <w:tcW w:w="6026" w:type="dxa"/>
            <w:gridSpan w:val="3"/>
            <w:vAlign w:val="center"/>
          </w:tcPr>
          <w:p w14:paraId="7E89998E" w14:textId="77777777" w:rsidR="00475A81" w:rsidRPr="00B95B82" w:rsidRDefault="00475A81" w:rsidP="009424B7">
            <w:r w:rsidRPr="00B95B82">
              <w:t>Rate-multiplier code as specified in Clause </w:t>
            </w:r>
            <w:r w:rsidRPr="00B95B82">
              <w:fldChar w:fldCharType="begin"/>
            </w:r>
            <w:r w:rsidRPr="00B95B82">
              <w:instrText xml:space="preserve"> REF _Ref113272153 \r \h  \* MERGEFORMAT </w:instrText>
            </w:r>
            <w:r w:rsidRPr="00B95B82">
              <w:fldChar w:fldCharType="separate"/>
            </w:r>
            <w:r w:rsidRPr="00B95B82">
              <w:t>7.2.3</w:t>
            </w:r>
            <w:r w:rsidRPr="00B95B82">
              <w:fldChar w:fldCharType="end"/>
            </w:r>
            <w:r w:rsidRPr="00B95B82">
              <w:t xml:space="preserve"> (4 bits)</w:t>
            </w:r>
          </w:p>
        </w:tc>
      </w:tr>
      <w:tr w:rsidR="00475A81" w:rsidRPr="00B95B82" w14:paraId="2BF7CA1B" w14:textId="77777777" w:rsidTr="009424B7">
        <w:trPr>
          <w:trHeight w:val="340"/>
        </w:trPr>
        <w:tc>
          <w:tcPr>
            <w:tcW w:w="846" w:type="dxa"/>
            <w:vMerge w:val="restart"/>
            <w:vAlign w:val="center"/>
          </w:tcPr>
          <w:p w14:paraId="24943E38" w14:textId="77777777" w:rsidR="00475A81" w:rsidRPr="00B95B82" w:rsidRDefault="00475A81" w:rsidP="009424B7">
            <w:pPr>
              <w:jc w:val="center"/>
            </w:pPr>
            <w:r w:rsidRPr="00B95B82">
              <w:t>5</w:t>
            </w:r>
          </w:p>
        </w:tc>
        <w:tc>
          <w:tcPr>
            <w:tcW w:w="992" w:type="dxa"/>
            <w:vAlign w:val="center"/>
          </w:tcPr>
          <w:p w14:paraId="6623A144" w14:textId="77777777" w:rsidR="00475A81" w:rsidRPr="00B95B82" w:rsidRDefault="00475A81" w:rsidP="009424B7">
            <w:pPr>
              <w:jc w:val="left"/>
            </w:pPr>
            <w:r w:rsidRPr="00B95B82">
              <w:t>39 – 38</w:t>
            </w:r>
          </w:p>
        </w:tc>
        <w:tc>
          <w:tcPr>
            <w:tcW w:w="992" w:type="dxa"/>
            <w:vAlign w:val="center"/>
          </w:tcPr>
          <w:p w14:paraId="7FEE8D02" w14:textId="77777777" w:rsidR="00475A81" w:rsidRPr="00B95B82" w:rsidRDefault="00475A81" w:rsidP="009424B7">
            <w:pPr>
              <w:jc w:val="left"/>
            </w:pPr>
            <w:r w:rsidRPr="00B95B82">
              <w:t>49 – 48</w:t>
            </w:r>
          </w:p>
        </w:tc>
        <w:tc>
          <w:tcPr>
            <w:tcW w:w="6026" w:type="dxa"/>
            <w:gridSpan w:val="3"/>
            <w:vAlign w:val="center"/>
          </w:tcPr>
          <w:p w14:paraId="7DA487B9" w14:textId="77777777" w:rsidR="00475A81" w:rsidRPr="00B95B82" w:rsidRDefault="00475A81" w:rsidP="009424B7">
            <w:r w:rsidRPr="00B95B82">
              <w:t>Base-rate code as specified in Clause </w:t>
            </w:r>
            <w:r w:rsidRPr="00B95B82">
              <w:fldChar w:fldCharType="begin"/>
            </w:r>
            <w:r w:rsidRPr="00B95B82">
              <w:instrText xml:space="preserve"> REF _Ref98256062 \r \h  \* MERGEFORMAT </w:instrText>
            </w:r>
            <w:r w:rsidRPr="00B95B82">
              <w:fldChar w:fldCharType="separate"/>
            </w:r>
            <w:r w:rsidRPr="00B95B82">
              <w:t>7.2.1</w:t>
            </w:r>
            <w:r w:rsidRPr="00B95B82">
              <w:fldChar w:fldCharType="end"/>
            </w:r>
            <w:r w:rsidRPr="00B95B82">
              <w:t> (2 bits)</w:t>
            </w:r>
          </w:p>
        </w:tc>
      </w:tr>
      <w:tr w:rsidR="00475A81" w:rsidRPr="00B95B82" w14:paraId="33549A79" w14:textId="77777777" w:rsidTr="009424B7">
        <w:trPr>
          <w:trHeight w:val="340"/>
        </w:trPr>
        <w:tc>
          <w:tcPr>
            <w:tcW w:w="846" w:type="dxa"/>
            <w:vMerge/>
            <w:vAlign w:val="center"/>
          </w:tcPr>
          <w:p w14:paraId="5C113810" w14:textId="77777777" w:rsidR="00475A81" w:rsidRPr="00B95B82" w:rsidRDefault="00475A81" w:rsidP="009424B7">
            <w:pPr>
              <w:jc w:val="center"/>
            </w:pPr>
          </w:p>
        </w:tc>
        <w:tc>
          <w:tcPr>
            <w:tcW w:w="992" w:type="dxa"/>
            <w:vAlign w:val="center"/>
          </w:tcPr>
          <w:p w14:paraId="1BA097E1" w14:textId="77777777" w:rsidR="00475A81" w:rsidRPr="00B95B82" w:rsidRDefault="00475A81" w:rsidP="009424B7">
            <w:pPr>
              <w:jc w:val="left"/>
            </w:pPr>
            <w:r w:rsidRPr="00B95B82">
              <w:t>37</w:t>
            </w:r>
          </w:p>
        </w:tc>
        <w:tc>
          <w:tcPr>
            <w:tcW w:w="992" w:type="dxa"/>
            <w:vAlign w:val="center"/>
          </w:tcPr>
          <w:p w14:paraId="7AEF52F3" w14:textId="77777777" w:rsidR="00475A81" w:rsidRPr="00B95B82" w:rsidRDefault="00475A81" w:rsidP="009424B7">
            <w:pPr>
              <w:jc w:val="left"/>
            </w:pPr>
            <w:r w:rsidRPr="00B95B82">
              <w:t>47</w:t>
            </w:r>
          </w:p>
        </w:tc>
        <w:tc>
          <w:tcPr>
            <w:tcW w:w="6026" w:type="dxa"/>
            <w:gridSpan w:val="3"/>
            <w:vAlign w:val="center"/>
          </w:tcPr>
          <w:p w14:paraId="4A4E27AB" w14:textId="77777777" w:rsidR="00475A81" w:rsidRPr="00B95B82" w:rsidRDefault="00475A81" w:rsidP="009424B7">
            <w:r w:rsidRPr="00B95B82">
              <w:t>Fractional rate-scale-factor flag as specified in Clause </w:t>
            </w:r>
            <w:r w:rsidRPr="00B95B82">
              <w:fldChar w:fldCharType="begin"/>
            </w:r>
            <w:r w:rsidRPr="00B95B82">
              <w:instrText xml:space="preserve"> REF _Ref98256174 \r \h  \* MERGEFORMAT </w:instrText>
            </w:r>
            <w:r w:rsidRPr="00B95B82">
              <w:fldChar w:fldCharType="separate"/>
            </w:r>
            <w:r w:rsidRPr="00B95B82">
              <w:t>7.2.2</w:t>
            </w:r>
            <w:r w:rsidRPr="00B95B82">
              <w:fldChar w:fldCharType="end"/>
            </w:r>
            <w:r w:rsidRPr="00B95B82">
              <w:t xml:space="preserve"> (1 bit)</w:t>
            </w:r>
          </w:p>
        </w:tc>
      </w:tr>
      <w:tr w:rsidR="00475A81" w:rsidRPr="00B95B82" w14:paraId="0924BDD9" w14:textId="77777777" w:rsidTr="009424B7">
        <w:trPr>
          <w:trHeight w:val="340"/>
        </w:trPr>
        <w:tc>
          <w:tcPr>
            <w:tcW w:w="846" w:type="dxa"/>
            <w:vMerge/>
            <w:vAlign w:val="center"/>
          </w:tcPr>
          <w:p w14:paraId="4FB6D525" w14:textId="77777777" w:rsidR="00475A81" w:rsidRPr="00B95B82" w:rsidRDefault="00475A81" w:rsidP="009424B7">
            <w:pPr>
              <w:jc w:val="center"/>
            </w:pPr>
          </w:p>
        </w:tc>
        <w:tc>
          <w:tcPr>
            <w:tcW w:w="992" w:type="dxa"/>
            <w:vAlign w:val="center"/>
          </w:tcPr>
          <w:p w14:paraId="341BC755" w14:textId="77777777" w:rsidR="00475A81" w:rsidRPr="00B95B82" w:rsidRDefault="00475A81" w:rsidP="009424B7">
            <w:pPr>
              <w:jc w:val="left"/>
            </w:pPr>
            <w:r w:rsidRPr="00B95B82">
              <w:t>36</w:t>
            </w:r>
          </w:p>
        </w:tc>
        <w:tc>
          <w:tcPr>
            <w:tcW w:w="992" w:type="dxa"/>
            <w:vAlign w:val="center"/>
          </w:tcPr>
          <w:p w14:paraId="28BAC805" w14:textId="77777777" w:rsidR="00475A81" w:rsidRPr="00B95B82" w:rsidRDefault="00475A81" w:rsidP="009424B7">
            <w:pPr>
              <w:jc w:val="left"/>
            </w:pPr>
            <w:r w:rsidRPr="00B95B82">
              <w:t>46</w:t>
            </w:r>
          </w:p>
        </w:tc>
        <w:tc>
          <w:tcPr>
            <w:tcW w:w="6026" w:type="dxa"/>
            <w:gridSpan w:val="3"/>
            <w:vAlign w:val="center"/>
          </w:tcPr>
          <w:p w14:paraId="20982DE0" w14:textId="77777777" w:rsidR="00475A81" w:rsidRPr="00B95B82" w:rsidRDefault="00475A81" w:rsidP="009424B7">
            <w:r w:rsidRPr="00B95B82">
              <w:t>UAC flag as specified in Clause </w:t>
            </w:r>
            <w:r w:rsidRPr="00B95B82">
              <w:fldChar w:fldCharType="begin"/>
            </w:r>
            <w:r w:rsidRPr="00B95B82">
              <w:instrText xml:space="preserve"> REF _Ref99454725 \r \h  \* MERGEFORMAT </w:instrText>
            </w:r>
            <w:r w:rsidRPr="00B95B82">
              <w:fldChar w:fldCharType="separate"/>
            </w:r>
            <w:r w:rsidRPr="00B95B82">
              <w:rPr>
                <w:b/>
                <w:bCs/>
              </w:rPr>
              <w:fldChar w:fldCharType="begin"/>
            </w:r>
            <w:r w:rsidRPr="00B95B82">
              <w:instrText xml:space="preserve"> REF _Ref146016839 \r \h </w:instrText>
            </w:r>
            <w:r w:rsidRPr="00B95B82">
              <w:rPr>
                <w:b/>
                <w:bCs/>
              </w:rPr>
              <w:instrText xml:space="preserve"> \* MERGEFORMAT </w:instrText>
            </w:r>
            <w:r w:rsidRPr="00B95B82">
              <w:rPr>
                <w:b/>
                <w:bCs/>
              </w:rPr>
            </w:r>
            <w:r w:rsidRPr="00B95B82">
              <w:rPr>
                <w:b/>
                <w:bCs/>
              </w:rPr>
              <w:fldChar w:fldCharType="separate"/>
            </w:r>
            <w:r w:rsidRPr="00B95B82">
              <w:t>7.4</w:t>
            </w:r>
            <w:r w:rsidRPr="00B95B82">
              <w:rPr>
                <w:b/>
                <w:bCs/>
              </w:rPr>
              <w:fldChar w:fldCharType="end"/>
            </w:r>
            <w:r w:rsidRPr="00B95B82">
              <w:fldChar w:fldCharType="end"/>
            </w:r>
            <w:r w:rsidRPr="00B95B82">
              <w:t xml:space="preserve"> (1 bit). </w:t>
            </w:r>
          </w:p>
        </w:tc>
      </w:tr>
      <w:tr w:rsidR="00475A81" w:rsidRPr="00B95B82" w14:paraId="1D871AA7" w14:textId="77777777" w:rsidTr="009424B7">
        <w:trPr>
          <w:trHeight w:val="850"/>
        </w:trPr>
        <w:tc>
          <w:tcPr>
            <w:tcW w:w="846" w:type="dxa"/>
            <w:vMerge w:val="restart"/>
            <w:vAlign w:val="center"/>
          </w:tcPr>
          <w:p w14:paraId="6193EEA5" w14:textId="77777777" w:rsidR="00475A81" w:rsidRPr="00B95B82" w:rsidRDefault="00475A81" w:rsidP="009424B7">
            <w:pPr>
              <w:jc w:val="center"/>
            </w:pPr>
            <w:r w:rsidRPr="00B95B82">
              <w:t>4</w:t>
            </w:r>
          </w:p>
        </w:tc>
        <w:tc>
          <w:tcPr>
            <w:tcW w:w="992" w:type="dxa"/>
            <w:vAlign w:val="center"/>
          </w:tcPr>
          <w:p w14:paraId="03370E5B" w14:textId="77777777" w:rsidR="00475A81" w:rsidRPr="00B95B82" w:rsidRDefault="00475A81" w:rsidP="009424B7">
            <w:pPr>
              <w:jc w:val="left"/>
            </w:pPr>
            <w:r w:rsidRPr="00B95B82">
              <w:t>31</w:t>
            </w:r>
          </w:p>
        </w:tc>
        <w:tc>
          <w:tcPr>
            <w:tcW w:w="992" w:type="dxa"/>
            <w:vAlign w:val="center"/>
          </w:tcPr>
          <w:p w14:paraId="722E6770" w14:textId="77777777" w:rsidR="00475A81" w:rsidRPr="00B95B82" w:rsidRDefault="00475A81" w:rsidP="009424B7">
            <w:pPr>
              <w:jc w:val="left"/>
            </w:pPr>
            <w:r w:rsidRPr="00B95B82">
              <w:t>39</w:t>
            </w:r>
          </w:p>
        </w:tc>
        <w:tc>
          <w:tcPr>
            <w:tcW w:w="2141" w:type="dxa"/>
            <w:vMerge w:val="restart"/>
            <w:vAlign w:val="center"/>
          </w:tcPr>
          <w:p w14:paraId="79431E3C" w14:textId="77777777" w:rsidR="00475A81" w:rsidRPr="00B95B82" w:rsidRDefault="00475A81" w:rsidP="009424B7">
            <w:pPr>
              <w:jc w:val="left"/>
            </w:pPr>
            <w:r w:rsidRPr="00B95B82">
              <w:t>Day-number</w:t>
            </w:r>
            <w:r w:rsidRPr="00B95B82">
              <w:br/>
              <w:t>as specified in Clause </w:t>
            </w:r>
            <w:r w:rsidRPr="00B95B82">
              <w:fldChar w:fldCharType="begin"/>
            </w:r>
            <w:r w:rsidRPr="00B95B82">
              <w:instrText xml:space="preserve"> REF _Ref99454494 \r \h  \* MERGEFORMAT </w:instrText>
            </w:r>
            <w:r w:rsidRPr="00B95B82">
              <w:fldChar w:fldCharType="separate"/>
            </w:r>
            <w:r w:rsidRPr="00B95B82">
              <w:rPr>
                <w:b/>
                <w:bCs/>
              </w:rPr>
              <w:fldChar w:fldCharType="begin"/>
            </w:r>
            <w:r w:rsidRPr="00B95B82">
              <w:instrText xml:space="preserve"> REF _Ref146017895 \r \h </w:instrText>
            </w:r>
            <w:r w:rsidRPr="00B95B82">
              <w:rPr>
                <w:b/>
                <w:bCs/>
              </w:rPr>
              <w:instrText xml:space="preserve"> \* MERGEFORMAT </w:instrText>
            </w:r>
            <w:r w:rsidRPr="00B95B82">
              <w:rPr>
                <w:b/>
                <w:bCs/>
              </w:rPr>
            </w:r>
            <w:r w:rsidRPr="00B95B82">
              <w:rPr>
                <w:b/>
                <w:bCs/>
              </w:rPr>
              <w:fldChar w:fldCharType="separate"/>
            </w:r>
            <w:r w:rsidRPr="00B95B82">
              <w:t>10.1.6</w:t>
            </w:r>
            <w:r w:rsidRPr="00B95B82">
              <w:rPr>
                <w:b/>
                <w:bCs/>
              </w:rPr>
              <w:fldChar w:fldCharType="end"/>
            </w:r>
            <w:r w:rsidRPr="00B95B82">
              <w:rPr>
                <w:b/>
                <w:bCs/>
              </w:rPr>
              <w:t>.</w:t>
            </w:r>
            <w:r w:rsidRPr="00B95B82">
              <w:fldChar w:fldCharType="end"/>
            </w:r>
          </w:p>
        </w:tc>
        <w:tc>
          <w:tcPr>
            <w:tcW w:w="2017" w:type="dxa"/>
            <w:vAlign w:val="center"/>
          </w:tcPr>
          <w:p w14:paraId="1EEBDFF5" w14:textId="77777777" w:rsidR="00475A81" w:rsidRPr="00B95B82" w:rsidRDefault="00475A81" w:rsidP="009424B7">
            <w:pPr>
              <w:jc w:val="left"/>
            </w:pPr>
            <w:r w:rsidRPr="00B95B82">
              <w:t>Reserved for future definition.</w:t>
            </w:r>
          </w:p>
        </w:tc>
        <w:tc>
          <w:tcPr>
            <w:tcW w:w="1868" w:type="dxa"/>
            <w:vMerge w:val="restart"/>
            <w:vAlign w:val="center"/>
          </w:tcPr>
          <w:p w14:paraId="59FB6CBB" w14:textId="77777777" w:rsidR="00475A81" w:rsidRPr="00B95B82" w:rsidRDefault="00475A81" w:rsidP="009424B7">
            <w:pPr>
              <w:jc w:val="left"/>
            </w:pPr>
            <w:r w:rsidRPr="00B95B82">
              <w:t>Application defined</w:t>
            </w:r>
            <w:r w:rsidRPr="00B95B82">
              <w:br/>
              <w:t xml:space="preserve">as specified in </w:t>
            </w:r>
            <w:r w:rsidRPr="00B95B82">
              <w:fldChar w:fldCharType="begin"/>
            </w:r>
            <w:r w:rsidRPr="00B95B82">
              <w:instrText xml:space="preserve"> REF _Ref146017978 \r \h  \* MERGEFORMAT </w:instrText>
            </w:r>
            <w:r w:rsidRPr="00B95B82">
              <w:fldChar w:fldCharType="separate"/>
            </w:r>
            <w:r w:rsidRPr="00B95B82">
              <w:fldChar w:fldCharType="begin"/>
            </w:r>
            <w:r w:rsidRPr="00B95B82">
              <w:instrText xml:space="preserve"> REF _Ref147075786 \r \h  \* MERGEFORMAT </w:instrText>
            </w:r>
            <w:r w:rsidRPr="00B95B82">
              <w:fldChar w:fldCharType="separate"/>
            </w:r>
            <w:r w:rsidRPr="00B95B82">
              <w:t>Annex B</w:t>
            </w:r>
            <w:r w:rsidRPr="00B95B82">
              <w:fldChar w:fldCharType="end"/>
            </w:r>
            <w:r w:rsidRPr="00B95B82">
              <w:t>1.</w:t>
            </w:r>
            <w:r w:rsidRPr="00B95B82">
              <w:fldChar w:fldCharType="end"/>
            </w:r>
            <w:r w:rsidRPr="00B95B82">
              <w:t xml:space="preserve"> </w:t>
            </w:r>
          </w:p>
        </w:tc>
      </w:tr>
      <w:tr w:rsidR="00475A81" w:rsidRPr="00B95B82" w14:paraId="2AAC6CCE" w14:textId="77777777" w:rsidTr="009424B7">
        <w:trPr>
          <w:trHeight w:val="340"/>
        </w:trPr>
        <w:tc>
          <w:tcPr>
            <w:tcW w:w="846" w:type="dxa"/>
            <w:vMerge/>
            <w:vAlign w:val="center"/>
          </w:tcPr>
          <w:p w14:paraId="63162E8A" w14:textId="77777777" w:rsidR="00475A81" w:rsidRPr="00B95B82" w:rsidRDefault="00475A81" w:rsidP="009424B7">
            <w:pPr>
              <w:jc w:val="center"/>
            </w:pPr>
          </w:p>
        </w:tc>
        <w:tc>
          <w:tcPr>
            <w:tcW w:w="992" w:type="dxa"/>
            <w:vAlign w:val="center"/>
          </w:tcPr>
          <w:p w14:paraId="650454F9" w14:textId="77777777" w:rsidR="00475A81" w:rsidRPr="00B95B82" w:rsidRDefault="00475A81" w:rsidP="009424B7">
            <w:pPr>
              <w:jc w:val="left"/>
            </w:pPr>
            <w:r w:rsidRPr="00B95B82">
              <w:t>30 – 28</w:t>
            </w:r>
          </w:p>
        </w:tc>
        <w:tc>
          <w:tcPr>
            <w:tcW w:w="992" w:type="dxa"/>
            <w:vAlign w:val="center"/>
          </w:tcPr>
          <w:p w14:paraId="723CC36C" w14:textId="77777777" w:rsidR="00475A81" w:rsidRPr="00B95B82" w:rsidRDefault="00475A81" w:rsidP="009424B7">
            <w:pPr>
              <w:jc w:val="left"/>
            </w:pPr>
            <w:r w:rsidRPr="00B95B82">
              <w:t>38 – 36</w:t>
            </w:r>
          </w:p>
        </w:tc>
        <w:tc>
          <w:tcPr>
            <w:tcW w:w="2141" w:type="dxa"/>
            <w:vMerge/>
            <w:vAlign w:val="center"/>
          </w:tcPr>
          <w:p w14:paraId="202206D0" w14:textId="77777777" w:rsidR="00475A81" w:rsidRPr="00B95B82" w:rsidRDefault="00475A81" w:rsidP="009424B7"/>
        </w:tc>
        <w:tc>
          <w:tcPr>
            <w:tcW w:w="2017" w:type="dxa"/>
            <w:vMerge w:val="restart"/>
            <w:vAlign w:val="center"/>
          </w:tcPr>
          <w:p w14:paraId="546C27B6" w14:textId="77777777" w:rsidR="00475A81" w:rsidRPr="00B95B82" w:rsidRDefault="00475A81" w:rsidP="009424B7">
            <w:pPr>
              <w:jc w:val="left"/>
            </w:pPr>
            <w:r w:rsidRPr="00B95B82">
              <w:t xml:space="preserve">UTC offset code </w:t>
            </w:r>
            <w:r w:rsidRPr="00B95B82">
              <w:br/>
              <w:t>as specified in Clause </w:t>
            </w:r>
            <w:r w:rsidRPr="00B95B82">
              <w:fldChar w:fldCharType="begin"/>
            </w:r>
            <w:r w:rsidRPr="00B95B82">
              <w:instrText xml:space="preserve"> REF _Ref99454393 \r \h  \* MERGEFORMAT </w:instrText>
            </w:r>
            <w:r w:rsidRPr="00B95B82">
              <w:fldChar w:fldCharType="separate"/>
            </w:r>
            <w:r w:rsidRPr="00B95B82">
              <w:rPr>
                <w:b/>
                <w:bCs/>
              </w:rPr>
              <w:fldChar w:fldCharType="begin"/>
            </w:r>
            <w:r w:rsidRPr="00B95B82">
              <w:instrText xml:space="preserve"> REF _Ref146016961 \r \h </w:instrText>
            </w:r>
            <w:r w:rsidRPr="00B95B82">
              <w:rPr>
                <w:b/>
                <w:bCs/>
              </w:rPr>
              <w:instrText xml:space="preserve"> \* MERGEFORMAT </w:instrText>
            </w:r>
            <w:r w:rsidRPr="00B95B82">
              <w:rPr>
                <w:b/>
                <w:bCs/>
              </w:rPr>
            </w:r>
            <w:r w:rsidRPr="00B95B82">
              <w:rPr>
                <w:b/>
                <w:bCs/>
              </w:rPr>
              <w:fldChar w:fldCharType="separate"/>
            </w:r>
            <w:r w:rsidRPr="00B95B82">
              <w:t>7.3</w:t>
            </w:r>
            <w:r w:rsidRPr="00B95B82">
              <w:rPr>
                <w:b/>
                <w:bCs/>
              </w:rPr>
              <w:fldChar w:fldCharType="end"/>
            </w:r>
            <w:r w:rsidRPr="00B95B82">
              <w:rPr>
                <w:b/>
                <w:bCs/>
              </w:rPr>
              <w:t>.</w:t>
            </w:r>
            <w:r w:rsidRPr="00B95B82">
              <w:fldChar w:fldCharType="end"/>
            </w:r>
            <w:r w:rsidRPr="00B95B82">
              <w:t xml:space="preserve"> </w:t>
            </w:r>
          </w:p>
        </w:tc>
        <w:tc>
          <w:tcPr>
            <w:tcW w:w="1868" w:type="dxa"/>
            <w:vMerge/>
          </w:tcPr>
          <w:p w14:paraId="543C5C44" w14:textId="77777777" w:rsidR="00475A81" w:rsidRPr="00B95B82" w:rsidRDefault="00475A81" w:rsidP="009424B7">
            <w:pPr>
              <w:jc w:val="left"/>
            </w:pPr>
          </w:p>
        </w:tc>
      </w:tr>
      <w:tr w:rsidR="00475A81" w:rsidRPr="00B95B82" w14:paraId="6B7B65B1" w14:textId="77777777" w:rsidTr="009424B7">
        <w:trPr>
          <w:trHeight w:val="340"/>
        </w:trPr>
        <w:tc>
          <w:tcPr>
            <w:tcW w:w="846" w:type="dxa"/>
            <w:vAlign w:val="center"/>
          </w:tcPr>
          <w:p w14:paraId="33D6D4FB" w14:textId="77777777" w:rsidR="00475A81" w:rsidRPr="00B95B82" w:rsidRDefault="00475A81" w:rsidP="009424B7">
            <w:pPr>
              <w:jc w:val="center"/>
            </w:pPr>
            <w:r w:rsidRPr="00B95B82">
              <w:t>3</w:t>
            </w:r>
          </w:p>
        </w:tc>
        <w:tc>
          <w:tcPr>
            <w:tcW w:w="992" w:type="dxa"/>
            <w:vAlign w:val="center"/>
          </w:tcPr>
          <w:p w14:paraId="53B57939" w14:textId="77777777" w:rsidR="00475A81" w:rsidRPr="00B95B82" w:rsidRDefault="00475A81" w:rsidP="009424B7">
            <w:pPr>
              <w:jc w:val="left"/>
            </w:pPr>
            <w:r w:rsidRPr="00B95B82">
              <w:t>23 – 20</w:t>
            </w:r>
          </w:p>
        </w:tc>
        <w:tc>
          <w:tcPr>
            <w:tcW w:w="992" w:type="dxa"/>
            <w:vAlign w:val="center"/>
          </w:tcPr>
          <w:p w14:paraId="73F869F4" w14:textId="77777777" w:rsidR="00475A81" w:rsidRPr="00B95B82" w:rsidRDefault="00475A81" w:rsidP="009424B7">
            <w:pPr>
              <w:jc w:val="left"/>
            </w:pPr>
            <w:r w:rsidRPr="00B95B82">
              <w:t>29 – 26</w:t>
            </w:r>
          </w:p>
        </w:tc>
        <w:tc>
          <w:tcPr>
            <w:tcW w:w="2141" w:type="dxa"/>
            <w:vMerge/>
            <w:vAlign w:val="center"/>
          </w:tcPr>
          <w:p w14:paraId="1C05A536" w14:textId="77777777" w:rsidR="00475A81" w:rsidRPr="00B95B82" w:rsidRDefault="00475A81" w:rsidP="009424B7"/>
        </w:tc>
        <w:tc>
          <w:tcPr>
            <w:tcW w:w="2017" w:type="dxa"/>
            <w:vMerge/>
            <w:vAlign w:val="center"/>
          </w:tcPr>
          <w:p w14:paraId="1F9FCDEE" w14:textId="77777777" w:rsidR="00475A81" w:rsidRPr="00B95B82" w:rsidRDefault="00475A81" w:rsidP="009424B7">
            <w:pPr>
              <w:jc w:val="left"/>
            </w:pPr>
          </w:p>
        </w:tc>
        <w:tc>
          <w:tcPr>
            <w:tcW w:w="1868" w:type="dxa"/>
            <w:vMerge/>
          </w:tcPr>
          <w:p w14:paraId="50ABD79C" w14:textId="77777777" w:rsidR="00475A81" w:rsidRPr="00B95B82" w:rsidRDefault="00475A81" w:rsidP="009424B7">
            <w:pPr>
              <w:jc w:val="left"/>
            </w:pPr>
          </w:p>
        </w:tc>
      </w:tr>
      <w:tr w:rsidR="00475A81" w:rsidRPr="00B95B82" w14:paraId="6398E2B9" w14:textId="77777777" w:rsidTr="009424B7">
        <w:trPr>
          <w:trHeight w:val="340"/>
        </w:trPr>
        <w:tc>
          <w:tcPr>
            <w:tcW w:w="846" w:type="dxa"/>
            <w:vAlign w:val="center"/>
          </w:tcPr>
          <w:p w14:paraId="77F93853" w14:textId="77777777" w:rsidR="00475A81" w:rsidRPr="00B95B82" w:rsidRDefault="00475A81" w:rsidP="009424B7">
            <w:pPr>
              <w:jc w:val="center"/>
            </w:pPr>
            <w:r w:rsidRPr="00B95B82">
              <w:t>2</w:t>
            </w:r>
          </w:p>
        </w:tc>
        <w:tc>
          <w:tcPr>
            <w:tcW w:w="992" w:type="dxa"/>
            <w:vAlign w:val="center"/>
          </w:tcPr>
          <w:p w14:paraId="2EF2C044" w14:textId="77777777" w:rsidR="00475A81" w:rsidRPr="00B95B82" w:rsidRDefault="00475A81" w:rsidP="009424B7">
            <w:pPr>
              <w:jc w:val="left"/>
            </w:pPr>
            <w:r w:rsidRPr="00B95B82">
              <w:t>15 – 12</w:t>
            </w:r>
          </w:p>
        </w:tc>
        <w:tc>
          <w:tcPr>
            <w:tcW w:w="992" w:type="dxa"/>
            <w:vAlign w:val="center"/>
          </w:tcPr>
          <w:p w14:paraId="31C6AAC6" w14:textId="77777777" w:rsidR="00475A81" w:rsidRPr="00B95B82" w:rsidRDefault="00475A81" w:rsidP="009424B7">
            <w:pPr>
              <w:jc w:val="left"/>
            </w:pPr>
            <w:r w:rsidRPr="00B95B82">
              <w:t>19 – 16</w:t>
            </w:r>
          </w:p>
        </w:tc>
        <w:tc>
          <w:tcPr>
            <w:tcW w:w="2141" w:type="dxa"/>
            <w:vMerge/>
            <w:vAlign w:val="center"/>
          </w:tcPr>
          <w:p w14:paraId="2D923F01" w14:textId="77777777" w:rsidR="00475A81" w:rsidRPr="00B95B82" w:rsidRDefault="00475A81" w:rsidP="009424B7"/>
        </w:tc>
        <w:tc>
          <w:tcPr>
            <w:tcW w:w="2017" w:type="dxa"/>
            <w:vMerge w:val="restart"/>
            <w:vAlign w:val="center"/>
          </w:tcPr>
          <w:p w14:paraId="5E87D15E" w14:textId="77777777" w:rsidR="00475A81" w:rsidRPr="00B95B82" w:rsidRDefault="00475A81" w:rsidP="009424B7">
            <w:pPr>
              <w:jc w:val="left"/>
            </w:pPr>
            <w:r w:rsidRPr="00B95B82">
              <w:t>Binding code</w:t>
            </w:r>
            <w:r w:rsidRPr="00B95B82">
              <w:br/>
              <w:t>as specified in Clause </w:t>
            </w:r>
            <w:r w:rsidRPr="00B95B82">
              <w:fldChar w:fldCharType="begin"/>
            </w:r>
            <w:r w:rsidRPr="00B95B82">
              <w:instrText xml:space="preserve"> REF _Ref136534103 \r \h  \* MERGEFORMAT </w:instrText>
            </w:r>
            <w:r w:rsidRPr="00B95B82">
              <w:fldChar w:fldCharType="separate"/>
            </w:r>
            <w:r w:rsidRPr="00B95B82">
              <w:t>10.1.9</w:t>
            </w:r>
            <w:r w:rsidRPr="00B95B82">
              <w:fldChar w:fldCharType="end"/>
            </w:r>
            <w:r w:rsidRPr="00B95B82">
              <w:t xml:space="preserve"> </w:t>
            </w:r>
          </w:p>
        </w:tc>
        <w:tc>
          <w:tcPr>
            <w:tcW w:w="1868" w:type="dxa"/>
            <w:vMerge/>
          </w:tcPr>
          <w:p w14:paraId="1B77F258" w14:textId="77777777" w:rsidR="00475A81" w:rsidRPr="00B95B82" w:rsidRDefault="00475A81" w:rsidP="009424B7">
            <w:pPr>
              <w:jc w:val="left"/>
            </w:pPr>
          </w:p>
        </w:tc>
      </w:tr>
      <w:tr w:rsidR="00475A81" w:rsidRPr="00B95B82" w14:paraId="73E3E349" w14:textId="77777777" w:rsidTr="009424B7">
        <w:trPr>
          <w:trHeight w:val="340"/>
        </w:trPr>
        <w:tc>
          <w:tcPr>
            <w:tcW w:w="846" w:type="dxa"/>
            <w:vMerge w:val="restart"/>
            <w:vAlign w:val="center"/>
          </w:tcPr>
          <w:p w14:paraId="7B3EBB5B" w14:textId="77777777" w:rsidR="00475A81" w:rsidRPr="00B95B82" w:rsidRDefault="00475A81" w:rsidP="009424B7">
            <w:pPr>
              <w:jc w:val="center"/>
            </w:pPr>
            <w:r w:rsidRPr="00B95B82">
              <w:t>1</w:t>
            </w:r>
          </w:p>
        </w:tc>
        <w:tc>
          <w:tcPr>
            <w:tcW w:w="992" w:type="dxa"/>
            <w:vAlign w:val="center"/>
          </w:tcPr>
          <w:p w14:paraId="30A67E55" w14:textId="77777777" w:rsidR="00475A81" w:rsidRPr="00B95B82" w:rsidRDefault="00475A81" w:rsidP="009424B7">
            <w:pPr>
              <w:jc w:val="left"/>
            </w:pPr>
            <w:r w:rsidRPr="00B95B82">
              <w:t>7 – 5</w:t>
            </w:r>
          </w:p>
        </w:tc>
        <w:tc>
          <w:tcPr>
            <w:tcW w:w="992" w:type="dxa"/>
            <w:vAlign w:val="center"/>
          </w:tcPr>
          <w:p w14:paraId="7E49487C" w14:textId="77777777" w:rsidR="00475A81" w:rsidRPr="00B95B82" w:rsidRDefault="00475A81" w:rsidP="009424B7">
            <w:pPr>
              <w:jc w:val="left"/>
            </w:pPr>
            <w:r w:rsidRPr="00B95B82">
              <w:t>9 – 7</w:t>
            </w:r>
          </w:p>
        </w:tc>
        <w:tc>
          <w:tcPr>
            <w:tcW w:w="2141" w:type="dxa"/>
            <w:vMerge/>
            <w:vAlign w:val="center"/>
          </w:tcPr>
          <w:p w14:paraId="5C6EB36F" w14:textId="77777777" w:rsidR="00475A81" w:rsidRPr="00B95B82" w:rsidRDefault="00475A81" w:rsidP="009424B7"/>
        </w:tc>
        <w:tc>
          <w:tcPr>
            <w:tcW w:w="2017" w:type="dxa"/>
            <w:vMerge/>
            <w:vAlign w:val="center"/>
          </w:tcPr>
          <w:p w14:paraId="1DE682DE" w14:textId="77777777" w:rsidR="00475A81" w:rsidRPr="00B95B82" w:rsidRDefault="00475A81" w:rsidP="009424B7">
            <w:pPr>
              <w:jc w:val="left"/>
            </w:pPr>
          </w:p>
        </w:tc>
        <w:tc>
          <w:tcPr>
            <w:tcW w:w="1868" w:type="dxa"/>
            <w:vMerge/>
          </w:tcPr>
          <w:p w14:paraId="2F373473" w14:textId="77777777" w:rsidR="00475A81" w:rsidRPr="00B95B82" w:rsidRDefault="00475A81" w:rsidP="009424B7">
            <w:pPr>
              <w:jc w:val="left"/>
            </w:pPr>
          </w:p>
        </w:tc>
      </w:tr>
      <w:tr w:rsidR="00475A81" w:rsidRPr="00B95B82" w14:paraId="75DE9693" w14:textId="77777777" w:rsidTr="009424B7">
        <w:trPr>
          <w:trHeight w:val="850"/>
        </w:trPr>
        <w:tc>
          <w:tcPr>
            <w:tcW w:w="846" w:type="dxa"/>
            <w:vMerge/>
            <w:vAlign w:val="center"/>
          </w:tcPr>
          <w:p w14:paraId="08935A9D" w14:textId="77777777" w:rsidR="00475A81" w:rsidRPr="00B95B82" w:rsidRDefault="00475A81" w:rsidP="009424B7"/>
        </w:tc>
        <w:tc>
          <w:tcPr>
            <w:tcW w:w="992" w:type="dxa"/>
            <w:vAlign w:val="center"/>
          </w:tcPr>
          <w:p w14:paraId="1807EC83" w14:textId="77777777" w:rsidR="00475A81" w:rsidRPr="00B95B82" w:rsidRDefault="00475A81" w:rsidP="009424B7">
            <w:pPr>
              <w:jc w:val="left"/>
            </w:pPr>
            <w:r w:rsidRPr="00B95B82">
              <w:t>4</w:t>
            </w:r>
          </w:p>
        </w:tc>
        <w:tc>
          <w:tcPr>
            <w:tcW w:w="992" w:type="dxa"/>
            <w:vAlign w:val="center"/>
          </w:tcPr>
          <w:p w14:paraId="03092F44" w14:textId="77777777" w:rsidR="00475A81" w:rsidRPr="00B95B82" w:rsidRDefault="00475A81" w:rsidP="009424B7">
            <w:pPr>
              <w:jc w:val="left"/>
            </w:pPr>
            <w:r w:rsidRPr="00B95B82">
              <w:t>6</w:t>
            </w:r>
          </w:p>
        </w:tc>
        <w:tc>
          <w:tcPr>
            <w:tcW w:w="2141" w:type="dxa"/>
            <w:vMerge/>
            <w:vAlign w:val="center"/>
          </w:tcPr>
          <w:p w14:paraId="1266F6BB" w14:textId="77777777" w:rsidR="00475A81" w:rsidRPr="00B95B82" w:rsidRDefault="00475A81" w:rsidP="009424B7"/>
        </w:tc>
        <w:tc>
          <w:tcPr>
            <w:tcW w:w="2017" w:type="dxa"/>
            <w:vAlign w:val="center"/>
          </w:tcPr>
          <w:p w14:paraId="1314322A" w14:textId="77777777" w:rsidR="00475A81" w:rsidRPr="00B95B82" w:rsidRDefault="00475A81" w:rsidP="009424B7">
            <w:pPr>
              <w:jc w:val="left"/>
            </w:pPr>
            <w:r w:rsidRPr="00B95B82">
              <w:t xml:space="preserve">DST flag </w:t>
            </w:r>
            <w:r w:rsidRPr="00B95B82">
              <w:br/>
              <w:t>as specified in Clause </w:t>
            </w:r>
            <w:r w:rsidRPr="00B95B82">
              <w:fldChar w:fldCharType="begin"/>
            </w:r>
            <w:r w:rsidRPr="00B95B82">
              <w:instrText xml:space="preserve"> REF _Ref99454148 \r \h  \* MERGEFORMAT </w:instrText>
            </w:r>
            <w:r w:rsidRPr="00B95B82">
              <w:fldChar w:fldCharType="separate"/>
            </w:r>
            <w:r w:rsidRPr="00B95B82">
              <w:rPr>
                <w:b/>
                <w:bCs/>
              </w:rPr>
              <w:fldChar w:fldCharType="begin"/>
            </w:r>
            <w:r w:rsidRPr="00B95B82">
              <w:instrText xml:space="preserve"> REF _Ref136534103 \r \h </w:instrText>
            </w:r>
            <w:r w:rsidRPr="00B95B82">
              <w:rPr>
                <w:b/>
                <w:bCs/>
              </w:rPr>
              <w:instrText xml:space="preserve"> \* MERGEFORMAT </w:instrText>
            </w:r>
            <w:r w:rsidRPr="00B95B82">
              <w:rPr>
                <w:b/>
                <w:bCs/>
              </w:rPr>
            </w:r>
            <w:r w:rsidRPr="00B95B82">
              <w:rPr>
                <w:b/>
                <w:bCs/>
              </w:rPr>
              <w:fldChar w:fldCharType="separate"/>
            </w:r>
            <w:r w:rsidRPr="00B95B82">
              <w:t>10.1.9</w:t>
            </w:r>
            <w:r w:rsidRPr="00B95B82">
              <w:rPr>
                <w:b/>
                <w:bCs/>
              </w:rPr>
              <w:fldChar w:fldCharType="end"/>
            </w:r>
            <w:r w:rsidRPr="00B95B82">
              <w:rPr>
                <w:b/>
                <w:bCs/>
              </w:rPr>
              <w:t>.</w:t>
            </w:r>
            <w:r w:rsidRPr="00B95B82">
              <w:fldChar w:fldCharType="end"/>
            </w:r>
            <w:r w:rsidRPr="00B95B82">
              <w:t xml:space="preserve"> </w:t>
            </w:r>
          </w:p>
        </w:tc>
        <w:tc>
          <w:tcPr>
            <w:tcW w:w="1868" w:type="dxa"/>
            <w:vMerge/>
          </w:tcPr>
          <w:p w14:paraId="08D531A7" w14:textId="77777777" w:rsidR="00475A81" w:rsidRPr="00B95B82" w:rsidRDefault="00475A81" w:rsidP="009424B7">
            <w:pPr>
              <w:jc w:val="left"/>
            </w:pPr>
          </w:p>
        </w:tc>
      </w:tr>
    </w:tbl>
    <w:p w14:paraId="354244A8" w14:textId="6476D1D8" w:rsidR="005E0276" w:rsidRDefault="005E0276" w:rsidP="005E0276">
      <w:pPr>
        <w:pStyle w:val="Heading3"/>
      </w:pPr>
      <w:bookmarkStart w:id="80" w:name="_Toc157428420"/>
      <w:r>
        <w:t>Extended frame count</w:t>
      </w:r>
      <w:bookmarkEnd w:id="80"/>
    </w:p>
    <w:p w14:paraId="743E0A62" w14:textId="44D4BA7B" w:rsidR="00A32C39" w:rsidRPr="00B95B82" w:rsidRDefault="00A32C39" w:rsidP="00A32C39">
      <w:pPr>
        <w:rPr>
          <w:rFonts w:eastAsiaTheme="majorEastAsia"/>
        </w:rPr>
      </w:pPr>
      <w:r w:rsidRPr="00B95B82">
        <w:rPr>
          <w:rFonts w:eastAsiaTheme="majorEastAsia"/>
        </w:rPr>
        <w:t xml:space="preserve">The extended frame count facilitates the coding of higher frame rate counts for multiples of the base-rate. The extended frame count is a zero-based binary count comprising five bits: Ext-frame-5 (the most significant bit) through Ext-frame-1 (the least significant bit). </w:t>
      </w:r>
      <w:r w:rsidR="009B5023">
        <w:rPr>
          <w:rFonts w:eastAsiaTheme="majorEastAsia"/>
        </w:rPr>
        <w:t xml:space="preserve">The assignment of these five bits is detailed in </w:t>
      </w:r>
      <w:r w:rsidR="009B5023">
        <w:rPr>
          <w:rFonts w:eastAsiaTheme="majorEastAsia"/>
        </w:rPr>
        <w:fldChar w:fldCharType="begin"/>
      </w:r>
      <w:r w:rsidR="009B5023">
        <w:rPr>
          <w:rFonts w:eastAsiaTheme="majorEastAsia"/>
        </w:rPr>
        <w:instrText xml:space="preserve"> REF _Ref153187620 \h </w:instrText>
      </w:r>
      <w:r w:rsidR="009B5023">
        <w:rPr>
          <w:rFonts w:eastAsiaTheme="majorEastAsia"/>
        </w:rPr>
      </w:r>
      <w:r w:rsidR="009B5023">
        <w:rPr>
          <w:rFonts w:eastAsiaTheme="majorEastAsia"/>
        </w:rPr>
        <w:fldChar w:fldCharType="separate"/>
      </w:r>
      <w:r w:rsidR="009B5023" w:rsidRPr="00B95B82">
        <w:t xml:space="preserve">Table </w:t>
      </w:r>
      <w:r w:rsidR="009B5023" w:rsidRPr="00B95B82">
        <w:rPr>
          <w:noProof/>
        </w:rPr>
        <w:t>8</w:t>
      </w:r>
      <w:r w:rsidR="009B5023" w:rsidRPr="00B95B82">
        <w:t xml:space="preserve"> – Assignment of binary group bits</w:t>
      </w:r>
      <w:r w:rsidR="009B5023">
        <w:rPr>
          <w:rFonts w:eastAsiaTheme="majorEastAsia"/>
        </w:rPr>
        <w:fldChar w:fldCharType="end"/>
      </w:r>
      <w:r w:rsidR="009B5023">
        <w:rPr>
          <w:rFonts w:eastAsiaTheme="majorEastAsia"/>
        </w:rPr>
        <w:t xml:space="preserve">. </w:t>
      </w:r>
      <w:r w:rsidRPr="00B95B82">
        <w:rPr>
          <w:rFonts w:eastAsiaTheme="majorEastAsia"/>
        </w:rPr>
        <w:t>Ext-frame-5 is coded as the least significant bit of the page index (binary group 8) and Ext-frame-4 through Ext-frame-1 are coded as the four bits of the line index (binary group 7). The extended frame identifier counts from zero to the base-rate-multiplier minus one. The count of zero shall be aligned with the rollover of the base-rate frame number.</w:t>
      </w:r>
    </w:p>
    <w:p w14:paraId="0B214B2D" w14:textId="2A8C40C0" w:rsidR="00A32C39" w:rsidRPr="00B95B82" w:rsidRDefault="00A32C39" w:rsidP="00A32C39">
      <w:pPr>
        <w:rPr>
          <w:rFonts w:eastAsiaTheme="majorEastAsia"/>
        </w:rPr>
      </w:pPr>
      <w:r w:rsidRPr="00B95B82">
        <w:rPr>
          <w:rFonts w:eastAsiaTheme="majorEastAsia"/>
        </w:rPr>
        <w:t>The extended frame count shall be indicated in each multiplex structure as a part of the page-line identifier value.</w:t>
      </w:r>
      <w:r w:rsidR="00DC430E">
        <w:rPr>
          <w:rFonts w:eastAsiaTheme="majorEastAsia"/>
        </w:rPr>
        <w:t xml:space="preserve"> </w:t>
      </w:r>
      <w:r w:rsidR="007B37CC">
        <w:rPr>
          <w:rFonts w:eastAsiaTheme="majorEastAsia"/>
        </w:rPr>
        <w:t xml:space="preserve">The extended count provides for </w:t>
      </w:r>
      <w:r w:rsidR="007B37CC" w:rsidRPr="00354E45">
        <w:rPr>
          <w:rFonts w:eastAsiaTheme="majorEastAsia"/>
        </w:rPr>
        <w:t xml:space="preserve">extended </w:t>
      </w:r>
      <w:r w:rsidR="007B37CC">
        <w:rPr>
          <w:rFonts w:eastAsiaTheme="majorEastAsia"/>
        </w:rPr>
        <w:t>resolution, precision, and accuracy.</w:t>
      </w:r>
    </w:p>
    <w:p w14:paraId="3B5B8321" w14:textId="67146AAD" w:rsidR="005E0276" w:rsidRDefault="005E0276" w:rsidP="005E0276">
      <w:pPr>
        <w:pStyle w:val="Heading3"/>
      </w:pPr>
      <w:bookmarkStart w:id="81" w:name="_Toc157428421"/>
      <w:r>
        <w:lastRenderedPageBreak/>
        <w:t>Rate coding</w:t>
      </w:r>
      <w:bookmarkEnd w:id="81"/>
    </w:p>
    <w:p w14:paraId="260D70A2" w14:textId="77777777" w:rsidR="00B015E0" w:rsidRPr="00B95B82" w:rsidRDefault="00B015E0" w:rsidP="00B015E0">
      <w:pPr>
        <w:rPr>
          <w:rFonts w:eastAsiaTheme="majorEastAsia"/>
        </w:rPr>
      </w:pPr>
      <w:r w:rsidRPr="00B95B82">
        <w:rPr>
          <w:rFonts w:eastAsiaTheme="majorEastAsia"/>
        </w:rPr>
        <w:t>This standard supports media at a range of both integer fractional rates as specified in Clause </w:t>
      </w:r>
      <w:r w:rsidRPr="00B95B82">
        <w:rPr>
          <w:rFonts w:eastAsiaTheme="majorEastAsia"/>
        </w:rPr>
        <w:fldChar w:fldCharType="begin"/>
      </w:r>
      <w:r w:rsidRPr="00B95B82">
        <w:rPr>
          <w:rFonts w:eastAsiaTheme="majorEastAsia"/>
        </w:rPr>
        <w:instrText xml:space="preserve"> REF _Ref98257414 \r \h  \* MERGEFORMAT </w:instrText>
      </w:r>
      <w:r w:rsidRPr="00B95B82">
        <w:rPr>
          <w:rFonts w:eastAsiaTheme="majorEastAsia"/>
        </w:rPr>
      </w:r>
      <w:r w:rsidRPr="00B95B82">
        <w:rPr>
          <w:rFonts w:eastAsiaTheme="majorEastAsia"/>
        </w:rPr>
        <w:fldChar w:fldCharType="separate"/>
      </w:r>
      <w:r w:rsidRPr="00B95B82">
        <w:rPr>
          <w:rFonts w:eastAsiaTheme="majorEastAsia"/>
        </w:rPr>
        <w:t>7.2</w:t>
      </w:r>
      <w:r w:rsidRPr="00B95B82">
        <w:rPr>
          <w:rFonts w:eastAsiaTheme="majorEastAsia"/>
        </w:rPr>
        <w:fldChar w:fldCharType="end"/>
      </w:r>
      <w:r w:rsidRPr="00B95B82">
        <w:rPr>
          <w:rFonts w:eastAsiaTheme="majorEastAsia"/>
        </w:rPr>
        <w:t xml:space="preserve"> as specified by a base-rate in Clause </w:t>
      </w:r>
      <w:r w:rsidRPr="00B95B82">
        <w:rPr>
          <w:rFonts w:eastAsiaTheme="majorEastAsia"/>
        </w:rPr>
        <w:fldChar w:fldCharType="begin"/>
      </w:r>
      <w:r w:rsidRPr="00B95B82">
        <w:rPr>
          <w:rFonts w:eastAsiaTheme="majorEastAsia"/>
        </w:rPr>
        <w:instrText xml:space="preserve"> REF _Ref99460461 \r \h  \* MERGEFORMAT </w:instrText>
      </w:r>
      <w:r w:rsidRPr="00B95B82">
        <w:rPr>
          <w:rFonts w:eastAsiaTheme="majorEastAsia"/>
        </w:rPr>
      </w:r>
      <w:r w:rsidRPr="00B95B82">
        <w:rPr>
          <w:rFonts w:eastAsiaTheme="majorEastAsia"/>
        </w:rPr>
        <w:fldChar w:fldCharType="separate"/>
      </w:r>
      <w:r w:rsidRPr="00B95B82">
        <w:rPr>
          <w:rFonts w:eastAsiaTheme="majorEastAsia"/>
        </w:rPr>
        <w:t>7.2.1</w:t>
      </w:r>
      <w:r w:rsidRPr="00B95B82">
        <w:rPr>
          <w:rFonts w:eastAsiaTheme="majorEastAsia"/>
        </w:rPr>
        <w:fldChar w:fldCharType="end"/>
      </w:r>
      <w:r w:rsidRPr="00B95B82">
        <w:rPr>
          <w:rFonts w:eastAsiaTheme="majorEastAsia"/>
        </w:rPr>
        <w:t>, a rate-scale-factor as specified in Clause </w:t>
      </w:r>
      <w:r w:rsidRPr="00B95B82">
        <w:rPr>
          <w:rFonts w:eastAsiaTheme="majorEastAsia"/>
        </w:rPr>
        <w:fldChar w:fldCharType="begin"/>
      </w:r>
      <w:r w:rsidRPr="00B95B82">
        <w:rPr>
          <w:rFonts w:eastAsiaTheme="majorEastAsia"/>
        </w:rPr>
        <w:instrText xml:space="preserve"> REF _Ref99460495 \r \h  \* MERGEFORMAT </w:instrText>
      </w:r>
      <w:r w:rsidRPr="00B95B82">
        <w:rPr>
          <w:rFonts w:eastAsiaTheme="majorEastAsia"/>
        </w:rPr>
      </w:r>
      <w:r w:rsidRPr="00B95B82">
        <w:rPr>
          <w:rFonts w:eastAsiaTheme="majorEastAsia"/>
        </w:rPr>
        <w:fldChar w:fldCharType="separate"/>
      </w:r>
      <w:r w:rsidRPr="00B95B82">
        <w:rPr>
          <w:rFonts w:eastAsiaTheme="majorEastAsia"/>
        </w:rPr>
        <w:t>7.2.2</w:t>
      </w:r>
      <w:r w:rsidRPr="00B95B82">
        <w:rPr>
          <w:rFonts w:eastAsiaTheme="majorEastAsia"/>
        </w:rPr>
        <w:fldChar w:fldCharType="end"/>
      </w:r>
      <w:r w:rsidRPr="00B95B82">
        <w:rPr>
          <w:rFonts w:eastAsiaTheme="majorEastAsia"/>
        </w:rPr>
        <w:t>, and a rate-multiplier as specified in Clause </w:t>
      </w:r>
      <w:r w:rsidRPr="00B95B82">
        <w:rPr>
          <w:rFonts w:eastAsiaTheme="majorEastAsia"/>
        </w:rPr>
        <w:fldChar w:fldCharType="begin"/>
      </w:r>
      <w:r w:rsidRPr="00B95B82">
        <w:rPr>
          <w:rFonts w:eastAsiaTheme="majorEastAsia"/>
        </w:rPr>
        <w:instrText xml:space="preserve"> REF _Ref113272153 \r \h  \* MERGEFORMAT </w:instrText>
      </w:r>
      <w:r w:rsidRPr="00B95B82">
        <w:rPr>
          <w:rFonts w:eastAsiaTheme="majorEastAsia"/>
        </w:rPr>
      </w:r>
      <w:r w:rsidRPr="00B95B82">
        <w:rPr>
          <w:rFonts w:eastAsiaTheme="majorEastAsia"/>
        </w:rPr>
        <w:fldChar w:fldCharType="separate"/>
      </w:r>
      <w:r w:rsidRPr="00B95B82">
        <w:rPr>
          <w:rFonts w:eastAsiaTheme="majorEastAsia"/>
        </w:rPr>
        <w:t>7.2.3</w:t>
      </w:r>
      <w:r w:rsidRPr="00B95B82">
        <w:rPr>
          <w:rFonts w:eastAsiaTheme="majorEastAsia"/>
        </w:rPr>
        <w:fldChar w:fldCharType="end"/>
      </w:r>
      <w:r w:rsidRPr="00B95B82">
        <w:rPr>
          <w:rFonts w:eastAsiaTheme="majorEastAsia"/>
        </w:rPr>
        <w:t xml:space="preserve">. </w:t>
      </w:r>
    </w:p>
    <w:p w14:paraId="55E9800F" w14:textId="6EC53291" w:rsidR="005E0276" w:rsidRDefault="005E0276" w:rsidP="005E0276">
      <w:pPr>
        <w:pStyle w:val="Heading3"/>
      </w:pPr>
      <w:bookmarkStart w:id="82" w:name="_Toc157428422"/>
      <w:r>
        <w:t>UTC</w:t>
      </w:r>
      <w:r w:rsidR="00542399">
        <w:t>-</w:t>
      </w:r>
      <w:r>
        <w:t>aligned count (UAC) identification page-line data structure</w:t>
      </w:r>
      <w:bookmarkEnd w:id="82"/>
    </w:p>
    <w:p w14:paraId="771990AC" w14:textId="776C086B" w:rsidR="00B015E0" w:rsidRPr="00B95B82" w:rsidRDefault="00B015E0" w:rsidP="00B015E0">
      <w:pPr>
        <w:rPr>
          <w:rFonts w:eastAsiaTheme="majorEastAsia"/>
        </w:rPr>
      </w:pPr>
      <w:r w:rsidRPr="00B95B82">
        <w:rPr>
          <w:rFonts w:eastAsiaTheme="majorEastAsia"/>
        </w:rPr>
        <w:t>A UTC</w:t>
      </w:r>
      <w:r w:rsidR="00542399">
        <w:rPr>
          <w:rFonts w:eastAsiaTheme="majorEastAsia"/>
        </w:rPr>
        <w:t>-</w:t>
      </w:r>
      <w:r w:rsidRPr="00B95B82">
        <w:rPr>
          <w:rFonts w:eastAsiaTheme="majorEastAsia"/>
        </w:rPr>
        <w:t>aligned count is a media-index generated as specified by Clause 7.7 and this flag when set to True indicates that the media label has a mathematically precise relationship to wall-clock time and is aligned relative to the SMPTE Epoch as specified in SMPTE ST 2059-1. This flag bit shall be indicated in each page-line multiplex structure.</w:t>
      </w:r>
    </w:p>
    <w:p w14:paraId="2AD00468" w14:textId="788E6550" w:rsidR="00B015E0" w:rsidRPr="00B95B82" w:rsidRDefault="00BA1289" w:rsidP="00B015E0">
      <w:pPr>
        <w:pStyle w:val="NOTE"/>
        <w:rPr>
          <w:rFonts w:eastAsiaTheme="majorEastAsia"/>
        </w:rPr>
      </w:pPr>
      <w:r w:rsidRPr="00B95B82">
        <w:rPr>
          <w:rFonts w:eastAsiaTheme="majorEastAsia"/>
        </w:rPr>
        <w:t>N</w:t>
      </w:r>
      <w:r>
        <w:rPr>
          <w:rFonts w:eastAsiaTheme="majorEastAsia"/>
        </w:rPr>
        <w:t>OTE</w:t>
      </w:r>
      <w:r>
        <w:rPr>
          <w:rFonts w:eastAsiaTheme="majorEastAsia"/>
        </w:rPr>
        <w:tab/>
      </w:r>
      <w:r w:rsidR="00B015E0" w:rsidRPr="00B95B82">
        <w:rPr>
          <w:rFonts w:eastAsiaTheme="majorEastAsia"/>
        </w:rPr>
        <w:t>Data items that are expected to change from frame-to-frame are included in each multiplex. However data items such as the date that are not expected to change for long periods of time are distributed over different multiplexes. Thus it necessary to confirm the current validity by comparing prior and next timecode words.</w:t>
      </w:r>
    </w:p>
    <w:p w14:paraId="217A1D76" w14:textId="7A8141B3" w:rsidR="005E0276" w:rsidRDefault="005E0276" w:rsidP="005E0276">
      <w:pPr>
        <w:pStyle w:val="Heading3"/>
      </w:pPr>
      <w:bookmarkStart w:id="83" w:name="_Toc157428423"/>
      <w:r>
        <w:t>Reserved flag bit</w:t>
      </w:r>
      <w:bookmarkEnd w:id="83"/>
    </w:p>
    <w:p w14:paraId="3D1703BD" w14:textId="77777777" w:rsidR="00B015E0" w:rsidRPr="00B95B82" w:rsidRDefault="00B015E0" w:rsidP="00B015E0">
      <w:pPr>
        <w:rPr>
          <w:rFonts w:eastAsiaTheme="majorEastAsia"/>
        </w:rPr>
      </w:pPr>
      <w:r w:rsidRPr="00B95B82">
        <w:rPr>
          <w:rFonts w:eastAsiaTheme="majorEastAsia"/>
        </w:rPr>
        <w:t xml:space="preserve">A bit in page-line multiplex-2 is reserved for future definition. </w:t>
      </w:r>
    </w:p>
    <w:p w14:paraId="7A7B5A15" w14:textId="53DABEDA" w:rsidR="005E0276" w:rsidRDefault="005E0276" w:rsidP="005E0276">
      <w:pPr>
        <w:pStyle w:val="Heading3"/>
      </w:pPr>
      <w:bookmarkStart w:id="84" w:name="_Toc157428424"/>
      <w:r>
        <w:t>Date code</w:t>
      </w:r>
      <w:bookmarkEnd w:id="84"/>
    </w:p>
    <w:p w14:paraId="78B95256" w14:textId="77777777" w:rsidR="00B015E0" w:rsidRPr="00B95B82" w:rsidRDefault="00B015E0" w:rsidP="00B015E0">
      <w:pPr>
        <w:rPr>
          <w:rFonts w:eastAsiaTheme="majorEastAsia"/>
        </w:rPr>
      </w:pPr>
      <w:r w:rsidRPr="00B95B82">
        <w:rPr>
          <w:rFonts w:eastAsiaTheme="majorEastAsia"/>
        </w:rPr>
        <w:t>The date as a day-number shall be coded in page-line multiplex-1 as a 16-bit unsigned binary value. The day-number can be calculated from the Gregorian calendar date using the formulae defined in Clause </w:t>
      </w:r>
      <w:r w:rsidRPr="00B95B82">
        <w:rPr>
          <w:rFonts w:eastAsiaTheme="majorEastAsia"/>
        </w:rPr>
        <w:fldChar w:fldCharType="begin"/>
      </w:r>
      <w:r w:rsidRPr="00B95B82">
        <w:rPr>
          <w:rFonts w:eastAsiaTheme="majorEastAsia"/>
        </w:rPr>
        <w:instrText xml:space="preserve"> REF _Ref114407579 \r \h  \* MERGEFORMAT </w:instrText>
      </w:r>
      <w:r w:rsidRPr="00B95B82">
        <w:rPr>
          <w:rFonts w:eastAsiaTheme="majorEastAsia"/>
        </w:rPr>
      </w:r>
      <w:r w:rsidRPr="00B95B82">
        <w:rPr>
          <w:rFonts w:eastAsiaTheme="majorEastAsia"/>
        </w:rPr>
        <w:fldChar w:fldCharType="separate"/>
      </w:r>
      <w:r w:rsidRPr="00B95B82">
        <w:rPr>
          <w:rFonts w:eastAsiaTheme="majorEastAsia"/>
        </w:rPr>
        <w:t>5.3.3</w:t>
      </w:r>
      <w:r w:rsidRPr="00B95B82">
        <w:rPr>
          <w:rFonts w:eastAsiaTheme="majorEastAsia"/>
        </w:rPr>
        <w:fldChar w:fldCharType="end"/>
      </w:r>
      <w:r w:rsidRPr="00B95B82">
        <w:rPr>
          <w:rFonts w:eastAsiaTheme="majorEastAsia"/>
        </w:rPr>
        <w:t>.</w:t>
      </w:r>
    </w:p>
    <w:p w14:paraId="56BBE303" w14:textId="4A81319B" w:rsidR="005E0276" w:rsidRDefault="005E0276" w:rsidP="005E0276">
      <w:pPr>
        <w:pStyle w:val="Heading3"/>
      </w:pPr>
      <w:bookmarkStart w:id="85" w:name="_Toc157428425"/>
      <w:r>
        <w:t>Time zone UTC offset</w:t>
      </w:r>
      <w:bookmarkEnd w:id="85"/>
    </w:p>
    <w:p w14:paraId="5F80CAB9" w14:textId="77777777" w:rsidR="00B015E0" w:rsidRPr="00B95B82" w:rsidRDefault="00B015E0" w:rsidP="00B015E0">
      <w:pPr>
        <w:rPr>
          <w:rFonts w:eastAsiaTheme="majorEastAsia"/>
        </w:rPr>
      </w:pPr>
      <w:r w:rsidRPr="00B95B82">
        <w:rPr>
          <w:rFonts w:eastAsiaTheme="majorEastAsia"/>
        </w:rPr>
        <w:t xml:space="preserve">A time zone is a geographical territory with an associated UTC offset that possibly includes a </w:t>
      </w:r>
      <w:proofErr w:type="gramStart"/>
      <w:r w:rsidRPr="00B95B82">
        <w:rPr>
          <w:rFonts w:eastAsiaTheme="majorEastAsia"/>
        </w:rPr>
        <w:t>daylight saving</w:t>
      </w:r>
      <w:proofErr w:type="gramEnd"/>
      <w:r w:rsidRPr="00B95B82">
        <w:rPr>
          <w:rFonts w:eastAsiaTheme="majorEastAsia"/>
        </w:rPr>
        <w:t xml:space="preserve"> offset. The UTC offset shall be indicated in page-line multiplex-2 as a 7-bit signed integer coding of the UTC offset in 15</w:t>
      </w:r>
      <w:r w:rsidRPr="00B95B82">
        <w:rPr>
          <w:rFonts w:eastAsiaTheme="majorEastAsia"/>
        </w:rPr>
        <w:noBreakHyphen/>
        <w:t>minute increments. The UTC offset code can be calculated from the UTC offset value in signed hours and minutes or from an offset in signed integer seconds as specified in Clause </w:t>
      </w:r>
      <w:r w:rsidRPr="00B95B82">
        <w:rPr>
          <w:rFonts w:eastAsiaTheme="majorEastAsia"/>
        </w:rPr>
        <w:fldChar w:fldCharType="begin"/>
      </w:r>
      <w:r w:rsidRPr="00B95B82">
        <w:rPr>
          <w:rFonts w:eastAsiaTheme="majorEastAsia"/>
        </w:rPr>
        <w:instrText xml:space="preserve"> REF _Ref116301336 \r \h  \* MERGEFORMAT </w:instrText>
      </w:r>
      <w:r w:rsidRPr="00B95B82">
        <w:rPr>
          <w:rFonts w:eastAsiaTheme="majorEastAsia"/>
        </w:rPr>
      </w:r>
      <w:r w:rsidRPr="00B95B82">
        <w:rPr>
          <w:rFonts w:eastAsiaTheme="majorEastAsia"/>
        </w:rPr>
        <w:fldChar w:fldCharType="separate"/>
      </w:r>
      <w:r w:rsidRPr="00B95B82">
        <w:rPr>
          <w:rFonts w:eastAsiaTheme="majorEastAsia"/>
        </w:rPr>
        <w:t>5.3.1</w:t>
      </w:r>
      <w:r w:rsidRPr="00B95B82">
        <w:rPr>
          <w:rFonts w:eastAsiaTheme="majorEastAsia"/>
        </w:rPr>
        <w:fldChar w:fldCharType="end"/>
      </w:r>
      <w:r w:rsidRPr="00B95B82">
        <w:rPr>
          <w:rFonts w:eastAsiaTheme="majorEastAsia"/>
        </w:rPr>
        <w:t xml:space="preserve">. </w:t>
      </w:r>
    </w:p>
    <w:p w14:paraId="447CC10D" w14:textId="506DD138" w:rsidR="005E0276" w:rsidRDefault="005E0276" w:rsidP="005E0276">
      <w:pPr>
        <w:pStyle w:val="Heading3"/>
      </w:pPr>
      <w:bookmarkStart w:id="86" w:name="_Toc157428426"/>
      <w:r>
        <w:t>Binding code</w:t>
      </w:r>
      <w:bookmarkEnd w:id="86"/>
    </w:p>
    <w:p w14:paraId="1E5C46AE" w14:textId="77777777" w:rsidR="00B015E0" w:rsidRPr="00B95B82" w:rsidRDefault="00B015E0" w:rsidP="00B015E0">
      <w:pPr>
        <w:rPr>
          <w:rFonts w:eastAsiaTheme="majorEastAsia"/>
        </w:rPr>
      </w:pPr>
      <w:r w:rsidRPr="00B95B82">
        <w:rPr>
          <w:rFonts w:eastAsiaTheme="majorEastAsia"/>
        </w:rPr>
        <w:t xml:space="preserve">The user defined binding code is coded as a seven-bit binary word and provides a means of associating a timecode with another media source. This binding code might provide a link to the media source device. </w:t>
      </w:r>
    </w:p>
    <w:p w14:paraId="55104445" w14:textId="12BFECCD" w:rsidR="00B015E0" w:rsidRPr="00B95B82" w:rsidRDefault="00BA1289" w:rsidP="00B015E0">
      <w:pPr>
        <w:pStyle w:val="NOTE"/>
        <w:rPr>
          <w:rFonts w:eastAsiaTheme="majorEastAsia"/>
        </w:rPr>
      </w:pPr>
      <w:r w:rsidRPr="00B95B82">
        <w:rPr>
          <w:rFonts w:eastAsiaTheme="majorEastAsia"/>
        </w:rPr>
        <w:t>N</w:t>
      </w:r>
      <w:r>
        <w:rPr>
          <w:rFonts w:eastAsiaTheme="majorEastAsia"/>
        </w:rPr>
        <w:t>OTE</w:t>
      </w:r>
      <w:r>
        <w:rPr>
          <w:rFonts w:eastAsiaTheme="majorEastAsia"/>
        </w:rPr>
        <w:tab/>
      </w:r>
      <w:r w:rsidR="00B015E0" w:rsidRPr="00B95B82">
        <w:rPr>
          <w:rFonts w:eastAsiaTheme="majorEastAsia"/>
        </w:rPr>
        <w:t>A commonly requested use is to indicate which camera is the source with which the timecode is associated.</w:t>
      </w:r>
    </w:p>
    <w:p w14:paraId="284A27DF" w14:textId="2847A168" w:rsidR="005E0276" w:rsidRDefault="005E0276" w:rsidP="005E0276">
      <w:pPr>
        <w:pStyle w:val="Heading3"/>
      </w:pPr>
      <w:bookmarkStart w:id="87" w:name="_Hlk152583871"/>
      <w:bookmarkStart w:id="88" w:name="_Toc157428427"/>
      <w:r>
        <w:t xml:space="preserve">Standard time or </w:t>
      </w:r>
      <w:proofErr w:type="gramStart"/>
      <w:r>
        <w:t>daylight saving</w:t>
      </w:r>
      <w:proofErr w:type="gramEnd"/>
      <w:r>
        <w:t xml:space="preserve"> time</w:t>
      </w:r>
      <w:bookmarkEnd w:id="88"/>
    </w:p>
    <w:bookmarkEnd w:id="87"/>
    <w:p w14:paraId="1E6D2262" w14:textId="77777777" w:rsidR="00B015E0" w:rsidRPr="00B95B82" w:rsidRDefault="00B015E0" w:rsidP="00B015E0">
      <w:pPr>
        <w:rPr>
          <w:rFonts w:eastAsiaTheme="majorEastAsia"/>
        </w:rPr>
      </w:pPr>
      <w:r w:rsidRPr="00B95B82">
        <w:rPr>
          <w:rFonts w:eastAsiaTheme="majorEastAsia"/>
        </w:rPr>
        <w:t xml:space="preserve">A DST flag bit in page-line multiplex-2 structures shall indicate whether standard time with or without a </w:t>
      </w:r>
      <w:proofErr w:type="gramStart"/>
      <w:r w:rsidRPr="00B95B82">
        <w:rPr>
          <w:rFonts w:eastAsiaTheme="majorEastAsia"/>
        </w:rPr>
        <w:t>daylight saving</w:t>
      </w:r>
      <w:proofErr w:type="gramEnd"/>
      <w:r w:rsidRPr="00B95B82">
        <w:rPr>
          <w:rFonts w:eastAsiaTheme="majorEastAsia"/>
        </w:rPr>
        <w:t xml:space="preserve"> time offset is in effect. A True value shall indicate that daylight saving time is in effect.</w:t>
      </w:r>
    </w:p>
    <w:p w14:paraId="485D8BC5" w14:textId="2C175EF9" w:rsidR="004958A0" w:rsidRDefault="005E0276" w:rsidP="004958A0">
      <w:pPr>
        <w:pStyle w:val="Heading1"/>
      </w:pPr>
      <w:bookmarkStart w:id="89" w:name="_Toc157428428"/>
      <w:r>
        <w:lastRenderedPageBreak/>
        <w:t xml:space="preserve">SMPTE Timecode </w:t>
      </w:r>
      <w:r w:rsidRPr="00B95B82">
        <w:t>–</w:t>
      </w:r>
      <w:r>
        <w:t xml:space="preserve"> ST 309 Binary groups coding</w:t>
      </w:r>
      <w:bookmarkEnd w:id="89"/>
    </w:p>
    <w:p w14:paraId="6D1BBE7F" w14:textId="07202CF4" w:rsidR="005E0276" w:rsidRDefault="005E0276" w:rsidP="005E0276">
      <w:pPr>
        <w:pStyle w:val="Heading2"/>
      </w:pPr>
      <w:bookmarkStart w:id="90" w:name="_Toc157428429"/>
      <w:r>
        <w:t xml:space="preserve">ST 309 Binary group </w:t>
      </w:r>
      <w:r w:rsidRPr="00B95B82">
        <w:t>–</w:t>
      </w:r>
      <w:r>
        <w:t>Date and Time zone</w:t>
      </w:r>
      <w:bookmarkEnd w:id="90"/>
    </w:p>
    <w:p w14:paraId="7F45904F" w14:textId="77777777" w:rsidR="00B015E0" w:rsidRPr="00B95B82" w:rsidRDefault="00B015E0" w:rsidP="00B015E0">
      <w:r w:rsidRPr="00B95B82">
        <w:t xml:space="preserve">ST 309 specifies a timecode binary groups coding for date and time zone information. A pair of binary group specifies the time zone information and the date encoding format for the remaining six binary groups. </w:t>
      </w:r>
    </w:p>
    <w:p w14:paraId="7B403460" w14:textId="7C27D4FA" w:rsidR="005E0276" w:rsidRDefault="005E0276" w:rsidP="005E0276">
      <w:pPr>
        <w:pStyle w:val="Heading3"/>
      </w:pPr>
      <w:bookmarkStart w:id="91" w:name="_Toc157428430"/>
      <w:r>
        <w:t>Date</w:t>
      </w:r>
      <w:bookmarkEnd w:id="91"/>
    </w:p>
    <w:p w14:paraId="6DFBA4F8" w14:textId="77777777" w:rsidR="00B015E0" w:rsidRPr="00B95B82" w:rsidRDefault="00B015E0" w:rsidP="00B015E0">
      <w:pPr>
        <w:rPr>
          <w:rFonts w:eastAsiaTheme="majorEastAsia"/>
        </w:rPr>
      </w:pPr>
      <w:r w:rsidRPr="00B95B82">
        <w:rPr>
          <w:rFonts w:eastAsiaTheme="majorEastAsia"/>
        </w:rPr>
        <w:t xml:space="preserve">The date coded </w:t>
      </w:r>
      <w:r w:rsidRPr="00B95B82">
        <w:t xml:space="preserve">as six decimal digits </w:t>
      </w:r>
      <w:r w:rsidRPr="00B95B82">
        <w:rPr>
          <w:rFonts w:eastAsiaTheme="majorEastAsia"/>
        </w:rPr>
        <w:t>“YY-MM-DD” format is specified in Clause </w:t>
      </w:r>
      <w:r w:rsidRPr="00B95B82">
        <w:rPr>
          <w:rFonts w:eastAsiaTheme="majorEastAsia"/>
        </w:rPr>
        <w:fldChar w:fldCharType="begin"/>
      </w:r>
      <w:r w:rsidRPr="00B95B82">
        <w:rPr>
          <w:rFonts w:eastAsiaTheme="majorEastAsia"/>
        </w:rPr>
        <w:instrText xml:space="preserve"> REF _Ref114483615 \r \h  \* MERGEFORMAT </w:instrText>
      </w:r>
      <w:r w:rsidRPr="00B95B82">
        <w:rPr>
          <w:rFonts w:eastAsiaTheme="majorEastAsia"/>
        </w:rPr>
      </w:r>
      <w:r w:rsidRPr="00B95B82">
        <w:rPr>
          <w:rFonts w:eastAsiaTheme="majorEastAsia"/>
        </w:rPr>
        <w:fldChar w:fldCharType="separate"/>
      </w:r>
      <w:r w:rsidRPr="00B95B82">
        <w:rPr>
          <w:rFonts w:eastAsiaTheme="majorEastAsia"/>
        </w:rPr>
        <w:t>7.1.2</w:t>
      </w:r>
      <w:r w:rsidRPr="00B95B82">
        <w:rPr>
          <w:rFonts w:eastAsiaTheme="majorEastAsia"/>
        </w:rPr>
        <w:fldChar w:fldCharType="end"/>
      </w:r>
      <w:r w:rsidRPr="00B95B82">
        <w:rPr>
          <w:rFonts w:eastAsiaTheme="majorEastAsia"/>
        </w:rPr>
        <w:t>, o</w:t>
      </w:r>
      <w:r w:rsidRPr="00B95B82">
        <w:t xml:space="preserve">r as a </w:t>
      </w:r>
      <w:r w:rsidRPr="00B95B82">
        <w:rPr>
          <w:rFonts w:eastAsiaTheme="majorEastAsia"/>
        </w:rPr>
        <w:t>MJD day-number as specified in Clause </w:t>
      </w:r>
      <w:r w:rsidRPr="00B95B82">
        <w:rPr>
          <w:rFonts w:eastAsiaTheme="majorEastAsia"/>
        </w:rPr>
        <w:fldChar w:fldCharType="begin"/>
      </w:r>
      <w:r w:rsidRPr="00B95B82">
        <w:rPr>
          <w:rFonts w:eastAsiaTheme="majorEastAsia"/>
        </w:rPr>
        <w:instrText xml:space="preserve"> REF _Ref114483803 \r \h  \* MERGEFORMAT </w:instrText>
      </w:r>
      <w:r w:rsidRPr="00B95B82">
        <w:rPr>
          <w:rFonts w:eastAsiaTheme="majorEastAsia"/>
        </w:rPr>
      </w:r>
      <w:r w:rsidRPr="00B95B82">
        <w:rPr>
          <w:rFonts w:eastAsiaTheme="majorEastAsia"/>
        </w:rPr>
        <w:fldChar w:fldCharType="separate"/>
      </w:r>
      <w:r w:rsidRPr="00B95B82">
        <w:rPr>
          <w:rFonts w:eastAsiaTheme="majorEastAsia"/>
        </w:rPr>
        <w:t>7.1.1</w:t>
      </w:r>
      <w:r w:rsidRPr="00B95B82">
        <w:rPr>
          <w:rFonts w:eastAsiaTheme="majorEastAsia"/>
        </w:rPr>
        <w:fldChar w:fldCharType="end"/>
      </w:r>
      <w:r w:rsidRPr="00B95B82">
        <w:rPr>
          <w:rFonts w:eastAsiaTheme="majorEastAsia"/>
        </w:rPr>
        <w:t xml:space="preserve">. </w:t>
      </w:r>
    </w:p>
    <w:p w14:paraId="0AD0502B" w14:textId="5FD23AC9" w:rsidR="005E0276" w:rsidRDefault="005E0276" w:rsidP="005E0276">
      <w:pPr>
        <w:pStyle w:val="Heading3"/>
      </w:pPr>
      <w:bookmarkStart w:id="92" w:name="_Toc157428431"/>
      <w:r>
        <w:t>Time zone</w:t>
      </w:r>
      <w:bookmarkEnd w:id="92"/>
    </w:p>
    <w:p w14:paraId="4A8F4178" w14:textId="77777777" w:rsidR="00B015E0" w:rsidRPr="00B95B82" w:rsidRDefault="00B015E0" w:rsidP="00B015E0">
      <w:pPr>
        <w:rPr>
          <w:rFonts w:eastAsiaTheme="majorEastAsia"/>
        </w:rPr>
      </w:pPr>
      <w:r w:rsidRPr="00B95B82">
        <w:rPr>
          <w:rFonts w:eastAsiaTheme="majorEastAsia"/>
        </w:rPr>
        <w:t xml:space="preserve">As specified in SMPTE ST 309 the time zone is coded as the current UTC offset and DST status. </w:t>
      </w:r>
    </w:p>
    <w:p w14:paraId="74CF841D" w14:textId="00151462" w:rsidR="00B015E0" w:rsidRPr="00B95B82" w:rsidRDefault="00BA1289" w:rsidP="00B015E0">
      <w:pPr>
        <w:pStyle w:val="NOTE"/>
        <w:rPr>
          <w:rFonts w:eastAsiaTheme="majorEastAsia"/>
        </w:rPr>
      </w:pPr>
      <w:r w:rsidRPr="00B95B82">
        <w:rPr>
          <w:rFonts w:eastAsiaTheme="majorEastAsia"/>
        </w:rPr>
        <w:t>N</w:t>
      </w:r>
      <w:r>
        <w:rPr>
          <w:rFonts w:eastAsiaTheme="majorEastAsia"/>
        </w:rPr>
        <w:t>OTE</w:t>
      </w:r>
      <w:r>
        <w:rPr>
          <w:rFonts w:eastAsiaTheme="majorEastAsia"/>
        </w:rPr>
        <w:tab/>
      </w:r>
      <w:r w:rsidR="00B015E0" w:rsidRPr="00B95B82">
        <w:rPr>
          <w:rFonts w:eastAsiaTheme="majorEastAsia"/>
        </w:rPr>
        <w:t>Some applications use the standard time UTC offset as a fixed label to identify a time zone whether DST is in effect or not however, ST 309 codes the actual time zone UTC offset..</w:t>
      </w:r>
    </w:p>
    <w:p w14:paraId="0C360AB7" w14:textId="766A524C" w:rsidR="008558E2" w:rsidRDefault="005E0276" w:rsidP="008558E2">
      <w:pPr>
        <w:pStyle w:val="Heading1"/>
      </w:pPr>
      <w:bookmarkStart w:id="93" w:name="_Toc157428432"/>
      <w:r>
        <w:t>(informative) Export of date, time and metadata for user applications</w:t>
      </w:r>
      <w:bookmarkEnd w:id="93"/>
    </w:p>
    <w:p w14:paraId="60E7BE3F" w14:textId="77777777" w:rsidR="00B015E0" w:rsidRPr="00B95B82" w:rsidRDefault="00B015E0" w:rsidP="00B015E0">
      <w:r w:rsidRPr="00B95B82">
        <w:t>Timecodes that have been generated according to this and other standards can be a source of media date, time, and other related metadata. Otherwise, the missing data needs to be provided by the user application.</w:t>
      </w:r>
    </w:p>
    <w:p w14:paraId="357A6D93" w14:textId="77777777" w:rsidR="00B015E0" w:rsidRPr="00B95B82" w:rsidRDefault="00B015E0" w:rsidP="00B015E0">
      <w:r w:rsidRPr="00B95B82">
        <w:t xml:space="preserve">The recovery and interpretation can follow a process hierarchy with the interpretation of time being dependent on the date and the rate. </w:t>
      </w:r>
    </w:p>
    <w:p w14:paraId="34CA6F74" w14:textId="77777777" w:rsidR="00B015E0" w:rsidRPr="00B95B82" w:rsidRDefault="00B015E0" w:rsidP="00B015E0">
      <w:r w:rsidRPr="00B95B82">
        <w:t xml:space="preserve">The data encoded in the binary groups might have been coded as either ST 262 page-line or the legacy ST 309 standard. As specified in Clause </w:t>
      </w:r>
      <w:r w:rsidRPr="00B95B82">
        <w:fldChar w:fldCharType="begin"/>
      </w:r>
      <w:r w:rsidRPr="00B95B82">
        <w:instrText xml:space="preserve"> REF _Ref145164053 \r \h  \* MERGEFORMAT </w:instrText>
      </w:r>
      <w:r w:rsidRPr="00B95B82">
        <w:fldChar w:fldCharType="separate"/>
      </w:r>
      <w:r w:rsidRPr="00B95B82">
        <w:t>9.1.4</w:t>
      </w:r>
      <w:r w:rsidRPr="00B95B82">
        <w:fldChar w:fldCharType="end"/>
      </w:r>
      <w:r w:rsidRPr="00B95B82">
        <w:t xml:space="preserve"> the format of the data in the binary groups can be signaled with the binary group flags </w:t>
      </w:r>
    </w:p>
    <w:p w14:paraId="1045C315" w14:textId="34CAA1A1" w:rsidR="008558E2" w:rsidRDefault="00B6378B" w:rsidP="008558E2">
      <w:pPr>
        <w:pStyle w:val="Heading2"/>
      </w:pPr>
      <w:bookmarkStart w:id="94" w:name="_Toc157428433"/>
      <w:r>
        <w:t>Binary group page-line multiplex ST 262 coding</w:t>
      </w:r>
      <w:bookmarkEnd w:id="94"/>
    </w:p>
    <w:p w14:paraId="59C167DC" w14:textId="77777777" w:rsidR="00B015E0" w:rsidRPr="00B95B82" w:rsidRDefault="00B015E0" w:rsidP="00B015E0">
      <w:pPr>
        <w:jc w:val="left"/>
      </w:pPr>
      <w:r w:rsidRPr="00B95B82">
        <w:t xml:space="preserve">The ST 262 standard as described in Clause </w:t>
      </w:r>
      <w:r w:rsidRPr="00B95B82">
        <w:fldChar w:fldCharType="begin"/>
      </w:r>
      <w:r w:rsidRPr="00B95B82">
        <w:instrText xml:space="preserve"> REF _Ref131423466 \r \h  \* MERGEFORMAT </w:instrText>
      </w:r>
      <w:r w:rsidRPr="00B95B82">
        <w:fldChar w:fldCharType="separate"/>
      </w:r>
      <w:r w:rsidRPr="00B95B82">
        <w:t>10</w:t>
      </w:r>
      <w:r w:rsidRPr="00B95B82">
        <w:fldChar w:fldCharType="end"/>
      </w:r>
      <w:r w:rsidRPr="00B95B82">
        <w:t xml:space="preserve"> supports a multiplex of several data items coded in the binary groups of a wide range of metadata items including: </w:t>
      </w:r>
    </w:p>
    <w:p w14:paraId="6BBA4646" w14:textId="77777777" w:rsidR="00B015E0" w:rsidRPr="00B95B82" w:rsidRDefault="00B015E0" w:rsidP="00B015E0">
      <w:pPr>
        <w:jc w:val="left"/>
      </w:pPr>
      <w:r w:rsidRPr="00B95B82">
        <w:t xml:space="preserve">To minimize the data recovery latency, some of the supporting metadata is coded in all three page-line multiplexes. </w:t>
      </w:r>
    </w:p>
    <w:p w14:paraId="6426E616" w14:textId="77777777" w:rsidR="00B015E0" w:rsidRPr="00B95B82" w:rsidRDefault="00B015E0" w:rsidP="008B6E5C">
      <w:pPr>
        <w:pStyle w:val="ListParagraph"/>
        <w:numPr>
          <w:ilvl w:val="0"/>
          <w:numId w:val="11"/>
        </w:numPr>
        <w:jc w:val="left"/>
      </w:pPr>
      <w:r w:rsidRPr="00B95B82">
        <w:t xml:space="preserve">Timestamps for higher rates can be a combination of time address plus a sub frame extension. </w:t>
      </w:r>
    </w:p>
    <w:p w14:paraId="4355C12B" w14:textId="77777777" w:rsidR="00B015E0" w:rsidRPr="00B95B82" w:rsidRDefault="00B015E0" w:rsidP="008B6E5C">
      <w:pPr>
        <w:pStyle w:val="ListParagraph"/>
        <w:numPr>
          <w:ilvl w:val="1"/>
          <w:numId w:val="11"/>
        </w:numPr>
        <w:jc w:val="left"/>
      </w:pPr>
      <w:r w:rsidRPr="00B95B82">
        <w:t xml:space="preserve">Can be supplemented by local time-of-day with a Standard or DST UTC offset </w:t>
      </w:r>
    </w:p>
    <w:p w14:paraId="4BE06D08" w14:textId="77777777" w:rsidR="00B015E0" w:rsidRPr="00B95B82" w:rsidRDefault="00B015E0" w:rsidP="008B6E5C">
      <w:pPr>
        <w:pStyle w:val="ListParagraph"/>
        <w:numPr>
          <w:ilvl w:val="1"/>
          <w:numId w:val="11"/>
        </w:numPr>
        <w:jc w:val="left"/>
      </w:pPr>
      <w:r w:rsidRPr="00B95B82">
        <w:t xml:space="preserve">Time zone UTC offset set. </w:t>
      </w:r>
    </w:p>
    <w:p w14:paraId="7BC3A0A6" w14:textId="77777777" w:rsidR="00B015E0" w:rsidRPr="00B95B82" w:rsidRDefault="00B015E0" w:rsidP="008B6E5C">
      <w:pPr>
        <w:pStyle w:val="ListParagraph"/>
        <w:numPr>
          <w:ilvl w:val="0"/>
          <w:numId w:val="11"/>
        </w:numPr>
        <w:jc w:val="left"/>
      </w:pPr>
      <w:r w:rsidRPr="00B95B82">
        <w:t xml:space="preserve">Rate as specified in Clause </w:t>
      </w:r>
      <w:r w:rsidRPr="00B95B82">
        <w:fldChar w:fldCharType="begin"/>
      </w:r>
      <w:r w:rsidRPr="00B95B82">
        <w:instrText xml:space="preserve"> REF _Ref146204872 \r \h  \* MERGEFORMAT </w:instrText>
      </w:r>
      <w:r w:rsidRPr="00B95B82">
        <w:fldChar w:fldCharType="separate"/>
      </w:r>
      <w:r w:rsidRPr="00B95B82">
        <w:t>10.1.3</w:t>
      </w:r>
      <w:r w:rsidRPr="00B95B82">
        <w:fldChar w:fldCharType="end"/>
      </w:r>
    </w:p>
    <w:p w14:paraId="1AF6EADB" w14:textId="77777777" w:rsidR="00B015E0" w:rsidRPr="00B95B82" w:rsidRDefault="00B015E0" w:rsidP="008B6E5C">
      <w:pPr>
        <w:pStyle w:val="ListParagraph"/>
        <w:numPr>
          <w:ilvl w:val="0"/>
          <w:numId w:val="11"/>
        </w:numPr>
        <w:jc w:val="left"/>
      </w:pPr>
      <w:r w:rsidRPr="00B95B82">
        <w:t xml:space="preserve">Frame count extended resolution for higher rates as specified in Cause </w:t>
      </w:r>
      <w:r w:rsidRPr="00B95B82">
        <w:fldChar w:fldCharType="begin"/>
      </w:r>
      <w:r w:rsidRPr="00B95B82">
        <w:instrText xml:space="preserve"> REF _Ref146017386 \r \h  \* MERGEFORMAT </w:instrText>
      </w:r>
      <w:r w:rsidRPr="00B95B82">
        <w:fldChar w:fldCharType="separate"/>
      </w:r>
      <w:r w:rsidRPr="00B95B82">
        <w:t>10.1.2</w:t>
      </w:r>
      <w:r w:rsidRPr="00B95B82">
        <w:fldChar w:fldCharType="end"/>
      </w:r>
      <w:r w:rsidRPr="00B95B82">
        <w:t xml:space="preserve">. </w:t>
      </w:r>
    </w:p>
    <w:p w14:paraId="0D9C926D" w14:textId="77777777" w:rsidR="00B015E0" w:rsidRPr="00B95B82" w:rsidRDefault="00B015E0" w:rsidP="008B6E5C">
      <w:pPr>
        <w:pStyle w:val="ListParagraph"/>
        <w:numPr>
          <w:ilvl w:val="0"/>
          <w:numId w:val="11"/>
        </w:numPr>
        <w:jc w:val="left"/>
      </w:pPr>
      <w:r w:rsidRPr="00B95B82">
        <w:t xml:space="preserve">UAC coding flag to confirm the use of this implementation. </w:t>
      </w:r>
    </w:p>
    <w:p w14:paraId="4AAA2249" w14:textId="77777777" w:rsidR="00B015E0" w:rsidRPr="00B95B82" w:rsidRDefault="00B015E0" w:rsidP="00B015E0">
      <w:pPr>
        <w:jc w:val="left"/>
      </w:pPr>
      <w:r w:rsidRPr="00B95B82">
        <w:t>Some metadata is not expected to change frame to frame and is included in only one of the three multiplexes.</w:t>
      </w:r>
    </w:p>
    <w:p w14:paraId="7BF21751" w14:textId="77777777" w:rsidR="00B015E0" w:rsidRPr="00B95B82" w:rsidRDefault="00B015E0" w:rsidP="008B6E5C">
      <w:pPr>
        <w:pStyle w:val="ListParagraph"/>
        <w:numPr>
          <w:ilvl w:val="0"/>
          <w:numId w:val="11"/>
        </w:numPr>
        <w:jc w:val="left"/>
      </w:pPr>
      <w:r w:rsidRPr="00B95B82">
        <w:t xml:space="preserve">Date is coded as a day-number and can be converted to either a MJD day or to a calendar year, month, and day formats. </w:t>
      </w:r>
    </w:p>
    <w:p w14:paraId="11758599" w14:textId="77777777" w:rsidR="00B015E0" w:rsidRPr="00B95B82" w:rsidRDefault="00B015E0" w:rsidP="008B6E5C">
      <w:pPr>
        <w:pStyle w:val="ListParagraph"/>
        <w:numPr>
          <w:ilvl w:val="0"/>
          <w:numId w:val="11"/>
        </w:numPr>
        <w:jc w:val="left"/>
      </w:pPr>
      <w:r w:rsidRPr="00B95B82">
        <w:t>User defined data.</w:t>
      </w:r>
    </w:p>
    <w:p w14:paraId="64930C22" w14:textId="77777777" w:rsidR="00B015E0" w:rsidRPr="00B95B82" w:rsidRDefault="00B015E0" w:rsidP="008B6E5C">
      <w:pPr>
        <w:pStyle w:val="ListParagraph"/>
        <w:numPr>
          <w:ilvl w:val="0"/>
          <w:numId w:val="11"/>
        </w:numPr>
        <w:jc w:val="left"/>
      </w:pPr>
      <w:r w:rsidRPr="00B95B82">
        <w:lastRenderedPageBreak/>
        <w:t xml:space="preserve">A UAC compliance flag as specified in Clause </w:t>
      </w:r>
      <w:r w:rsidRPr="00B95B82">
        <w:fldChar w:fldCharType="begin"/>
      </w:r>
      <w:r w:rsidRPr="00B95B82">
        <w:instrText xml:space="preserve"> REF _Ref146980982 \r \h  \* MERGEFORMAT </w:instrText>
      </w:r>
      <w:r w:rsidRPr="00B95B82">
        <w:fldChar w:fldCharType="separate"/>
      </w:r>
      <w:r w:rsidRPr="00B95B82">
        <w:t>7.4</w:t>
      </w:r>
      <w:r w:rsidRPr="00B95B82">
        <w:fldChar w:fldCharType="end"/>
      </w:r>
      <w:r w:rsidRPr="00B95B82">
        <w:t>, that this standard is in effect.</w:t>
      </w:r>
    </w:p>
    <w:p w14:paraId="78454E1D" w14:textId="77777777" w:rsidR="00B015E0" w:rsidRDefault="00B015E0" w:rsidP="00B015E0">
      <w:pPr>
        <w:jc w:val="left"/>
      </w:pPr>
      <w:r w:rsidRPr="00B95B82">
        <w:t xml:space="preserve">The beginning-of-day to start-of-day offset can be calculated based on the rate, date, UTC offset, and DTAI. </w:t>
      </w:r>
    </w:p>
    <w:p w14:paraId="34ACB731" w14:textId="77777777" w:rsidR="00A84BF3" w:rsidRPr="00B95B82" w:rsidRDefault="00A84BF3" w:rsidP="00356589">
      <w:pPr>
        <w:jc w:val="left"/>
      </w:pPr>
    </w:p>
    <w:p w14:paraId="5F59C3BC" w14:textId="6105DD21" w:rsidR="008558E2" w:rsidRDefault="00B6378B" w:rsidP="00B6378B">
      <w:pPr>
        <w:pStyle w:val="Heading2"/>
      </w:pPr>
      <w:bookmarkStart w:id="95" w:name="_Toc157428434"/>
      <w:r>
        <w:t>Binary group legacy ST 309 coding</w:t>
      </w:r>
      <w:bookmarkEnd w:id="95"/>
    </w:p>
    <w:p w14:paraId="386370C5" w14:textId="77777777" w:rsidR="00641B2C" w:rsidRPr="00B95B82" w:rsidRDefault="00641B2C" w:rsidP="00641B2C">
      <w:pPr>
        <w:jc w:val="left"/>
      </w:pPr>
      <w:r w:rsidRPr="00B95B82">
        <w:t xml:space="preserve">The coding of the binary groups using the ST 309 standard as described in Clause </w:t>
      </w:r>
      <w:r w:rsidRPr="00B95B82">
        <w:fldChar w:fldCharType="begin"/>
      </w:r>
      <w:r w:rsidRPr="00B95B82">
        <w:instrText xml:space="preserve"> REF _Ref131423534 \r \h  \* MERGEFORMAT </w:instrText>
      </w:r>
      <w:r w:rsidRPr="00B95B82">
        <w:fldChar w:fldCharType="separate"/>
      </w:r>
      <w:r w:rsidRPr="00B95B82">
        <w:t>11</w:t>
      </w:r>
      <w:r w:rsidRPr="00B95B82">
        <w:fldChar w:fldCharType="end"/>
      </w:r>
      <w:r w:rsidRPr="00B95B82">
        <w:t xml:space="preserve"> supports a constrained set of metadata that can include: </w:t>
      </w:r>
    </w:p>
    <w:p w14:paraId="59EA091C" w14:textId="77777777" w:rsidR="00641B2C" w:rsidRPr="00B95B82" w:rsidRDefault="00641B2C" w:rsidP="008B6E5C">
      <w:pPr>
        <w:pStyle w:val="ListParagraph"/>
        <w:numPr>
          <w:ilvl w:val="0"/>
          <w:numId w:val="15"/>
        </w:numPr>
        <w:jc w:val="left"/>
      </w:pPr>
      <w:r w:rsidRPr="00B95B82">
        <w:t xml:space="preserve">A code to signal a selection for most time zone UTC offsets. </w:t>
      </w:r>
    </w:p>
    <w:p w14:paraId="026C6552" w14:textId="77777777" w:rsidR="00641B2C" w:rsidRPr="00B95B82" w:rsidRDefault="00641B2C" w:rsidP="008B6E5C">
      <w:pPr>
        <w:pStyle w:val="ListParagraph"/>
        <w:numPr>
          <w:ilvl w:val="0"/>
          <w:numId w:val="15"/>
        </w:numPr>
        <w:jc w:val="left"/>
      </w:pPr>
      <w:r w:rsidRPr="00B95B82">
        <w:t xml:space="preserve">A flag indicates STD or DST time offsets. </w:t>
      </w:r>
    </w:p>
    <w:p w14:paraId="1377AEB8" w14:textId="77777777" w:rsidR="00641B2C" w:rsidRPr="00B95B82" w:rsidRDefault="00641B2C" w:rsidP="008B6E5C">
      <w:pPr>
        <w:pStyle w:val="ListParagraph"/>
        <w:numPr>
          <w:ilvl w:val="0"/>
          <w:numId w:val="15"/>
        </w:numPr>
      </w:pPr>
      <w:r w:rsidRPr="00B95B82">
        <w:t xml:space="preserve">A flag to signal the date coding either as a MJD day number or as 2-digit year, month, and day values.  </w:t>
      </w:r>
    </w:p>
    <w:p w14:paraId="7B1E2873" w14:textId="775625A4" w:rsidR="00B6378B" w:rsidRDefault="00B6378B" w:rsidP="00B6378B">
      <w:pPr>
        <w:pStyle w:val="Heading2"/>
      </w:pPr>
      <w:bookmarkStart w:id="96" w:name="_Toc157428435"/>
      <w:r>
        <w:t>Timecode start-of-day</w:t>
      </w:r>
      <w:bookmarkEnd w:id="96"/>
    </w:p>
    <w:p w14:paraId="5229D9F2" w14:textId="77777777" w:rsidR="00641B2C" w:rsidRPr="00B95B82" w:rsidRDefault="00641B2C" w:rsidP="00641B2C">
      <w:r w:rsidRPr="00B95B82">
        <w:t>At the integer rates the timecode start-of-day can be aligned with the clock time beginning-of-day.</w:t>
      </w:r>
    </w:p>
    <w:p w14:paraId="2A9AEC89" w14:textId="77777777" w:rsidR="00641B2C" w:rsidRPr="00B95B82" w:rsidRDefault="00641B2C" w:rsidP="00641B2C">
      <w:r w:rsidRPr="00B95B82">
        <w:t xml:space="preserve">At the fractional rates the timecode start-of-day can be shifted from the calendar beginning-of-day. This offset can be calculated based on the rate, date, UTC offset, and DTAI with a process as described for the time address generation process as described in Clause </w:t>
      </w:r>
      <w:r w:rsidRPr="00B95B82">
        <w:fldChar w:fldCharType="begin"/>
      </w:r>
      <w:r w:rsidRPr="00B95B82">
        <w:instrText xml:space="preserve"> REF _Ref146286077 \r \h  \* MERGEFORMAT </w:instrText>
      </w:r>
      <w:r w:rsidRPr="00B95B82">
        <w:fldChar w:fldCharType="separate"/>
      </w:r>
      <w:r w:rsidRPr="00B95B82">
        <w:t>6.5</w:t>
      </w:r>
      <w:r w:rsidRPr="00B95B82">
        <w:fldChar w:fldCharType="end"/>
      </w:r>
      <w:r w:rsidRPr="00B95B82">
        <w:t xml:space="preserve">.and Clause </w:t>
      </w:r>
      <w:r w:rsidRPr="00B95B82">
        <w:fldChar w:fldCharType="begin"/>
      </w:r>
      <w:r w:rsidRPr="00B95B82">
        <w:instrText xml:space="preserve"> REF _Ref146286128 \r \h  \* MERGEFORMAT </w:instrText>
      </w:r>
      <w:r w:rsidRPr="00B95B82">
        <w:fldChar w:fldCharType="separate"/>
      </w:r>
      <w:r w:rsidRPr="00B95B82">
        <w:t>6.6</w:t>
      </w:r>
      <w:r w:rsidRPr="00B95B82">
        <w:fldChar w:fldCharType="end"/>
      </w:r>
      <w:r w:rsidRPr="00B95B82">
        <w:t xml:space="preserve">. </w:t>
      </w:r>
    </w:p>
    <w:p w14:paraId="7412AD54" w14:textId="2E062F9D" w:rsidR="00B6378B" w:rsidRDefault="00B6378B" w:rsidP="00B6378B">
      <w:pPr>
        <w:pStyle w:val="Heading2"/>
      </w:pPr>
      <w:bookmarkStart w:id="97" w:name="_Toc157428436"/>
      <w:r>
        <w:t>Media rate</w:t>
      </w:r>
      <w:bookmarkEnd w:id="97"/>
    </w:p>
    <w:p w14:paraId="3D6B1BF1" w14:textId="77777777" w:rsidR="00641B2C" w:rsidRPr="00B95B82" w:rsidRDefault="00641B2C" w:rsidP="00641B2C">
      <w:pPr>
        <w:jc w:val="left"/>
      </w:pPr>
      <w:r w:rsidRPr="00B95B82">
        <w:t xml:space="preserve">Rate has been a long request by users. For ST 12-2 VITC the field flag can signal one or two times the base ST 12-1 rates. With ST 309 binary group coding rate is not coded and needs to be deduced from time address rollover. </w:t>
      </w:r>
    </w:p>
    <w:p w14:paraId="511BD42D" w14:textId="77777777" w:rsidR="00641B2C" w:rsidRPr="00B95B82" w:rsidRDefault="00641B2C" w:rsidP="00641B2C">
      <w:r w:rsidRPr="00B95B82">
        <w:t xml:space="preserve">To minimize latency with ST 262 the rate is coded in each multiplex. As specified in Clause </w:t>
      </w:r>
      <w:r w:rsidRPr="00B95B82">
        <w:fldChar w:fldCharType="begin"/>
      </w:r>
      <w:r w:rsidRPr="00B95B82">
        <w:instrText xml:space="preserve"> REF _Ref98257414 \r \h  \* MERGEFORMAT </w:instrText>
      </w:r>
      <w:r w:rsidRPr="00B95B82">
        <w:fldChar w:fldCharType="separate"/>
      </w:r>
      <w:r w:rsidRPr="00B95B82">
        <w:t>7.2</w:t>
      </w:r>
      <w:r w:rsidRPr="00B95B82">
        <w:fldChar w:fldCharType="end"/>
      </w:r>
      <w:r w:rsidRPr="00B95B82">
        <w:t xml:space="preserve"> the rate can be expressed as a combination of three factors: an integer base-rate code, a fractional rate scale-</w:t>
      </w:r>
      <w:proofErr w:type="gramStart"/>
      <w:r w:rsidRPr="00B95B82">
        <w:t>factor,,</w:t>
      </w:r>
      <w:proofErr w:type="gramEnd"/>
      <w:r w:rsidRPr="00B95B82">
        <w:t xml:space="preserve"> and an integer rate-multiplier up to 32-times. </w:t>
      </w:r>
    </w:p>
    <w:p w14:paraId="27B7F080" w14:textId="7CF2B7BD" w:rsidR="00F47A5C" w:rsidRDefault="00935C76" w:rsidP="00F47A5C">
      <w:pPr>
        <w:pStyle w:val="SAnnexHeading1"/>
      </w:pPr>
      <w:bookmarkStart w:id="98" w:name="_Toc157428437"/>
      <w:r>
        <w:lastRenderedPageBreak/>
        <w:t xml:space="preserve">(Informative) </w:t>
      </w:r>
      <w:r w:rsidR="00B6378B">
        <w:t>Calendar days and leap seconds</w:t>
      </w:r>
      <w:bookmarkEnd w:id="98"/>
      <w:r w:rsidR="00107743">
        <w:t xml:space="preserve"> </w:t>
      </w:r>
    </w:p>
    <w:p w14:paraId="2945BE24" w14:textId="66C44556" w:rsidR="00107743" w:rsidRDefault="00B6378B" w:rsidP="00107743">
      <w:pPr>
        <w:pStyle w:val="SAnnexHeading2"/>
        <w:rPr>
          <w:rStyle w:val="SMPTEnotesandhints"/>
          <w:color w:val="auto"/>
          <w:lang w:val="en-US"/>
        </w:rPr>
      </w:pPr>
      <w:bookmarkStart w:id="99" w:name="_Toc157428438"/>
      <w:r>
        <w:rPr>
          <w:rStyle w:val="SMPTEnotesandhints"/>
          <w:color w:val="auto"/>
          <w:lang w:val="en-US"/>
        </w:rPr>
        <w:t>Leap second introductions</w:t>
      </w:r>
      <w:bookmarkEnd w:id="99"/>
    </w:p>
    <w:p w14:paraId="03B1B390" w14:textId="77777777" w:rsidR="00943034" w:rsidRPr="00943034" w:rsidRDefault="00943034" w:rsidP="00943034">
      <w:pPr>
        <w:rPr>
          <w:rStyle w:val="SMPTEnotesandhints"/>
          <w:color w:val="000000" w:themeColor="text1"/>
        </w:rPr>
      </w:pPr>
      <w:r w:rsidRPr="00943034">
        <w:rPr>
          <w:rStyle w:val="SMPTEnotesandhints"/>
          <w:color w:val="000000" w:themeColor="text1"/>
        </w:rPr>
        <w:t>Leap seconds are incorporated into the UTC timescale to maintain an approximate alignment with universal time (UT1}, which is a measure of the world’s rotation. These leap second introductions are specified to occur just before the UTC end-day. For a positive leap second, UTC clocks introduce a 60th second at the end-of-day with a leap second designated "23:59:60". For a negative leap second, UTC clocks omit the second "23:59:59" at the end-of-day</w:t>
      </w:r>
      <w:proofErr w:type="gramStart"/>
      <w:r w:rsidRPr="00943034">
        <w:rPr>
          <w:rStyle w:val="SMPTEnotesandhints"/>
          <w:color w:val="000000" w:themeColor="text1"/>
        </w:rPr>
        <w:t>. .</w:t>
      </w:r>
      <w:proofErr w:type="gramEnd"/>
    </w:p>
    <w:p w14:paraId="5342511C" w14:textId="2BF13F63" w:rsidR="00943034" w:rsidRPr="00143B4E" w:rsidRDefault="00943034" w:rsidP="008B6E5C">
      <w:pPr>
        <w:pStyle w:val="Noten"/>
        <w:numPr>
          <w:ilvl w:val="0"/>
          <w:numId w:val="18"/>
        </w:numPr>
        <w:ind w:left="990" w:hanging="990"/>
        <w:rPr>
          <w:rStyle w:val="SMPTEnotesandhints"/>
          <w:color w:val="000000" w:themeColor="text1"/>
        </w:rPr>
      </w:pPr>
      <w:r w:rsidRPr="00143B4E">
        <w:rPr>
          <w:rStyle w:val="SMPTEnotesandhints"/>
          <w:color w:val="000000" w:themeColor="text1"/>
        </w:rPr>
        <w:t>In other documents terminology for the leap second offset DTAI is denoted as and is equivalent to “TAI - UTC” or minus “UTC - TAI”. The official values as published by the IERS are expressed as “UTC - TAI”, w</w:t>
      </w:r>
      <w:r w:rsidR="005F202A" w:rsidRPr="00143B4E">
        <w:rPr>
          <w:rStyle w:val="SMPTEnotesandhints"/>
          <w:color w:val="000000" w:themeColor="text1"/>
        </w:rPr>
        <w:t>0</w:t>
      </w:r>
      <w:r w:rsidRPr="00143B4E">
        <w:rPr>
          <w:rStyle w:val="SMPTEnotesandhints"/>
          <w:color w:val="000000" w:themeColor="text1"/>
        </w:rPr>
        <w:t>hich are negative integer values.</w:t>
      </w:r>
    </w:p>
    <w:p w14:paraId="322E890C" w14:textId="0D87347F" w:rsidR="00943034" w:rsidRPr="00943034" w:rsidRDefault="00943034" w:rsidP="00143B4E">
      <w:pPr>
        <w:pStyle w:val="Noten"/>
        <w:ind w:left="990" w:hanging="990"/>
        <w:rPr>
          <w:rStyle w:val="SMPTEnotesandhints"/>
          <w:color w:val="000000" w:themeColor="text1"/>
        </w:rPr>
      </w:pPr>
      <w:r w:rsidRPr="00943034">
        <w:rPr>
          <w:rStyle w:val="SMPTEnotesandhints"/>
          <w:color w:val="000000" w:themeColor="text1"/>
        </w:rPr>
        <w:t xml:space="preserve">This standard also provides for the possibility of a negative leap second correction where the last second of the day is omitted. There have been no negative leap second corrections as of the publication data of this standard. </w:t>
      </w:r>
    </w:p>
    <w:p w14:paraId="3E4C5E16" w14:textId="24D2EBFC" w:rsidR="00943034" w:rsidRPr="00943034" w:rsidRDefault="00943034" w:rsidP="00642473">
      <w:pPr>
        <w:pStyle w:val="Noten"/>
        <w:ind w:left="990" w:hanging="990"/>
        <w:rPr>
          <w:rStyle w:val="SMPTEnotesandhints"/>
          <w:color w:val="000000" w:themeColor="text1"/>
        </w:rPr>
      </w:pPr>
      <w:r w:rsidRPr="00943034">
        <w:rPr>
          <w:rStyle w:val="SMPTEnotesandhints"/>
          <w:color w:val="000000" w:themeColor="text1"/>
        </w:rPr>
        <w:t xml:space="preserve">International standards specify that the leap second is incorporated into the UTC timescale just before the end-of-day at the end of the last day of the designated month. While there is an international standard for the introduction of the leap second into the UTC timescale, there is no such international standard for the introduction into local timescales. This is the jurisdiction of the local authorities. In many locations the introduction is mandated to be at the same time point as it occurs on the UTC timescale. However, in many applications, including broadcast, private administrations shift the time of introduction to avoid the complications that might occur from a timescale shift at a critical point of daily operations. This standard specifies the leap second introduction for each individual timescale to occur just before the end-of-day local time at the end of the last day of the designated month. With the leap second correction applied at the end-of-day the time address is completely regular for the normal 24-hour period. The local UTC offset timescales are identical to the UTC timescale, just shifted earlier or later by the time offset thus treating the leap second just the same as the other 86400 seconds of the day. For time zones that have a negative offset from UTC this is a procedure that delays the leap second introduction time point. </w:t>
      </w:r>
      <w:r w:rsidRPr="00943034">
        <w:rPr>
          <w:rStyle w:val="SMPTEnotesandhints"/>
          <w:color w:val="000000" w:themeColor="text1"/>
        </w:rPr>
        <w:br/>
        <w:t>However, for time zones with a positive offset from UTC this requires the local introduction to occur at a time point before it occurs on the UTC timescale, thus requiring sufficient advance knowledge of the upcoming change. The consequence of always effecting the leap second introduction just before the end-of-day is that media labels expressed in a clock time format each have the same count sequence, independent of the UTC offset.</w:t>
      </w:r>
    </w:p>
    <w:p w14:paraId="12C24BD6" w14:textId="3EC1436E" w:rsidR="00943034" w:rsidRPr="00943034" w:rsidRDefault="00943034" w:rsidP="0054268F">
      <w:pPr>
        <w:pStyle w:val="Noten"/>
        <w:ind w:left="990" w:hanging="990"/>
        <w:rPr>
          <w:rStyle w:val="SMPTEnotesandhints"/>
          <w:color w:val="000000" w:themeColor="text1"/>
        </w:rPr>
      </w:pPr>
      <w:r w:rsidRPr="00943034">
        <w:rPr>
          <w:rStyle w:val="SMPTEnotesandhints"/>
          <w:color w:val="000000" w:themeColor="text1"/>
        </w:rPr>
        <w:t>Some NTP time servers resolve the problem of incorporating leap seconds by slewing the frequency of the clocks over a significant period such as 20 hours. The duration of this slew period, its alignment to midnight, and its linearity is not consistent among different time servers. This practice of slewing the clock frequency is not appropriate for media applications that depend on stable and accurate timebase rates. One supplier of NTP time servers employs the technique of maintaining a linear time and incorporates the leap second just before midnight on each local timescale in a manner similar to that employed in this standard.</w:t>
      </w:r>
    </w:p>
    <w:p w14:paraId="5BE0FAFE" w14:textId="6119925A" w:rsidR="00B6378B" w:rsidRDefault="00B6378B" w:rsidP="00B6378B">
      <w:pPr>
        <w:pStyle w:val="SAnnexHeading2"/>
        <w:rPr>
          <w:lang w:val="en-US"/>
        </w:rPr>
      </w:pPr>
      <w:bookmarkStart w:id="100" w:name="_Toc157428439"/>
      <w:r>
        <w:rPr>
          <w:lang w:val="en-US"/>
        </w:rPr>
        <w:t>Leap second offset</w:t>
      </w:r>
      <w:r w:rsidR="005F202A">
        <w:rPr>
          <w:lang w:val="en-US"/>
        </w:rPr>
        <w:t>0</w:t>
      </w:r>
      <w:r>
        <w:rPr>
          <w:lang w:val="en-US"/>
        </w:rPr>
        <w:t>s history</w:t>
      </w:r>
      <w:bookmarkEnd w:id="100"/>
    </w:p>
    <w:p w14:paraId="780822C6" w14:textId="170D6B95" w:rsidR="00943034" w:rsidRDefault="00943034" w:rsidP="00943034">
      <w:pPr>
        <w:rPr>
          <w:rStyle w:val="SMPTEBoilerplate"/>
          <w:bCs/>
        </w:rPr>
      </w:pPr>
      <w:r w:rsidRPr="00B95B82">
        <w:rPr>
          <w:rStyle w:val="SMPTEBoilerplate"/>
          <w:bCs/>
        </w:rPr>
        <w:fldChar w:fldCharType="begin"/>
      </w:r>
      <w:r w:rsidRPr="00B95B82">
        <w:rPr>
          <w:rStyle w:val="SMPTEBoilerplate"/>
          <w:bCs/>
        </w:rPr>
        <w:instrText xml:space="preserve"> REF _Ref97564850 \h  \* MERGEFORMAT </w:instrText>
      </w:r>
      <w:r w:rsidRPr="00B95B82">
        <w:rPr>
          <w:rStyle w:val="SMPTEBoilerplate"/>
          <w:bCs/>
        </w:rPr>
      </w:r>
      <w:r w:rsidRPr="00B95B82">
        <w:rPr>
          <w:rStyle w:val="SMPTEBoilerplate"/>
          <w:bCs/>
        </w:rPr>
        <w:fldChar w:fldCharType="separate"/>
      </w:r>
      <w:r w:rsidRPr="00B95B82">
        <w:t xml:space="preserve">Table </w:t>
      </w:r>
      <w:r w:rsidRPr="00B95B82">
        <w:rPr>
          <w:noProof/>
        </w:rPr>
        <w:t>9</w:t>
      </w:r>
      <w:r w:rsidRPr="00B95B82">
        <w:rPr>
          <w:rStyle w:val="SMPTEBoilerplate"/>
          <w:bCs/>
        </w:rPr>
        <w:fldChar w:fldCharType="end"/>
      </w:r>
      <w:r w:rsidRPr="00B95B82">
        <w:rPr>
          <w:rStyle w:val="SMPTEBoilerplate"/>
          <w:bCs/>
        </w:rPr>
        <w:t xml:space="preserve"> details the historical</w:t>
      </w:r>
      <w:r w:rsidR="0032258A" w:rsidRPr="0032258A">
        <w:rPr>
          <w:bCs/>
        </w:rPr>
        <w:t xml:space="preserve"> </w:t>
      </w:r>
      <w:r w:rsidR="0032258A" w:rsidRPr="00B95B82">
        <w:rPr>
          <w:rStyle w:val="SMPTEBoilerplate"/>
          <w:bCs/>
        </w:rPr>
        <w:t>data relating to the UTC timescale and leap second introductions.</w:t>
      </w:r>
    </w:p>
    <w:p w14:paraId="180C4D6D" w14:textId="77777777" w:rsidR="0032258A" w:rsidRPr="00B95B82" w:rsidRDefault="0032258A" w:rsidP="0032258A">
      <w:pPr>
        <w:pStyle w:val="Caption"/>
        <w:keepNext/>
      </w:pPr>
      <w:bookmarkStart w:id="101" w:name="_Ref97564850"/>
      <w:bookmarkStart w:id="102" w:name="_Ref97564795"/>
      <w:r w:rsidRPr="00B95B82">
        <w:lastRenderedPageBreak/>
        <w:t xml:space="preserve">Table </w:t>
      </w:r>
      <w:r>
        <w:fldChar w:fldCharType="begin"/>
      </w:r>
      <w:r>
        <w:instrText>SEQ Table \* ARABIC</w:instrText>
      </w:r>
      <w:r>
        <w:fldChar w:fldCharType="separate"/>
      </w:r>
      <w:r w:rsidRPr="00B95B82">
        <w:rPr>
          <w:noProof/>
        </w:rPr>
        <w:t>9</w:t>
      </w:r>
      <w:r>
        <w:fldChar w:fldCharType="end"/>
      </w:r>
      <w:bookmarkEnd w:id="101"/>
      <w:r w:rsidRPr="00B95B82">
        <w:t xml:space="preserve"> – DTAI history</w:t>
      </w:r>
      <w:bookmarkEnd w:id="102"/>
    </w:p>
    <w:tbl>
      <w:tblPr>
        <w:tblW w:w="5949" w:type="dxa"/>
        <w:jc w:val="center"/>
        <w:tblLook w:val="04A0" w:firstRow="1" w:lastRow="0" w:firstColumn="1" w:lastColumn="0" w:noHBand="0" w:noVBand="1"/>
      </w:tblPr>
      <w:tblGrid>
        <w:gridCol w:w="960"/>
        <w:gridCol w:w="960"/>
        <w:gridCol w:w="960"/>
        <w:gridCol w:w="1368"/>
        <w:gridCol w:w="1701"/>
      </w:tblGrid>
      <w:tr w:rsidR="0032258A" w:rsidRPr="00B95B82" w14:paraId="4AEF2F7F" w14:textId="77777777" w:rsidTr="009424B7">
        <w:trPr>
          <w:trHeight w:val="765"/>
          <w:jc w:val="center"/>
        </w:trPr>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77862FA" w14:textId="77777777" w:rsidR="0032258A" w:rsidRPr="00B95B82" w:rsidRDefault="0032258A" w:rsidP="009424B7">
            <w:pPr>
              <w:adjustRightInd/>
              <w:spacing w:before="0" w:after="0" w:line="240" w:lineRule="auto"/>
              <w:jc w:val="center"/>
              <w:rPr>
                <w:rFonts w:cs="Arial"/>
                <w:b/>
                <w:bCs/>
                <w:color w:val="000000"/>
                <w:szCs w:val="20"/>
                <w:lang w:val="en-CA" w:eastAsia="en-CA"/>
              </w:rPr>
            </w:pPr>
            <w:r w:rsidRPr="00B95B82">
              <w:rPr>
                <w:rFonts w:cs="Arial"/>
                <w:b/>
                <w:bCs/>
                <w:color w:val="000000"/>
                <w:szCs w:val="20"/>
                <w:lang w:val="en-CA" w:eastAsia="en-CA"/>
              </w:rPr>
              <w:t>DTAI</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2079E80A" w14:textId="77777777" w:rsidR="0032258A" w:rsidRPr="00B95B82" w:rsidRDefault="0032258A" w:rsidP="009424B7">
            <w:pPr>
              <w:adjustRightInd/>
              <w:spacing w:before="0" w:after="0" w:line="240" w:lineRule="auto"/>
              <w:jc w:val="center"/>
              <w:rPr>
                <w:rFonts w:cs="Arial"/>
                <w:b/>
                <w:bCs/>
                <w:color w:val="000000"/>
                <w:szCs w:val="20"/>
                <w:lang w:val="en-CA" w:eastAsia="en-CA"/>
              </w:rPr>
            </w:pPr>
            <w:r w:rsidRPr="00B95B82">
              <w:rPr>
                <w:rFonts w:cs="Arial"/>
                <w:b/>
                <w:bCs/>
                <w:color w:val="000000"/>
                <w:szCs w:val="20"/>
                <w:lang w:val="en-CA" w:eastAsia="en-CA"/>
              </w:rPr>
              <w:t>MJD</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14:paraId="7FC78B97" w14:textId="77777777" w:rsidR="0032258A" w:rsidRPr="00B95B82" w:rsidRDefault="0032258A" w:rsidP="009424B7">
            <w:pPr>
              <w:adjustRightInd/>
              <w:spacing w:before="0" w:after="0" w:line="240" w:lineRule="auto"/>
              <w:jc w:val="center"/>
              <w:rPr>
                <w:rFonts w:cs="Arial"/>
                <w:b/>
                <w:bCs/>
                <w:color w:val="000000"/>
                <w:szCs w:val="20"/>
                <w:lang w:val="en-CA" w:eastAsia="en-CA"/>
              </w:rPr>
            </w:pPr>
            <w:r w:rsidRPr="00B95B82">
              <w:rPr>
                <w:rFonts w:cs="Arial"/>
                <w:b/>
                <w:bCs/>
                <w:color w:val="000000"/>
                <w:szCs w:val="20"/>
                <w:lang w:val="en-CA" w:eastAsia="en-CA"/>
              </w:rPr>
              <w:t>Day-number</w:t>
            </w:r>
          </w:p>
        </w:tc>
        <w:tc>
          <w:tcPr>
            <w:tcW w:w="1368" w:type="dxa"/>
            <w:tcBorders>
              <w:top w:val="single" w:sz="4" w:space="0" w:color="auto"/>
              <w:left w:val="nil"/>
              <w:bottom w:val="single" w:sz="4" w:space="0" w:color="auto"/>
              <w:right w:val="single" w:sz="4" w:space="0" w:color="auto"/>
            </w:tcBorders>
            <w:shd w:val="clear" w:color="000000" w:fill="D9D9D9"/>
            <w:vAlign w:val="center"/>
            <w:hideMark/>
          </w:tcPr>
          <w:p w14:paraId="25431665" w14:textId="77777777" w:rsidR="0032258A" w:rsidRPr="00B95B82" w:rsidRDefault="0032258A" w:rsidP="009424B7">
            <w:pPr>
              <w:adjustRightInd/>
              <w:spacing w:before="0" w:after="0" w:line="240" w:lineRule="auto"/>
              <w:jc w:val="center"/>
              <w:rPr>
                <w:rFonts w:cs="Arial"/>
                <w:b/>
                <w:bCs/>
                <w:color w:val="000000"/>
                <w:szCs w:val="20"/>
                <w:u w:val="single"/>
                <w:lang w:val="en-CA" w:eastAsia="en-CA"/>
              </w:rPr>
            </w:pPr>
            <w:r w:rsidRPr="00B95B82">
              <w:rPr>
                <w:rFonts w:cs="Arial"/>
                <w:b/>
                <w:bCs/>
                <w:color w:val="000000"/>
                <w:szCs w:val="20"/>
                <w:u w:val="single"/>
                <w:lang w:val="en-CA" w:eastAsia="en-CA"/>
              </w:rPr>
              <w:t>UTC</w:t>
            </w:r>
            <w:r w:rsidRPr="00B95B82">
              <w:rPr>
                <w:rFonts w:cs="Arial"/>
                <w:b/>
                <w:bCs/>
                <w:color w:val="000000"/>
                <w:szCs w:val="20"/>
                <w:lang w:val="en-CA" w:eastAsia="en-CA"/>
              </w:rPr>
              <w:t xml:space="preserve"> Calendar date</w:t>
            </w:r>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19BEE1F5" w14:textId="77777777" w:rsidR="0032258A" w:rsidRPr="00B95B82" w:rsidRDefault="0032258A" w:rsidP="009424B7">
            <w:pPr>
              <w:adjustRightInd/>
              <w:spacing w:before="0" w:after="0" w:line="240" w:lineRule="auto"/>
              <w:jc w:val="center"/>
              <w:rPr>
                <w:rFonts w:cs="Arial"/>
                <w:b/>
                <w:bCs/>
                <w:color w:val="000000"/>
                <w:szCs w:val="20"/>
                <w:lang w:val="en-CA" w:eastAsia="en-CA"/>
              </w:rPr>
            </w:pPr>
            <w:r w:rsidRPr="00B95B82">
              <w:rPr>
                <w:rFonts w:cs="Arial"/>
                <w:b/>
                <w:bCs/>
                <w:color w:val="000000"/>
                <w:szCs w:val="20"/>
                <w:lang w:val="en-CA" w:eastAsia="en-CA"/>
              </w:rPr>
              <w:t>Seconds-since-UTC 1970 origin</w:t>
            </w:r>
          </w:p>
        </w:tc>
      </w:tr>
      <w:tr w:rsidR="0032258A" w:rsidRPr="00B95B82" w14:paraId="45D523C9"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FDFD84"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10</w:t>
            </w:r>
          </w:p>
        </w:tc>
        <w:tc>
          <w:tcPr>
            <w:tcW w:w="960" w:type="dxa"/>
            <w:tcBorders>
              <w:top w:val="nil"/>
              <w:left w:val="nil"/>
              <w:bottom w:val="single" w:sz="4" w:space="0" w:color="auto"/>
              <w:right w:val="single" w:sz="4" w:space="0" w:color="auto"/>
            </w:tcBorders>
            <w:shd w:val="clear" w:color="auto" w:fill="auto"/>
            <w:vAlign w:val="center"/>
            <w:hideMark/>
          </w:tcPr>
          <w:p w14:paraId="2EF39DC0"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40587</w:t>
            </w:r>
          </w:p>
        </w:tc>
        <w:tc>
          <w:tcPr>
            <w:tcW w:w="960" w:type="dxa"/>
            <w:tcBorders>
              <w:top w:val="nil"/>
              <w:left w:val="nil"/>
              <w:bottom w:val="single" w:sz="4" w:space="0" w:color="auto"/>
              <w:right w:val="single" w:sz="4" w:space="0" w:color="auto"/>
            </w:tcBorders>
            <w:shd w:val="clear" w:color="auto" w:fill="auto"/>
            <w:vAlign w:val="center"/>
            <w:hideMark/>
          </w:tcPr>
          <w:p w14:paraId="52F79EB3"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0</w:t>
            </w:r>
          </w:p>
        </w:tc>
        <w:tc>
          <w:tcPr>
            <w:tcW w:w="1368" w:type="dxa"/>
            <w:tcBorders>
              <w:top w:val="nil"/>
              <w:left w:val="nil"/>
              <w:bottom w:val="single" w:sz="4" w:space="0" w:color="auto"/>
              <w:right w:val="single" w:sz="4" w:space="0" w:color="auto"/>
            </w:tcBorders>
            <w:shd w:val="clear" w:color="auto" w:fill="auto"/>
            <w:vAlign w:val="center"/>
            <w:hideMark/>
          </w:tcPr>
          <w:p w14:paraId="00900B9A"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1970-01-01</w:t>
            </w:r>
          </w:p>
        </w:tc>
        <w:tc>
          <w:tcPr>
            <w:tcW w:w="1701" w:type="dxa"/>
            <w:tcBorders>
              <w:top w:val="nil"/>
              <w:left w:val="nil"/>
              <w:bottom w:val="single" w:sz="4" w:space="0" w:color="auto"/>
              <w:right w:val="single" w:sz="4" w:space="0" w:color="auto"/>
            </w:tcBorders>
            <w:shd w:val="clear" w:color="auto" w:fill="auto"/>
            <w:vAlign w:val="center"/>
            <w:hideMark/>
          </w:tcPr>
          <w:p w14:paraId="3119CCDE"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0</w:t>
            </w:r>
          </w:p>
        </w:tc>
      </w:tr>
      <w:tr w:rsidR="0032258A" w:rsidRPr="00B95B82" w14:paraId="7B2E6979"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CAB1C6"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10</w:t>
            </w:r>
          </w:p>
        </w:tc>
        <w:tc>
          <w:tcPr>
            <w:tcW w:w="960" w:type="dxa"/>
            <w:tcBorders>
              <w:top w:val="nil"/>
              <w:left w:val="nil"/>
              <w:bottom w:val="single" w:sz="4" w:space="0" w:color="auto"/>
              <w:right w:val="single" w:sz="4" w:space="0" w:color="auto"/>
            </w:tcBorders>
            <w:shd w:val="clear" w:color="auto" w:fill="auto"/>
            <w:vAlign w:val="center"/>
            <w:hideMark/>
          </w:tcPr>
          <w:p w14:paraId="2712A956"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41317</w:t>
            </w:r>
          </w:p>
        </w:tc>
        <w:tc>
          <w:tcPr>
            <w:tcW w:w="960" w:type="dxa"/>
            <w:tcBorders>
              <w:top w:val="nil"/>
              <w:left w:val="nil"/>
              <w:bottom w:val="single" w:sz="4" w:space="0" w:color="auto"/>
              <w:right w:val="single" w:sz="4" w:space="0" w:color="auto"/>
            </w:tcBorders>
            <w:shd w:val="clear" w:color="auto" w:fill="auto"/>
            <w:vAlign w:val="center"/>
            <w:hideMark/>
          </w:tcPr>
          <w:p w14:paraId="11F708C2"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730</w:t>
            </w:r>
          </w:p>
        </w:tc>
        <w:tc>
          <w:tcPr>
            <w:tcW w:w="1368" w:type="dxa"/>
            <w:tcBorders>
              <w:top w:val="nil"/>
              <w:left w:val="nil"/>
              <w:bottom w:val="single" w:sz="4" w:space="0" w:color="auto"/>
              <w:right w:val="single" w:sz="4" w:space="0" w:color="auto"/>
            </w:tcBorders>
            <w:shd w:val="clear" w:color="auto" w:fill="auto"/>
            <w:vAlign w:val="center"/>
            <w:hideMark/>
          </w:tcPr>
          <w:p w14:paraId="4D17BD03"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1972-01-01</w:t>
            </w:r>
          </w:p>
        </w:tc>
        <w:tc>
          <w:tcPr>
            <w:tcW w:w="1701" w:type="dxa"/>
            <w:tcBorders>
              <w:top w:val="nil"/>
              <w:left w:val="nil"/>
              <w:bottom w:val="single" w:sz="4" w:space="0" w:color="auto"/>
              <w:right w:val="single" w:sz="4" w:space="0" w:color="auto"/>
            </w:tcBorders>
            <w:shd w:val="clear" w:color="auto" w:fill="auto"/>
            <w:vAlign w:val="center"/>
            <w:hideMark/>
          </w:tcPr>
          <w:p w14:paraId="22BB0152"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63072000</w:t>
            </w:r>
          </w:p>
        </w:tc>
      </w:tr>
      <w:tr w:rsidR="0032258A" w:rsidRPr="00B95B82" w14:paraId="121A4F9D"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913A1F"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11</w:t>
            </w:r>
          </w:p>
        </w:tc>
        <w:tc>
          <w:tcPr>
            <w:tcW w:w="960" w:type="dxa"/>
            <w:tcBorders>
              <w:top w:val="nil"/>
              <w:left w:val="nil"/>
              <w:bottom w:val="single" w:sz="4" w:space="0" w:color="auto"/>
              <w:right w:val="single" w:sz="4" w:space="0" w:color="auto"/>
            </w:tcBorders>
            <w:shd w:val="clear" w:color="auto" w:fill="auto"/>
            <w:vAlign w:val="center"/>
            <w:hideMark/>
          </w:tcPr>
          <w:p w14:paraId="646F9824"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41499</w:t>
            </w:r>
          </w:p>
        </w:tc>
        <w:tc>
          <w:tcPr>
            <w:tcW w:w="960" w:type="dxa"/>
            <w:tcBorders>
              <w:top w:val="nil"/>
              <w:left w:val="nil"/>
              <w:bottom w:val="single" w:sz="4" w:space="0" w:color="auto"/>
              <w:right w:val="single" w:sz="4" w:space="0" w:color="auto"/>
            </w:tcBorders>
            <w:shd w:val="clear" w:color="auto" w:fill="auto"/>
            <w:vAlign w:val="center"/>
            <w:hideMark/>
          </w:tcPr>
          <w:p w14:paraId="282C97F6"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913</w:t>
            </w:r>
          </w:p>
        </w:tc>
        <w:tc>
          <w:tcPr>
            <w:tcW w:w="1368" w:type="dxa"/>
            <w:tcBorders>
              <w:top w:val="nil"/>
              <w:left w:val="nil"/>
              <w:bottom w:val="single" w:sz="4" w:space="0" w:color="auto"/>
              <w:right w:val="single" w:sz="4" w:space="0" w:color="auto"/>
            </w:tcBorders>
            <w:shd w:val="clear" w:color="auto" w:fill="auto"/>
            <w:vAlign w:val="center"/>
            <w:hideMark/>
          </w:tcPr>
          <w:p w14:paraId="51CE8E02"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1972-07-01</w:t>
            </w:r>
          </w:p>
        </w:tc>
        <w:tc>
          <w:tcPr>
            <w:tcW w:w="1701" w:type="dxa"/>
            <w:tcBorders>
              <w:top w:val="nil"/>
              <w:left w:val="nil"/>
              <w:bottom w:val="single" w:sz="4" w:space="0" w:color="auto"/>
              <w:right w:val="single" w:sz="4" w:space="0" w:color="auto"/>
            </w:tcBorders>
            <w:shd w:val="clear" w:color="auto" w:fill="auto"/>
            <w:noWrap/>
            <w:vAlign w:val="bottom"/>
            <w:hideMark/>
          </w:tcPr>
          <w:p w14:paraId="7C2AD42A" w14:textId="77777777" w:rsidR="0032258A" w:rsidRPr="00B95B82" w:rsidRDefault="0032258A" w:rsidP="009424B7">
            <w:pPr>
              <w:adjustRightInd/>
              <w:spacing w:before="0" w:after="0" w:line="240" w:lineRule="auto"/>
              <w:jc w:val="right"/>
              <w:rPr>
                <w:rFonts w:ascii="Calibri" w:hAnsi="Calibri" w:cs="Calibri"/>
                <w:color w:val="000000"/>
                <w:sz w:val="22"/>
                <w:szCs w:val="22"/>
                <w:lang w:val="en-CA" w:eastAsia="en-CA"/>
              </w:rPr>
            </w:pPr>
            <w:r w:rsidRPr="00B95B82">
              <w:rPr>
                <w:rFonts w:ascii="Calibri" w:hAnsi="Calibri" w:cs="Calibri"/>
                <w:color w:val="000000"/>
                <w:sz w:val="22"/>
                <w:szCs w:val="22"/>
                <w:lang w:val="en-CA" w:eastAsia="en-CA"/>
              </w:rPr>
              <w:t>78883200</w:t>
            </w:r>
          </w:p>
        </w:tc>
      </w:tr>
      <w:tr w:rsidR="0032258A" w:rsidRPr="00B95B82" w14:paraId="4E18D7E0"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6CF35C"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12</w:t>
            </w:r>
          </w:p>
        </w:tc>
        <w:tc>
          <w:tcPr>
            <w:tcW w:w="960" w:type="dxa"/>
            <w:tcBorders>
              <w:top w:val="nil"/>
              <w:left w:val="nil"/>
              <w:bottom w:val="single" w:sz="4" w:space="0" w:color="auto"/>
              <w:right w:val="single" w:sz="4" w:space="0" w:color="auto"/>
            </w:tcBorders>
            <w:shd w:val="clear" w:color="auto" w:fill="auto"/>
            <w:vAlign w:val="center"/>
            <w:hideMark/>
          </w:tcPr>
          <w:p w14:paraId="6CC0C22C"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41683</w:t>
            </w:r>
          </w:p>
        </w:tc>
        <w:tc>
          <w:tcPr>
            <w:tcW w:w="960" w:type="dxa"/>
            <w:tcBorders>
              <w:top w:val="nil"/>
              <w:left w:val="nil"/>
              <w:bottom w:val="single" w:sz="4" w:space="0" w:color="auto"/>
              <w:right w:val="single" w:sz="4" w:space="0" w:color="auto"/>
            </w:tcBorders>
            <w:shd w:val="clear" w:color="auto" w:fill="auto"/>
            <w:vAlign w:val="center"/>
            <w:hideMark/>
          </w:tcPr>
          <w:p w14:paraId="39E60334"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1098</w:t>
            </w:r>
          </w:p>
        </w:tc>
        <w:tc>
          <w:tcPr>
            <w:tcW w:w="1368" w:type="dxa"/>
            <w:tcBorders>
              <w:top w:val="nil"/>
              <w:left w:val="nil"/>
              <w:bottom w:val="single" w:sz="4" w:space="0" w:color="auto"/>
              <w:right w:val="single" w:sz="4" w:space="0" w:color="auto"/>
            </w:tcBorders>
            <w:shd w:val="clear" w:color="auto" w:fill="auto"/>
            <w:noWrap/>
            <w:vAlign w:val="bottom"/>
            <w:hideMark/>
          </w:tcPr>
          <w:p w14:paraId="4815A70D"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1973-01-01</w:t>
            </w:r>
          </w:p>
        </w:tc>
        <w:tc>
          <w:tcPr>
            <w:tcW w:w="1701" w:type="dxa"/>
            <w:tcBorders>
              <w:top w:val="nil"/>
              <w:left w:val="nil"/>
              <w:bottom w:val="single" w:sz="4" w:space="0" w:color="auto"/>
              <w:right w:val="single" w:sz="4" w:space="0" w:color="auto"/>
            </w:tcBorders>
            <w:shd w:val="clear" w:color="auto" w:fill="auto"/>
            <w:noWrap/>
            <w:vAlign w:val="bottom"/>
            <w:hideMark/>
          </w:tcPr>
          <w:p w14:paraId="01B66A4E" w14:textId="77777777" w:rsidR="0032258A" w:rsidRPr="00B95B82" w:rsidRDefault="0032258A" w:rsidP="009424B7">
            <w:pPr>
              <w:adjustRightInd/>
              <w:spacing w:before="0" w:after="0" w:line="240" w:lineRule="auto"/>
              <w:jc w:val="right"/>
              <w:rPr>
                <w:rFonts w:ascii="Calibri" w:hAnsi="Calibri" w:cs="Calibri"/>
                <w:color w:val="000000"/>
                <w:sz w:val="22"/>
                <w:szCs w:val="22"/>
                <w:lang w:val="en-CA" w:eastAsia="en-CA"/>
              </w:rPr>
            </w:pPr>
            <w:r w:rsidRPr="00B95B82">
              <w:rPr>
                <w:rFonts w:ascii="Calibri" w:hAnsi="Calibri" w:cs="Calibri"/>
                <w:color w:val="000000"/>
                <w:sz w:val="22"/>
                <w:szCs w:val="22"/>
                <w:lang w:val="en-CA" w:eastAsia="en-CA"/>
              </w:rPr>
              <w:t>94867200</w:t>
            </w:r>
          </w:p>
        </w:tc>
      </w:tr>
      <w:tr w:rsidR="0032258A" w:rsidRPr="00B95B82" w14:paraId="201F8D01"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1E864B"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13</w:t>
            </w:r>
          </w:p>
        </w:tc>
        <w:tc>
          <w:tcPr>
            <w:tcW w:w="960" w:type="dxa"/>
            <w:tcBorders>
              <w:top w:val="nil"/>
              <w:left w:val="nil"/>
              <w:bottom w:val="single" w:sz="4" w:space="0" w:color="auto"/>
              <w:right w:val="single" w:sz="4" w:space="0" w:color="auto"/>
            </w:tcBorders>
            <w:shd w:val="clear" w:color="auto" w:fill="auto"/>
            <w:vAlign w:val="center"/>
            <w:hideMark/>
          </w:tcPr>
          <w:p w14:paraId="7012B486"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42048</w:t>
            </w:r>
          </w:p>
        </w:tc>
        <w:tc>
          <w:tcPr>
            <w:tcW w:w="960" w:type="dxa"/>
            <w:tcBorders>
              <w:top w:val="nil"/>
              <w:left w:val="nil"/>
              <w:bottom w:val="single" w:sz="4" w:space="0" w:color="auto"/>
              <w:right w:val="single" w:sz="4" w:space="0" w:color="auto"/>
            </w:tcBorders>
            <w:shd w:val="clear" w:color="auto" w:fill="auto"/>
            <w:vAlign w:val="center"/>
            <w:hideMark/>
          </w:tcPr>
          <w:p w14:paraId="18A46B3F"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1464</w:t>
            </w:r>
          </w:p>
        </w:tc>
        <w:tc>
          <w:tcPr>
            <w:tcW w:w="1368" w:type="dxa"/>
            <w:tcBorders>
              <w:top w:val="nil"/>
              <w:left w:val="nil"/>
              <w:bottom w:val="single" w:sz="4" w:space="0" w:color="auto"/>
              <w:right w:val="single" w:sz="4" w:space="0" w:color="auto"/>
            </w:tcBorders>
            <w:shd w:val="clear" w:color="auto" w:fill="auto"/>
            <w:vAlign w:val="center"/>
            <w:hideMark/>
          </w:tcPr>
          <w:p w14:paraId="76B31F62"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1974-01-01</w:t>
            </w:r>
          </w:p>
        </w:tc>
        <w:tc>
          <w:tcPr>
            <w:tcW w:w="1701" w:type="dxa"/>
            <w:tcBorders>
              <w:top w:val="nil"/>
              <w:left w:val="nil"/>
              <w:bottom w:val="single" w:sz="4" w:space="0" w:color="auto"/>
              <w:right w:val="single" w:sz="4" w:space="0" w:color="auto"/>
            </w:tcBorders>
            <w:shd w:val="clear" w:color="auto" w:fill="auto"/>
            <w:noWrap/>
            <w:vAlign w:val="bottom"/>
            <w:hideMark/>
          </w:tcPr>
          <w:p w14:paraId="50C7E817" w14:textId="77777777" w:rsidR="0032258A" w:rsidRPr="00B95B82" w:rsidRDefault="0032258A" w:rsidP="009424B7">
            <w:pPr>
              <w:adjustRightInd/>
              <w:spacing w:before="0" w:after="0" w:line="240" w:lineRule="auto"/>
              <w:jc w:val="right"/>
              <w:rPr>
                <w:rFonts w:ascii="Calibri" w:hAnsi="Calibri" w:cs="Calibri"/>
                <w:color w:val="000000"/>
                <w:sz w:val="22"/>
                <w:szCs w:val="22"/>
                <w:lang w:val="en-CA" w:eastAsia="en-CA"/>
              </w:rPr>
            </w:pPr>
            <w:r w:rsidRPr="00B95B82">
              <w:rPr>
                <w:rFonts w:ascii="Calibri" w:hAnsi="Calibri" w:cs="Calibri"/>
                <w:color w:val="000000"/>
                <w:sz w:val="22"/>
                <w:szCs w:val="22"/>
                <w:lang w:val="en-CA" w:eastAsia="en-CA"/>
              </w:rPr>
              <w:t>126489600</w:t>
            </w:r>
          </w:p>
        </w:tc>
      </w:tr>
      <w:tr w:rsidR="0032258A" w:rsidRPr="00B95B82" w14:paraId="28CF6281"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712040"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14</w:t>
            </w:r>
          </w:p>
        </w:tc>
        <w:tc>
          <w:tcPr>
            <w:tcW w:w="960" w:type="dxa"/>
            <w:tcBorders>
              <w:top w:val="nil"/>
              <w:left w:val="nil"/>
              <w:bottom w:val="single" w:sz="4" w:space="0" w:color="auto"/>
              <w:right w:val="single" w:sz="4" w:space="0" w:color="auto"/>
            </w:tcBorders>
            <w:shd w:val="clear" w:color="auto" w:fill="auto"/>
            <w:vAlign w:val="center"/>
            <w:hideMark/>
          </w:tcPr>
          <w:p w14:paraId="0FEF1CA2"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42413</w:t>
            </w:r>
          </w:p>
        </w:tc>
        <w:tc>
          <w:tcPr>
            <w:tcW w:w="960" w:type="dxa"/>
            <w:tcBorders>
              <w:top w:val="nil"/>
              <w:left w:val="nil"/>
              <w:bottom w:val="single" w:sz="4" w:space="0" w:color="auto"/>
              <w:right w:val="single" w:sz="4" w:space="0" w:color="auto"/>
            </w:tcBorders>
            <w:shd w:val="clear" w:color="auto" w:fill="auto"/>
            <w:vAlign w:val="center"/>
            <w:hideMark/>
          </w:tcPr>
          <w:p w14:paraId="632A1D2F"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1830</w:t>
            </w:r>
          </w:p>
        </w:tc>
        <w:tc>
          <w:tcPr>
            <w:tcW w:w="1368" w:type="dxa"/>
            <w:tcBorders>
              <w:top w:val="nil"/>
              <w:left w:val="nil"/>
              <w:bottom w:val="single" w:sz="4" w:space="0" w:color="auto"/>
              <w:right w:val="single" w:sz="4" w:space="0" w:color="auto"/>
            </w:tcBorders>
            <w:shd w:val="clear" w:color="auto" w:fill="auto"/>
            <w:vAlign w:val="center"/>
            <w:hideMark/>
          </w:tcPr>
          <w:p w14:paraId="61AE85F7"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1975-01-01</w:t>
            </w:r>
          </w:p>
        </w:tc>
        <w:tc>
          <w:tcPr>
            <w:tcW w:w="1701" w:type="dxa"/>
            <w:tcBorders>
              <w:top w:val="nil"/>
              <w:left w:val="nil"/>
              <w:bottom w:val="single" w:sz="4" w:space="0" w:color="auto"/>
              <w:right w:val="single" w:sz="4" w:space="0" w:color="auto"/>
            </w:tcBorders>
            <w:shd w:val="clear" w:color="auto" w:fill="auto"/>
            <w:noWrap/>
            <w:vAlign w:val="bottom"/>
            <w:hideMark/>
          </w:tcPr>
          <w:p w14:paraId="7F56322A" w14:textId="77777777" w:rsidR="0032258A" w:rsidRPr="00B95B82" w:rsidRDefault="0032258A" w:rsidP="009424B7">
            <w:pPr>
              <w:adjustRightInd/>
              <w:spacing w:before="0" w:after="0" w:line="240" w:lineRule="auto"/>
              <w:jc w:val="right"/>
              <w:rPr>
                <w:rFonts w:ascii="Calibri" w:hAnsi="Calibri" w:cs="Calibri"/>
                <w:color w:val="000000"/>
                <w:sz w:val="22"/>
                <w:szCs w:val="22"/>
                <w:lang w:val="en-CA" w:eastAsia="en-CA"/>
              </w:rPr>
            </w:pPr>
            <w:r w:rsidRPr="00B95B82">
              <w:rPr>
                <w:rFonts w:ascii="Calibri" w:hAnsi="Calibri" w:cs="Calibri"/>
                <w:color w:val="000000"/>
                <w:sz w:val="22"/>
                <w:szCs w:val="22"/>
                <w:lang w:val="en-CA" w:eastAsia="en-CA"/>
              </w:rPr>
              <w:t>158112000</w:t>
            </w:r>
          </w:p>
        </w:tc>
      </w:tr>
      <w:tr w:rsidR="0032258A" w:rsidRPr="00B95B82" w14:paraId="21646966"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02C269"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15</w:t>
            </w:r>
          </w:p>
        </w:tc>
        <w:tc>
          <w:tcPr>
            <w:tcW w:w="960" w:type="dxa"/>
            <w:tcBorders>
              <w:top w:val="nil"/>
              <w:left w:val="nil"/>
              <w:bottom w:val="single" w:sz="4" w:space="0" w:color="auto"/>
              <w:right w:val="single" w:sz="4" w:space="0" w:color="auto"/>
            </w:tcBorders>
            <w:shd w:val="clear" w:color="auto" w:fill="auto"/>
            <w:vAlign w:val="center"/>
            <w:hideMark/>
          </w:tcPr>
          <w:p w14:paraId="7FE8FDEC"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42778</w:t>
            </w:r>
          </w:p>
        </w:tc>
        <w:tc>
          <w:tcPr>
            <w:tcW w:w="960" w:type="dxa"/>
            <w:tcBorders>
              <w:top w:val="nil"/>
              <w:left w:val="nil"/>
              <w:bottom w:val="single" w:sz="4" w:space="0" w:color="auto"/>
              <w:right w:val="single" w:sz="4" w:space="0" w:color="auto"/>
            </w:tcBorders>
            <w:shd w:val="clear" w:color="auto" w:fill="auto"/>
            <w:vAlign w:val="center"/>
            <w:hideMark/>
          </w:tcPr>
          <w:p w14:paraId="28624763"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2196</w:t>
            </w:r>
          </w:p>
        </w:tc>
        <w:tc>
          <w:tcPr>
            <w:tcW w:w="1368" w:type="dxa"/>
            <w:tcBorders>
              <w:top w:val="nil"/>
              <w:left w:val="nil"/>
              <w:bottom w:val="single" w:sz="4" w:space="0" w:color="auto"/>
              <w:right w:val="single" w:sz="4" w:space="0" w:color="auto"/>
            </w:tcBorders>
            <w:shd w:val="clear" w:color="auto" w:fill="auto"/>
            <w:vAlign w:val="center"/>
            <w:hideMark/>
          </w:tcPr>
          <w:p w14:paraId="5D597628"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1976-01-01</w:t>
            </w:r>
          </w:p>
        </w:tc>
        <w:tc>
          <w:tcPr>
            <w:tcW w:w="1701" w:type="dxa"/>
            <w:tcBorders>
              <w:top w:val="nil"/>
              <w:left w:val="nil"/>
              <w:bottom w:val="single" w:sz="4" w:space="0" w:color="auto"/>
              <w:right w:val="single" w:sz="4" w:space="0" w:color="auto"/>
            </w:tcBorders>
            <w:shd w:val="clear" w:color="auto" w:fill="auto"/>
            <w:vAlign w:val="center"/>
            <w:hideMark/>
          </w:tcPr>
          <w:p w14:paraId="4C16CA87"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189734400</w:t>
            </w:r>
          </w:p>
        </w:tc>
      </w:tr>
      <w:tr w:rsidR="0032258A" w:rsidRPr="00B95B82" w14:paraId="600D2883"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2C250E"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16</w:t>
            </w:r>
          </w:p>
        </w:tc>
        <w:tc>
          <w:tcPr>
            <w:tcW w:w="960" w:type="dxa"/>
            <w:tcBorders>
              <w:top w:val="nil"/>
              <w:left w:val="nil"/>
              <w:bottom w:val="single" w:sz="4" w:space="0" w:color="auto"/>
              <w:right w:val="single" w:sz="4" w:space="0" w:color="auto"/>
            </w:tcBorders>
            <w:shd w:val="clear" w:color="auto" w:fill="auto"/>
            <w:vAlign w:val="center"/>
            <w:hideMark/>
          </w:tcPr>
          <w:p w14:paraId="4C964A00"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43144</w:t>
            </w:r>
          </w:p>
        </w:tc>
        <w:tc>
          <w:tcPr>
            <w:tcW w:w="960" w:type="dxa"/>
            <w:tcBorders>
              <w:top w:val="nil"/>
              <w:left w:val="nil"/>
              <w:bottom w:val="single" w:sz="4" w:space="0" w:color="auto"/>
              <w:right w:val="single" w:sz="4" w:space="0" w:color="auto"/>
            </w:tcBorders>
            <w:shd w:val="clear" w:color="auto" w:fill="auto"/>
            <w:vAlign w:val="center"/>
            <w:hideMark/>
          </w:tcPr>
          <w:p w14:paraId="3CA1B984"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2563</w:t>
            </w:r>
          </w:p>
        </w:tc>
        <w:tc>
          <w:tcPr>
            <w:tcW w:w="1368" w:type="dxa"/>
            <w:tcBorders>
              <w:top w:val="nil"/>
              <w:left w:val="nil"/>
              <w:bottom w:val="single" w:sz="4" w:space="0" w:color="auto"/>
              <w:right w:val="single" w:sz="4" w:space="0" w:color="auto"/>
            </w:tcBorders>
            <w:shd w:val="clear" w:color="auto" w:fill="auto"/>
            <w:vAlign w:val="center"/>
            <w:hideMark/>
          </w:tcPr>
          <w:p w14:paraId="2356DCCA"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1977-01-01</w:t>
            </w:r>
          </w:p>
        </w:tc>
        <w:tc>
          <w:tcPr>
            <w:tcW w:w="1701" w:type="dxa"/>
            <w:tcBorders>
              <w:top w:val="nil"/>
              <w:left w:val="nil"/>
              <w:bottom w:val="single" w:sz="4" w:space="0" w:color="auto"/>
              <w:right w:val="single" w:sz="4" w:space="0" w:color="auto"/>
            </w:tcBorders>
            <w:shd w:val="clear" w:color="auto" w:fill="auto"/>
            <w:vAlign w:val="center"/>
            <w:hideMark/>
          </w:tcPr>
          <w:p w14:paraId="5660F112"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221443200</w:t>
            </w:r>
          </w:p>
        </w:tc>
      </w:tr>
      <w:tr w:rsidR="0032258A" w:rsidRPr="00B95B82" w14:paraId="4ECA4232"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D815C9"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17</w:t>
            </w:r>
          </w:p>
        </w:tc>
        <w:tc>
          <w:tcPr>
            <w:tcW w:w="960" w:type="dxa"/>
            <w:tcBorders>
              <w:top w:val="nil"/>
              <w:left w:val="nil"/>
              <w:bottom w:val="single" w:sz="4" w:space="0" w:color="auto"/>
              <w:right w:val="single" w:sz="4" w:space="0" w:color="auto"/>
            </w:tcBorders>
            <w:shd w:val="clear" w:color="auto" w:fill="auto"/>
            <w:vAlign w:val="center"/>
            <w:hideMark/>
          </w:tcPr>
          <w:p w14:paraId="43C8A4F3"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43509</w:t>
            </w:r>
          </w:p>
        </w:tc>
        <w:tc>
          <w:tcPr>
            <w:tcW w:w="960" w:type="dxa"/>
            <w:tcBorders>
              <w:top w:val="nil"/>
              <w:left w:val="nil"/>
              <w:bottom w:val="single" w:sz="4" w:space="0" w:color="auto"/>
              <w:right w:val="single" w:sz="4" w:space="0" w:color="auto"/>
            </w:tcBorders>
            <w:shd w:val="clear" w:color="auto" w:fill="auto"/>
            <w:vAlign w:val="center"/>
            <w:hideMark/>
          </w:tcPr>
          <w:p w14:paraId="036CCB88"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2929</w:t>
            </w:r>
          </w:p>
        </w:tc>
        <w:tc>
          <w:tcPr>
            <w:tcW w:w="1368" w:type="dxa"/>
            <w:tcBorders>
              <w:top w:val="nil"/>
              <w:left w:val="nil"/>
              <w:bottom w:val="single" w:sz="4" w:space="0" w:color="auto"/>
              <w:right w:val="single" w:sz="4" w:space="0" w:color="auto"/>
            </w:tcBorders>
            <w:shd w:val="clear" w:color="auto" w:fill="auto"/>
            <w:vAlign w:val="center"/>
            <w:hideMark/>
          </w:tcPr>
          <w:p w14:paraId="7FC8DE4B"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1978-01-01</w:t>
            </w:r>
          </w:p>
        </w:tc>
        <w:tc>
          <w:tcPr>
            <w:tcW w:w="1701" w:type="dxa"/>
            <w:tcBorders>
              <w:top w:val="nil"/>
              <w:left w:val="nil"/>
              <w:bottom w:val="single" w:sz="4" w:space="0" w:color="auto"/>
              <w:right w:val="single" w:sz="4" w:space="0" w:color="auto"/>
            </w:tcBorders>
            <w:shd w:val="clear" w:color="auto" w:fill="auto"/>
            <w:vAlign w:val="center"/>
            <w:hideMark/>
          </w:tcPr>
          <w:p w14:paraId="5804E4CC"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253065600</w:t>
            </w:r>
          </w:p>
        </w:tc>
      </w:tr>
      <w:tr w:rsidR="0032258A" w:rsidRPr="00B95B82" w14:paraId="7B363B9B"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5A5B12"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18</w:t>
            </w:r>
          </w:p>
        </w:tc>
        <w:tc>
          <w:tcPr>
            <w:tcW w:w="960" w:type="dxa"/>
            <w:tcBorders>
              <w:top w:val="nil"/>
              <w:left w:val="nil"/>
              <w:bottom w:val="single" w:sz="4" w:space="0" w:color="auto"/>
              <w:right w:val="single" w:sz="4" w:space="0" w:color="auto"/>
            </w:tcBorders>
            <w:shd w:val="clear" w:color="auto" w:fill="auto"/>
            <w:vAlign w:val="center"/>
            <w:hideMark/>
          </w:tcPr>
          <w:p w14:paraId="65649262"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43874</w:t>
            </w:r>
          </w:p>
        </w:tc>
        <w:tc>
          <w:tcPr>
            <w:tcW w:w="960" w:type="dxa"/>
            <w:tcBorders>
              <w:top w:val="nil"/>
              <w:left w:val="nil"/>
              <w:bottom w:val="single" w:sz="4" w:space="0" w:color="auto"/>
              <w:right w:val="single" w:sz="4" w:space="0" w:color="auto"/>
            </w:tcBorders>
            <w:shd w:val="clear" w:color="auto" w:fill="auto"/>
            <w:vAlign w:val="center"/>
            <w:hideMark/>
          </w:tcPr>
          <w:p w14:paraId="5E50B96D"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3295</w:t>
            </w:r>
          </w:p>
        </w:tc>
        <w:tc>
          <w:tcPr>
            <w:tcW w:w="1368" w:type="dxa"/>
            <w:tcBorders>
              <w:top w:val="nil"/>
              <w:left w:val="nil"/>
              <w:bottom w:val="single" w:sz="4" w:space="0" w:color="auto"/>
              <w:right w:val="single" w:sz="4" w:space="0" w:color="auto"/>
            </w:tcBorders>
            <w:shd w:val="clear" w:color="auto" w:fill="auto"/>
            <w:vAlign w:val="center"/>
            <w:hideMark/>
          </w:tcPr>
          <w:p w14:paraId="59E68627"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1979-01-01</w:t>
            </w:r>
          </w:p>
        </w:tc>
        <w:tc>
          <w:tcPr>
            <w:tcW w:w="1701" w:type="dxa"/>
            <w:tcBorders>
              <w:top w:val="nil"/>
              <w:left w:val="nil"/>
              <w:bottom w:val="single" w:sz="4" w:space="0" w:color="auto"/>
              <w:right w:val="single" w:sz="4" w:space="0" w:color="auto"/>
            </w:tcBorders>
            <w:shd w:val="clear" w:color="auto" w:fill="auto"/>
            <w:vAlign w:val="center"/>
            <w:hideMark/>
          </w:tcPr>
          <w:p w14:paraId="7BB57429"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284688000</w:t>
            </w:r>
          </w:p>
        </w:tc>
      </w:tr>
      <w:tr w:rsidR="0032258A" w:rsidRPr="00B95B82" w14:paraId="79F17A28"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99AD1B"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w:t>
            </w:r>
          </w:p>
        </w:tc>
        <w:tc>
          <w:tcPr>
            <w:tcW w:w="960" w:type="dxa"/>
            <w:tcBorders>
              <w:top w:val="nil"/>
              <w:left w:val="nil"/>
              <w:bottom w:val="single" w:sz="4" w:space="0" w:color="auto"/>
              <w:right w:val="single" w:sz="4" w:space="0" w:color="auto"/>
            </w:tcBorders>
            <w:shd w:val="clear" w:color="auto" w:fill="auto"/>
            <w:vAlign w:val="center"/>
            <w:hideMark/>
          </w:tcPr>
          <w:p w14:paraId="2492D222"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44239</w:t>
            </w:r>
          </w:p>
        </w:tc>
        <w:tc>
          <w:tcPr>
            <w:tcW w:w="960" w:type="dxa"/>
            <w:tcBorders>
              <w:top w:val="nil"/>
              <w:left w:val="nil"/>
              <w:bottom w:val="single" w:sz="4" w:space="0" w:color="auto"/>
              <w:right w:val="single" w:sz="4" w:space="0" w:color="auto"/>
            </w:tcBorders>
            <w:shd w:val="clear" w:color="auto" w:fill="auto"/>
            <w:vAlign w:val="center"/>
            <w:hideMark/>
          </w:tcPr>
          <w:p w14:paraId="2F94165A"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3661</w:t>
            </w:r>
          </w:p>
        </w:tc>
        <w:tc>
          <w:tcPr>
            <w:tcW w:w="1368" w:type="dxa"/>
            <w:tcBorders>
              <w:top w:val="nil"/>
              <w:left w:val="nil"/>
              <w:bottom w:val="single" w:sz="4" w:space="0" w:color="auto"/>
              <w:right w:val="single" w:sz="4" w:space="0" w:color="auto"/>
            </w:tcBorders>
            <w:shd w:val="clear" w:color="auto" w:fill="auto"/>
            <w:vAlign w:val="center"/>
            <w:hideMark/>
          </w:tcPr>
          <w:p w14:paraId="5F2A56C8"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1980-01-01</w:t>
            </w:r>
          </w:p>
        </w:tc>
        <w:tc>
          <w:tcPr>
            <w:tcW w:w="1701" w:type="dxa"/>
            <w:tcBorders>
              <w:top w:val="nil"/>
              <w:left w:val="nil"/>
              <w:bottom w:val="single" w:sz="4" w:space="0" w:color="auto"/>
              <w:right w:val="single" w:sz="4" w:space="0" w:color="auto"/>
            </w:tcBorders>
            <w:shd w:val="clear" w:color="auto" w:fill="auto"/>
            <w:vAlign w:val="center"/>
            <w:hideMark/>
          </w:tcPr>
          <w:p w14:paraId="7650198F"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316310400</w:t>
            </w:r>
          </w:p>
        </w:tc>
      </w:tr>
      <w:tr w:rsidR="0032258A" w:rsidRPr="00B95B82" w14:paraId="23888ECC"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E8506F"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20</w:t>
            </w:r>
          </w:p>
        </w:tc>
        <w:tc>
          <w:tcPr>
            <w:tcW w:w="960" w:type="dxa"/>
            <w:tcBorders>
              <w:top w:val="nil"/>
              <w:left w:val="nil"/>
              <w:bottom w:val="single" w:sz="4" w:space="0" w:color="auto"/>
              <w:right w:val="single" w:sz="4" w:space="0" w:color="auto"/>
            </w:tcBorders>
            <w:shd w:val="clear" w:color="auto" w:fill="auto"/>
            <w:vAlign w:val="center"/>
            <w:hideMark/>
          </w:tcPr>
          <w:p w14:paraId="4E628E8F"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44786</w:t>
            </w:r>
          </w:p>
        </w:tc>
        <w:tc>
          <w:tcPr>
            <w:tcW w:w="960" w:type="dxa"/>
            <w:tcBorders>
              <w:top w:val="nil"/>
              <w:left w:val="nil"/>
              <w:bottom w:val="single" w:sz="4" w:space="0" w:color="auto"/>
              <w:right w:val="single" w:sz="4" w:space="0" w:color="auto"/>
            </w:tcBorders>
            <w:shd w:val="clear" w:color="auto" w:fill="auto"/>
            <w:vAlign w:val="center"/>
            <w:hideMark/>
          </w:tcPr>
          <w:p w14:paraId="3603F4CB"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4209</w:t>
            </w:r>
          </w:p>
        </w:tc>
        <w:tc>
          <w:tcPr>
            <w:tcW w:w="1368" w:type="dxa"/>
            <w:tcBorders>
              <w:top w:val="nil"/>
              <w:left w:val="nil"/>
              <w:bottom w:val="single" w:sz="4" w:space="0" w:color="auto"/>
              <w:right w:val="single" w:sz="4" w:space="0" w:color="auto"/>
            </w:tcBorders>
            <w:shd w:val="clear" w:color="auto" w:fill="auto"/>
            <w:vAlign w:val="center"/>
            <w:hideMark/>
          </w:tcPr>
          <w:p w14:paraId="50D2D85A"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1981-07-01</w:t>
            </w:r>
          </w:p>
        </w:tc>
        <w:tc>
          <w:tcPr>
            <w:tcW w:w="1701" w:type="dxa"/>
            <w:tcBorders>
              <w:top w:val="nil"/>
              <w:left w:val="nil"/>
              <w:bottom w:val="single" w:sz="4" w:space="0" w:color="auto"/>
              <w:right w:val="single" w:sz="4" w:space="0" w:color="auto"/>
            </w:tcBorders>
            <w:shd w:val="clear" w:color="auto" w:fill="auto"/>
            <w:vAlign w:val="center"/>
            <w:hideMark/>
          </w:tcPr>
          <w:p w14:paraId="43C2CEE9"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363657600</w:t>
            </w:r>
          </w:p>
        </w:tc>
      </w:tr>
      <w:tr w:rsidR="0032258A" w:rsidRPr="00B95B82" w14:paraId="3375C643"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DAECE5"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21</w:t>
            </w:r>
          </w:p>
        </w:tc>
        <w:tc>
          <w:tcPr>
            <w:tcW w:w="960" w:type="dxa"/>
            <w:tcBorders>
              <w:top w:val="nil"/>
              <w:left w:val="nil"/>
              <w:bottom w:val="single" w:sz="4" w:space="0" w:color="auto"/>
              <w:right w:val="single" w:sz="4" w:space="0" w:color="auto"/>
            </w:tcBorders>
            <w:shd w:val="clear" w:color="auto" w:fill="auto"/>
            <w:vAlign w:val="center"/>
            <w:hideMark/>
          </w:tcPr>
          <w:p w14:paraId="11BEDD4B"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45151</w:t>
            </w:r>
          </w:p>
        </w:tc>
        <w:tc>
          <w:tcPr>
            <w:tcW w:w="960" w:type="dxa"/>
            <w:tcBorders>
              <w:top w:val="nil"/>
              <w:left w:val="nil"/>
              <w:bottom w:val="single" w:sz="4" w:space="0" w:color="auto"/>
              <w:right w:val="single" w:sz="4" w:space="0" w:color="auto"/>
            </w:tcBorders>
            <w:shd w:val="clear" w:color="auto" w:fill="auto"/>
            <w:vAlign w:val="center"/>
            <w:hideMark/>
          </w:tcPr>
          <w:p w14:paraId="623C4064"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4575</w:t>
            </w:r>
          </w:p>
        </w:tc>
        <w:tc>
          <w:tcPr>
            <w:tcW w:w="1368" w:type="dxa"/>
            <w:tcBorders>
              <w:top w:val="nil"/>
              <w:left w:val="nil"/>
              <w:bottom w:val="single" w:sz="4" w:space="0" w:color="auto"/>
              <w:right w:val="single" w:sz="4" w:space="0" w:color="auto"/>
            </w:tcBorders>
            <w:shd w:val="clear" w:color="auto" w:fill="auto"/>
            <w:vAlign w:val="center"/>
            <w:hideMark/>
          </w:tcPr>
          <w:p w14:paraId="3C7F145F"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1982-07-01</w:t>
            </w:r>
          </w:p>
        </w:tc>
        <w:tc>
          <w:tcPr>
            <w:tcW w:w="1701" w:type="dxa"/>
            <w:tcBorders>
              <w:top w:val="nil"/>
              <w:left w:val="nil"/>
              <w:bottom w:val="single" w:sz="4" w:space="0" w:color="auto"/>
              <w:right w:val="single" w:sz="4" w:space="0" w:color="auto"/>
            </w:tcBorders>
            <w:shd w:val="clear" w:color="auto" w:fill="auto"/>
            <w:vAlign w:val="center"/>
            <w:hideMark/>
          </w:tcPr>
          <w:p w14:paraId="723D4465"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395280000</w:t>
            </w:r>
          </w:p>
        </w:tc>
      </w:tr>
      <w:tr w:rsidR="0032258A" w:rsidRPr="00B95B82" w14:paraId="1E4FB53A"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43BDA6"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22</w:t>
            </w:r>
          </w:p>
        </w:tc>
        <w:tc>
          <w:tcPr>
            <w:tcW w:w="960" w:type="dxa"/>
            <w:tcBorders>
              <w:top w:val="nil"/>
              <w:left w:val="nil"/>
              <w:bottom w:val="single" w:sz="4" w:space="0" w:color="auto"/>
              <w:right w:val="single" w:sz="4" w:space="0" w:color="auto"/>
            </w:tcBorders>
            <w:shd w:val="clear" w:color="auto" w:fill="auto"/>
            <w:vAlign w:val="center"/>
            <w:hideMark/>
          </w:tcPr>
          <w:p w14:paraId="69CF63D1"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45516</w:t>
            </w:r>
          </w:p>
        </w:tc>
        <w:tc>
          <w:tcPr>
            <w:tcW w:w="960" w:type="dxa"/>
            <w:tcBorders>
              <w:top w:val="nil"/>
              <w:left w:val="nil"/>
              <w:bottom w:val="single" w:sz="4" w:space="0" w:color="auto"/>
              <w:right w:val="single" w:sz="4" w:space="0" w:color="auto"/>
            </w:tcBorders>
            <w:shd w:val="clear" w:color="auto" w:fill="auto"/>
            <w:vAlign w:val="center"/>
            <w:hideMark/>
          </w:tcPr>
          <w:p w14:paraId="543532F3"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4941</w:t>
            </w:r>
          </w:p>
        </w:tc>
        <w:tc>
          <w:tcPr>
            <w:tcW w:w="1368" w:type="dxa"/>
            <w:tcBorders>
              <w:top w:val="nil"/>
              <w:left w:val="nil"/>
              <w:bottom w:val="single" w:sz="4" w:space="0" w:color="auto"/>
              <w:right w:val="single" w:sz="4" w:space="0" w:color="auto"/>
            </w:tcBorders>
            <w:shd w:val="clear" w:color="auto" w:fill="auto"/>
            <w:vAlign w:val="center"/>
            <w:hideMark/>
          </w:tcPr>
          <w:p w14:paraId="17F06EF1"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1983-07-01</w:t>
            </w:r>
          </w:p>
        </w:tc>
        <w:tc>
          <w:tcPr>
            <w:tcW w:w="1701" w:type="dxa"/>
            <w:tcBorders>
              <w:top w:val="nil"/>
              <w:left w:val="nil"/>
              <w:bottom w:val="single" w:sz="4" w:space="0" w:color="auto"/>
              <w:right w:val="single" w:sz="4" w:space="0" w:color="auto"/>
            </w:tcBorders>
            <w:shd w:val="clear" w:color="auto" w:fill="auto"/>
            <w:vAlign w:val="center"/>
            <w:hideMark/>
          </w:tcPr>
          <w:p w14:paraId="7DDCE525"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426902400</w:t>
            </w:r>
          </w:p>
        </w:tc>
      </w:tr>
      <w:tr w:rsidR="0032258A" w:rsidRPr="00B95B82" w14:paraId="562DD579"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E8446A"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23</w:t>
            </w:r>
          </w:p>
        </w:tc>
        <w:tc>
          <w:tcPr>
            <w:tcW w:w="960" w:type="dxa"/>
            <w:tcBorders>
              <w:top w:val="nil"/>
              <w:left w:val="nil"/>
              <w:bottom w:val="single" w:sz="4" w:space="0" w:color="auto"/>
              <w:right w:val="single" w:sz="4" w:space="0" w:color="auto"/>
            </w:tcBorders>
            <w:shd w:val="clear" w:color="auto" w:fill="auto"/>
            <w:vAlign w:val="center"/>
            <w:hideMark/>
          </w:tcPr>
          <w:p w14:paraId="53958840"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46247</w:t>
            </w:r>
          </w:p>
        </w:tc>
        <w:tc>
          <w:tcPr>
            <w:tcW w:w="960" w:type="dxa"/>
            <w:tcBorders>
              <w:top w:val="nil"/>
              <w:left w:val="nil"/>
              <w:bottom w:val="single" w:sz="4" w:space="0" w:color="auto"/>
              <w:right w:val="single" w:sz="4" w:space="0" w:color="auto"/>
            </w:tcBorders>
            <w:shd w:val="clear" w:color="auto" w:fill="auto"/>
            <w:vAlign w:val="center"/>
            <w:hideMark/>
          </w:tcPr>
          <w:p w14:paraId="2A98CEE7"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5673</w:t>
            </w:r>
          </w:p>
        </w:tc>
        <w:tc>
          <w:tcPr>
            <w:tcW w:w="1368" w:type="dxa"/>
            <w:tcBorders>
              <w:top w:val="nil"/>
              <w:left w:val="nil"/>
              <w:bottom w:val="single" w:sz="4" w:space="0" w:color="auto"/>
              <w:right w:val="single" w:sz="4" w:space="0" w:color="auto"/>
            </w:tcBorders>
            <w:shd w:val="clear" w:color="auto" w:fill="auto"/>
            <w:vAlign w:val="center"/>
            <w:hideMark/>
          </w:tcPr>
          <w:p w14:paraId="43462A9E"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1985-07-01</w:t>
            </w:r>
          </w:p>
        </w:tc>
        <w:tc>
          <w:tcPr>
            <w:tcW w:w="1701" w:type="dxa"/>
            <w:tcBorders>
              <w:top w:val="nil"/>
              <w:left w:val="nil"/>
              <w:bottom w:val="single" w:sz="4" w:space="0" w:color="auto"/>
              <w:right w:val="single" w:sz="4" w:space="0" w:color="auto"/>
            </w:tcBorders>
            <w:shd w:val="clear" w:color="auto" w:fill="auto"/>
            <w:vAlign w:val="center"/>
            <w:hideMark/>
          </w:tcPr>
          <w:p w14:paraId="75DDB9CD"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490147200</w:t>
            </w:r>
          </w:p>
        </w:tc>
      </w:tr>
      <w:tr w:rsidR="0032258A" w:rsidRPr="00B95B82" w14:paraId="6164C624"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63614B"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24</w:t>
            </w:r>
          </w:p>
        </w:tc>
        <w:tc>
          <w:tcPr>
            <w:tcW w:w="960" w:type="dxa"/>
            <w:tcBorders>
              <w:top w:val="nil"/>
              <w:left w:val="nil"/>
              <w:bottom w:val="single" w:sz="4" w:space="0" w:color="auto"/>
              <w:right w:val="single" w:sz="4" w:space="0" w:color="auto"/>
            </w:tcBorders>
            <w:shd w:val="clear" w:color="auto" w:fill="auto"/>
            <w:vAlign w:val="center"/>
            <w:hideMark/>
          </w:tcPr>
          <w:p w14:paraId="7A984805"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47161</w:t>
            </w:r>
          </w:p>
        </w:tc>
        <w:tc>
          <w:tcPr>
            <w:tcW w:w="960" w:type="dxa"/>
            <w:tcBorders>
              <w:top w:val="nil"/>
              <w:left w:val="nil"/>
              <w:bottom w:val="single" w:sz="4" w:space="0" w:color="auto"/>
              <w:right w:val="single" w:sz="4" w:space="0" w:color="auto"/>
            </w:tcBorders>
            <w:shd w:val="clear" w:color="auto" w:fill="auto"/>
            <w:vAlign w:val="center"/>
            <w:hideMark/>
          </w:tcPr>
          <w:p w14:paraId="3F0FD67C"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6588</w:t>
            </w:r>
          </w:p>
        </w:tc>
        <w:tc>
          <w:tcPr>
            <w:tcW w:w="1368" w:type="dxa"/>
            <w:tcBorders>
              <w:top w:val="nil"/>
              <w:left w:val="nil"/>
              <w:bottom w:val="single" w:sz="4" w:space="0" w:color="auto"/>
              <w:right w:val="single" w:sz="4" w:space="0" w:color="auto"/>
            </w:tcBorders>
            <w:shd w:val="clear" w:color="auto" w:fill="auto"/>
            <w:vAlign w:val="center"/>
            <w:hideMark/>
          </w:tcPr>
          <w:p w14:paraId="5DA437D3"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1988-01-01</w:t>
            </w:r>
          </w:p>
        </w:tc>
        <w:tc>
          <w:tcPr>
            <w:tcW w:w="1701" w:type="dxa"/>
            <w:tcBorders>
              <w:top w:val="nil"/>
              <w:left w:val="nil"/>
              <w:bottom w:val="single" w:sz="4" w:space="0" w:color="auto"/>
              <w:right w:val="single" w:sz="4" w:space="0" w:color="auto"/>
            </w:tcBorders>
            <w:shd w:val="clear" w:color="auto" w:fill="auto"/>
            <w:vAlign w:val="center"/>
            <w:hideMark/>
          </w:tcPr>
          <w:p w14:paraId="7FFE7F40"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569203200</w:t>
            </w:r>
          </w:p>
        </w:tc>
      </w:tr>
      <w:tr w:rsidR="0032258A" w:rsidRPr="00B95B82" w14:paraId="241538B9"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1231B6"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25</w:t>
            </w:r>
          </w:p>
        </w:tc>
        <w:tc>
          <w:tcPr>
            <w:tcW w:w="960" w:type="dxa"/>
            <w:tcBorders>
              <w:top w:val="nil"/>
              <w:left w:val="nil"/>
              <w:bottom w:val="single" w:sz="4" w:space="0" w:color="auto"/>
              <w:right w:val="single" w:sz="4" w:space="0" w:color="auto"/>
            </w:tcBorders>
            <w:shd w:val="clear" w:color="auto" w:fill="auto"/>
            <w:vAlign w:val="center"/>
            <w:hideMark/>
          </w:tcPr>
          <w:p w14:paraId="3F09FCC4"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47892</w:t>
            </w:r>
          </w:p>
        </w:tc>
        <w:tc>
          <w:tcPr>
            <w:tcW w:w="960" w:type="dxa"/>
            <w:tcBorders>
              <w:top w:val="nil"/>
              <w:left w:val="nil"/>
              <w:bottom w:val="single" w:sz="4" w:space="0" w:color="auto"/>
              <w:right w:val="single" w:sz="4" w:space="0" w:color="auto"/>
            </w:tcBorders>
            <w:shd w:val="clear" w:color="auto" w:fill="auto"/>
            <w:vAlign w:val="center"/>
            <w:hideMark/>
          </w:tcPr>
          <w:p w14:paraId="7D32C989"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7320</w:t>
            </w:r>
          </w:p>
        </w:tc>
        <w:tc>
          <w:tcPr>
            <w:tcW w:w="1368" w:type="dxa"/>
            <w:tcBorders>
              <w:top w:val="nil"/>
              <w:left w:val="nil"/>
              <w:bottom w:val="single" w:sz="4" w:space="0" w:color="auto"/>
              <w:right w:val="single" w:sz="4" w:space="0" w:color="auto"/>
            </w:tcBorders>
            <w:shd w:val="clear" w:color="auto" w:fill="auto"/>
            <w:vAlign w:val="center"/>
            <w:hideMark/>
          </w:tcPr>
          <w:p w14:paraId="206A80E9"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1990-01-01</w:t>
            </w:r>
          </w:p>
        </w:tc>
        <w:tc>
          <w:tcPr>
            <w:tcW w:w="1701" w:type="dxa"/>
            <w:tcBorders>
              <w:top w:val="nil"/>
              <w:left w:val="nil"/>
              <w:bottom w:val="single" w:sz="4" w:space="0" w:color="auto"/>
              <w:right w:val="single" w:sz="4" w:space="0" w:color="auto"/>
            </w:tcBorders>
            <w:shd w:val="clear" w:color="auto" w:fill="auto"/>
            <w:vAlign w:val="center"/>
            <w:hideMark/>
          </w:tcPr>
          <w:p w14:paraId="30E0331A"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632448000</w:t>
            </w:r>
          </w:p>
        </w:tc>
      </w:tr>
      <w:tr w:rsidR="0032258A" w:rsidRPr="00B95B82" w14:paraId="2543596B"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2DE799"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26</w:t>
            </w:r>
          </w:p>
        </w:tc>
        <w:tc>
          <w:tcPr>
            <w:tcW w:w="960" w:type="dxa"/>
            <w:tcBorders>
              <w:top w:val="nil"/>
              <w:left w:val="nil"/>
              <w:bottom w:val="single" w:sz="4" w:space="0" w:color="auto"/>
              <w:right w:val="single" w:sz="4" w:space="0" w:color="auto"/>
            </w:tcBorders>
            <w:shd w:val="clear" w:color="auto" w:fill="auto"/>
            <w:vAlign w:val="center"/>
            <w:hideMark/>
          </w:tcPr>
          <w:p w14:paraId="451AC2FB"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48257</w:t>
            </w:r>
          </w:p>
        </w:tc>
        <w:tc>
          <w:tcPr>
            <w:tcW w:w="960" w:type="dxa"/>
            <w:tcBorders>
              <w:top w:val="nil"/>
              <w:left w:val="nil"/>
              <w:bottom w:val="single" w:sz="4" w:space="0" w:color="auto"/>
              <w:right w:val="single" w:sz="4" w:space="0" w:color="auto"/>
            </w:tcBorders>
            <w:shd w:val="clear" w:color="auto" w:fill="auto"/>
            <w:vAlign w:val="center"/>
            <w:hideMark/>
          </w:tcPr>
          <w:p w14:paraId="2EB6EE54"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7686</w:t>
            </w:r>
          </w:p>
        </w:tc>
        <w:tc>
          <w:tcPr>
            <w:tcW w:w="1368" w:type="dxa"/>
            <w:tcBorders>
              <w:top w:val="nil"/>
              <w:left w:val="nil"/>
              <w:bottom w:val="single" w:sz="4" w:space="0" w:color="auto"/>
              <w:right w:val="single" w:sz="4" w:space="0" w:color="auto"/>
            </w:tcBorders>
            <w:shd w:val="clear" w:color="auto" w:fill="auto"/>
            <w:vAlign w:val="center"/>
            <w:hideMark/>
          </w:tcPr>
          <w:p w14:paraId="3AE1C982"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1991-01-01</w:t>
            </w:r>
          </w:p>
        </w:tc>
        <w:tc>
          <w:tcPr>
            <w:tcW w:w="1701" w:type="dxa"/>
            <w:tcBorders>
              <w:top w:val="nil"/>
              <w:left w:val="nil"/>
              <w:bottom w:val="single" w:sz="4" w:space="0" w:color="auto"/>
              <w:right w:val="single" w:sz="4" w:space="0" w:color="auto"/>
            </w:tcBorders>
            <w:shd w:val="clear" w:color="auto" w:fill="auto"/>
            <w:vAlign w:val="center"/>
            <w:hideMark/>
          </w:tcPr>
          <w:p w14:paraId="02FC5486"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664070400</w:t>
            </w:r>
          </w:p>
        </w:tc>
      </w:tr>
      <w:tr w:rsidR="0032258A" w:rsidRPr="00B95B82" w14:paraId="7A4919C5"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CA3551"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27</w:t>
            </w:r>
          </w:p>
        </w:tc>
        <w:tc>
          <w:tcPr>
            <w:tcW w:w="960" w:type="dxa"/>
            <w:tcBorders>
              <w:top w:val="nil"/>
              <w:left w:val="nil"/>
              <w:bottom w:val="single" w:sz="4" w:space="0" w:color="auto"/>
              <w:right w:val="single" w:sz="4" w:space="0" w:color="auto"/>
            </w:tcBorders>
            <w:shd w:val="clear" w:color="auto" w:fill="auto"/>
            <w:vAlign w:val="center"/>
            <w:hideMark/>
          </w:tcPr>
          <w:p w14:paraId="1F6C2DEF"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48804</w:t>
            </w:r>
          </w:p>
        </w:tc>
        <w:tc>
          <w:tcPr>
            <w:tcW w:w="960" w:type="dxa"/>
            <w:tcBorders>
              <w:top w:val="nil"/>
              <w:left w:val="nil"/>
              <w:bottom w:val="single" w:sz="4" w:space="0" w:color="auto"/>
              <w:right w:val="single" w:sz="4" w:space="0" w:color="auto"/>
            </w:tcBorders>
            <w:shd w:val="clear" w:color="auto" w:fill="auto"/>
            <w:vAlign w:val="center"/>
            <w:hideMark/>
          </w:tcPr>
          <w:p w14:paraId="142AE492"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8234</w:t>
            </w:r>
          </w:p>
        </w:tc>
        <w:tc>
          <w:tcPr>
            <w:tcW w:w="1368" w:type="dxa"/>
            <w:tcBorders>
              <w:top w:val="nil"/>
              <w:left w:val="nil"/>
              <w:bottom w:val="single" w:sz="4" w:space="0" w:color="auto"/>
              <w:right w:val="single" w:sz="4" w:space="0" w:color="auto"/>
            </w:tcBorders>
            <w:shd w:val="clear" w:color="auto" w:fill="auto"/>
            <w:vAlign w:val="center"/>
            <w:hideMark/>
          </w:tcPr>
          <w:p w14:paraId="4C8F7819"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1992-07-01</w:t>
            </w:r>
          </w:p>
        </w:tc>
        <w:tc>
          <w:tcPr>
            <w:tcW w:w="1701" w:type="dxa"/>
            <w:tcBorders>
              <w:top w:val="nil"/>
              <w:left w:val="nil"/>
              <w:bottom w:val="single" w:sz="4" w:space="0" w:color="auto"/>
              <w:right w:val="single" w:sz="4" w:space="0" w:color="auto"/>
            </w:tcBorders>
            <w:shd w:val="clear" w:color="auto" w:fill="auto"/>
            <w:vAlign w:val="center"/>
            <w:hideMark/>
          </w:tcPr>
          <w:p w14:paraId="36FF46BA"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711417600</w:t>
            </w:r>
          </w:p>
        </w:tc>
      </w:tr>
      <w:tr w:rsidR="0032258A" w:rsidRPr="00B95B82" w14:paraId="31CC7543"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6E905A"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28</w:t>
            </w:r>
          </w:p>
        </w:tc>
        <w:tc>
          <w:tcPr>
            <w:tcW w:w="960" w:type="dxa"/>
            <w:tcBorders>
              <w:top w:val="nil"/>
              <w:left w:val="nil"/>
              <w:bottom w:val="single" w:sz="4" w:space="0" w:color="auto"/>
              <w:right w:val="single" w:sz="4" w:space="0" w:color="auto"/>
            </w:tcBorders>
            <w:shd w:val="clear" w:color="auto" w:fill="auto"/>
            <w:vAlign w:val="center"/>
            <w:hideMark/>
          </w:tcPr>
          <w:p w14:paraId="69A4BB36"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49169</w:t>
            </w:r>
          </w:p>
        </w:tc>
        <w:tc>
          <w:tcPr>
            <w:tcW w:w="960" w:type="dxa"/>
            <w:tcBorders>
              <w:top w:val="nil"/>
              <w:left w:val="nil"/>
              <w:bottom w:val="single" w:sz="4" w:space="0" w:color="auto"/>
              <w:right w:val="single" w:sz="4" w:space="0" w:color="auto"/>
            </w:tcBorders>
            <w:shd w:val="clear" w:color="auto" w:fill="auto"/>
            <w:vAlign w:val="center"/>
            <w:hideMark/>
          </w:tcPr>
          <w:p w14:paraId="6FAF03BF"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8600</w:t>
            </w:r>
          </w:p>
        </w:tc>
        <w:tc>
          <w:tcPr>
            <w:tcW w:w="1368" w:type="dxa"/>
            <w:tcBorders>
              <w:top w:val="nil"/>
              <w:left w:val="nil"/>
              <w:bottom w:val="single" w:sz="4" w:space="0" w:color="auto"/>
              <w:right w:val="single" w:sz="4" w:space="0" w:color="auto"/>
            </w:tcBorders>
            <w:shd w:val="clear" w:color="auto" w:fill="auto"/>
            <w:vAlign w:val="center"/>
            <w:hideMark/>
          </w:tcPr>
          <w:p w14:paraId="282F9D44"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1993-07-01</w:t>
            </w:r>
          </w:p>
        </w:tc>
        <w:tc>
          <w:tcPr>
            <w:tcW w:w="1701" w:type="dxa"/>
            <w:tcBorders>
              <w:top w:val="nil"/>
              <w:left w:val="nil"/>
              <w:bottom w:val="single" w:sz="4" w:space="0" w:color="auto"/>
              <w:right w:val="single" w:sz="4" w:space="0" w:color="auto"/>
            </w:tcBorders>
            <w:shd w:val="clear" w:color="auto" w:fill="auto"/>
            <w:vAlign w:val="center"/>
            <w:hideMark/>
          </w:tcPr>
          <w:p w14:paraId="45B0FC50"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743040000</w:t>
            </w:r>
          </w:p>
        </w:tc>
      </w:tr>
      <w:tr w:rsidR="0032258A" w:rsidRPr="00B95B82" w14:paraId="5A0346A5"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BB49E9"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29</w:t>
            </w:r>
          </w:p>
        </w:tc>
        <w:tc>
          <w:tcPr>
            <w:tcW w:w="960" w:type="dxa"/>
            <w:tcBorders>
              <w:top w:val="nil"/>
              <w:left w:val="nil"/>
              <w:bottom w:val="single" w:sz="4" w:space="0" w:color="auto"/>
              <w:right w:val="single" w:sz="4" w:space="0" w:color="auto"/>
            </w:tcBorders>
            <w:shd w:val="clear" w:color="auto" w:fill="auto"/>
            <w:vAlign w:val="center"/>
            <w:hideMark/>
          </w:tcPr>
          <w:p w14:paraId="2B0F1676"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49534</w:t>
            </w:r>
          </w:p>
        </w:tc>
        <w:tc>
          <w:tcPr>
            <w:tcW w:w="960" w:type="dxa"/>
            <w:tcBorders>
              <w:top w:val="nil"/>
              <w:left w:val="nil"/>
              <w:bottom w:val="single" w:sz="4" w:space="0" w:color="auto"/>
              <w:right w:val="single" w:sz="4" w:space="0" w:color="auto"/>
            </w:tcBorders>
            <w:shd w:val="clear" w:color="auto" w:fill="auto"/>
            <w:vAlign w:val="center"/>
            <w:hideMark/>
          </w:tcPr>
          <w:p w14:paraId="7CDD63C9"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8966</w:t>
            </w:r>
          </w:p>
        </w:tc>
        <w:tc>
          <w:tcPr>
            <w:tcW w:w="1368" w:type="dxa"/>
            <w:tcBorders>
              <w:top w:val="nil"/>
              <w:left w:val="nil"/>
              <w:bottom w:val="single" w:sz="4" w:space="0" w:color="auto"/>
              <w:right w:val="single" w:sz="4" w:space="0" w:color="auto"/>
            </w:tcBorders>
            <w:shd w:val="clear" w:color="auto" w:fill="auto"/>
            <w:vAlign w:val="center"/>
            <w:hideMark/>
          </w:tcPr>
          <w:p w14:paraId="544A1BB1"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1994-07-01</w:t>
            </w:r>
          </w:p>
        </w:tc>
        <w:tc>
          <w:tcPr>
            <w:tcW w:w="1701" w:type="dxa"/>
            <w:tcBorders>
              <w:top w:val="nil"/>
              <w:left w:val="nil"/>
              <w:bottom w:val="single" w:sz="4" w:space="0" w:color="auto"/>
              <w:right w:val="single" w:sz="4" w:space="0" w:color="auto"/>
            </w:tcBorders>
            <w:shd w:val="clear" w:color="auto" w:fill="auto"/>
            <w:vAlign w:val="center"/>
            <w:hideMark/>
          </w:tcPr>
          <w:p w14:paraId="3A1530F0"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774662400</w:t>
            </w:r>
          </w:p>
        </w:tc>
      </w:tr>
      <w:tr w:rsidR="0032258A" w:rsidRPr="00B95B82" w14:paraId="06B15D84"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BA1184"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30</w:t>
            </w:r>
          </w:p>
        </w:tc>
        <w:tc>
          <w:tcPr>
            <w:tcW w:w="960" w:type="dxa"/>
            <w:tcBorders>
              <w:top w:val="nil"/>
              <w:left w:val="nil"/>
              <w:bottom w:val="single" w:sz="4" w:space="0" w:color="auto"/>
              <w:right w:val="single" w:sz="4" w:space="0" w:color="auto"/>
            </w:tcBorders>
            <w:shd w:val="clear" w:color="auto" w:fill="auto"/>
            <w:vAlign w:val="center"/>
            <w:hideMark/>
          </w:tcPr>
          <w:p w14:paraId="5F3ECC2B"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50083</w:t>
            </w:r>
          </w:p>
        </w:tc>
        <w:tc>
          <w:tcPr>
            <w:tcW w:w="960" w:type="dxa"/>
            <w:tcBorders>
              <w:top w:val="nil"/>
              <w:left w:val="nil"/>
              <w:bottom w:val="single" w:sz="4" w:space="0" w:color="auto"/>
              <w:right w:val="single" w:sz="4" w:space="0" w:color="auto"/>
            </w:tcBorders>
            <w:shd w:val="clear" w:color="auto" w:fill="auto"/>
            <w:vAlign w:val="center"/>
            <w:hideMark/>
          </w:tcPr>
          <w:p w14:paraId="072B77F3"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9516</w:t>
            </w:r>
          </w:p>
        </w:tc>
        <w:tc>
          <w:tcPr>
            <w:tcW w:w="1368" w:type="dxa"/>
            <w:tcBorders>
              <w:top w:val="nil"/>
              <w:left w:val="nil"/>
              <w:bottom w:val="single" w:sz="4" w:space="0" w:color="auto"/>
              <w:right w:val="single" w:sz="4" w:space="0" w:color="auto"/>
            </w:tcBorders>
            <w:shd w:val="clear" w:color="auto" w:fill="auto"/>
            <w:vAlign w:val="center"/>
            <w:hideMark/>
          </w:tcPr>
          <w:p w14:paraId="29A54F17"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1996-01-01</w:t>
            </w:r>
          </w:p>
        </w:tc>
        <w:tc>
          <w:tcPr>
            <w:tcW w:w="1701" w:type="dxa"/>
            <w:tcBorders>
              <w:top w:val="nil"/>
              <w:left w:val="nil"/>
              <w:bottom w:val="single" w:sz="4" w:space="0" w:color="auto"/>
              <w:right w:val="single" w:sz="4" w:space="0" w:color="auto"/>
            </w:tcBorders>
            <w:shd w:val="clear" w:color="auto" w:fill="auto"/>
            <w:vAlign w:val="center"/>
            <w:hideMark/>
          </w:tcPr>
          <w:p w14:paraId="45D7E678"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822182400</w:t>
            </w:r>
          </w:p>
        </w:tc>
      </w:tr>
      <w:tr w:rsidR="0032258A" w:rsidRPr="00B95B82" w14:paraId="1533A1F6"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5D5536"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31</w:t>
            </w:r>
          </w:p>
        </w:tc>
        <w:tc>
          <w:tcPr>
            <w:tcW w:w="960" w:type="dxa"/>
            <w:tcBorders>
              <w:top w:val="nil"/>
              <w:left w:val="nil"/>
              <w:bottom w:val="single" w:sz="4" w:space="0" w:color="auto"/>
              <w:right w:val="single" w:sz="4" w:space="0" w:color="auto"/>
            </w:tcBorders>
            <w:shd w:val="clear" w:color="auto" w:fill="auto"/>
            <w:vAlign w:val="center"/>
            <w:hideMark/>
          </w:tcPr>
          <w:p w14:paraId="609AE4AA"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50630</w:t>
            </w:r>
          </w:p>
        </w:tc>
        <w:tc>
          <w:tcPr>
            <w:tcW w:w="960" w:type="dxa"/>
            <w:tcBorders>
              <w:top w:val="nil"/>
              <w:left w:val="nil"/>
              <w:bottom w:val="single" w:sz="4" w:space="0" w:color="auto"/>
              <w:right w:val="single" w:sz="4" w:space="0" w:color="auto"/>
            </w:tcBorders>
            <w:shd w:val="clear" w:color="auto" w:fill="auto"/>
            <w:vAlign w:val="center"/>
            <w:hideMark/>
          </w:tcPr>
          <w:p w14:paraId="314324C0"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10064</w:t>
            </w:r>
          </w:p>
        </w:tc>
        <w:tc>
          <w:tcPr>
            <w:tcW w:w="1368" w:type="dxa"/>
            <w:tcBorders>
              <w:top w:val="nil"/>
              <w:left w:val="nil"/>
              <w:bottom w:val="single" w:sz="4" w:space="0" w:color="auto"/>
              <w:right w:val="single" w:sz="4" w:space="0" w:color="auto"/>
            </w:tcBorders>
            <w:shd w:val="clear" w:color="auto" w:fill="auto"/>
            <w:vAlign w:val="center"/>
            <w:hideMark/>
          </w:tcPr>
          <w:p w14:paraId="77E5AF2A"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1997-07-01</w:t>
            </w:r>
          </w:p>
        </w:tc>
        <w:tc>
          <w:tcPr>
            <w:tcW w:w="1701" w:type="dxa"/>
            <w:tcBorders>
              <w:top w:val="nil"/>
              <w:left w:val="nil"/>
              <w:bottom w:val="single" w:sz="4" w:space="0" w:color="auto"/>
              <w:right w:val="single" w:sz="4" w:space="0" w:color="auto"/>
            </w:tcBorders>
            <w:shd w:val="clear" w:color="auto" w:fill="auto"/>
            <w:vAlign w:val="center"/>
            <w:hideMark/>
          </w:tcPr>
          <w:p w14:paraId="417DE128"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869529600</w:t>
            </w:r>
          </w:p>
        </w:tc>
      </w:tr>
      <w:tr w:rsidR="0032258A" w:rsidRPr="00B95B82" w14:paraId="3E7F38AD"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D91974"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32</w:t>
            </w:r>
          </w:p>
        </w:tc>
        <w:tc>
          <w:tcPr>
            <w:tcW w:w="960" w:type="dxa"/>
            <w:tcBorders>
              <w:top w:val="nil"/>
              <w:left w:val="nil"/>
              <w:bottom w:val="single" w:sz="4" w:space="0" w:color="auto"/>
              <w:right w:val="single" w:sz="4" w:space="0" w:color="auto"/>
            </w:tcBorders>
            <w:shd w:val="clear" w:color="auto" w:fill="auto"/>
            <w:vAlign w:val="center"/>
            <w:hideMark/>
          </w:tcPr>
          <w:p w14:paraId="3BB27518"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51179</w:t>
            </w:r>
          </w:p>
        </w:tc>
        <w:tc>
          <w:tcPr>
            <w:tcW w:w="960" w:type="dxa"/>
            <w:tcBorders>
              <w:top w:val="nil"/>
              <w:left w:val="nil"/>
              <w:bottom w:val="single" w:sz="4" w:space="0" w:color="auto"/>
              <w:right w:val="single" w:sz="4" w:space="0" w:color="auto"/>
            </w:tcBorders>
            <w:shd w:val="clear" w:color="auto" w:fill="auto"/>
            <w:vAlign w:val="center"/>
            <w:hideMark/>
          </w:tcPr>
          <w:p w14:paraId="48430098"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10614</w:t>
            </w:r>
          </w:p>
        </w:tc>
        <w:tc>
          <w:tcPr>
            <w:tcW w:w="1368" w:type="dxa"/>
            <w:tcBorders>
              <w:top w:val="nil"/>
              <w:left w:val="nil"/>
              <w:bottom w:val="single" w:sz="4" w:space="0" w:color="auto"/>
              <w:right w:val="single" w:sz="4" w:space="0" w:color="auto"/>
            </w:tcBorders>
            <w:shd w:val="clear" w:color="auto" w:fill="auto"/>
            <w:vAlign w:val="center"/>
            <w:hideMark/>
          </w:tcPr>
          <w:p w14:paraId="4D7AB01E"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1999-01-01</w:t>
            </w:r>
          </w:p>
        </w:tc>
        <w:tc>
          <w:tcPr>
            <w:tcW w:w="1701" w:type="dxa"/>
            <w:tcBorders>
              <w:top w:val="nil"/>
              <w:left w:val="nil"/>
              <w:bottom w:val="single" w:sz="4" w:space="0" w:color="auto"/>
              <w:right w:val="single" w:sz="4" w:space="0" w:color="auto"/>
            </w:tcBorders>
            <w:shd w:val="clear" w:color="auto" w:fill="auto"/>
            <w:vAlign w:val="center"/>
            <w:hideMark/>
          </w:tcPr>
          <w:p w14:paraId="76C35420"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917049600</w:t>
            </w:r>
          </w:p>
        </w:tc>
      </w:tr>
      <w:tr w:rsidR="0032258A" w:rsidRPr="00B95B82" w14:paraId="0F4913EE"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AE11CD"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33</w:t>
            </w:r>
          </w:p>
        </w:tc>
        <w:tc>
          <w:tcPr>
            <w:tcW w:w="960" w:type="dxa"/>
            <w:tcBorders>
              <w:top w:val="nil"/>
              <w:left w:val="nil"/>
              <w:bottom w:val="single" w:sz="4" w:space="0" w:color="auto"/>
              <w:right w:val="single" w:sz="4" w:space="0" w:color="auto"/>
            </w:tcBorders>
            <w:shd w:val="clear" w:color="auto" w:fill="auto"/>
            <w:vAlign w:val="center"/>
            <w:hideMark/>
          </w:tcPr>
          <w:p w14:paraId="7DEDADDA"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53736</w:t>
            </w:r>
          </w:p>
        </w:tc>
        <w:tc>
          <w:tcPr>
            <w:tcW w:w="960" w:type="dxa"/>
            <w:tcBorders>
              <w:top w:val="nil"/>
              <w:left w:val="nil"/>
              <w:bottom w:val="single" w:sz="4" w:space="0" w:color="auto"/>
              <w:right w:val="single" w:sz="4" w:space="0" w:color="auto"/>
            </w:tcBorders>
            <w:shd w:val="clear" w:color="auto" w:fill="auto"/>
            <w:vAlign w:val="center"/>
            <w:hideMark/>
          </w:tcPr>
          <w:p w14:paraId="22336FDF"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13172</w:t>
            </w:r>
          </w:p>
        </w:tc>
        <w:tc>
          <w:tcPr>
            <w:tcW w:w="1368" w:type="dxa"/>
            <w:tcBorders>
              <w:top w:val="nil"/>
              <w:left w:val="nil"/>
              <w:bottom w:val="single" w:sz="4" w:space="0" w:color="auto"/>
              <w:right w:val="single" w:sz="4" w:space="0" w:color="auto"/>
            </w:tcBorders>
            <w:shd w:val="clear" w:color="auto" w:fill="auto"/>
            <w:vAlign w:val="center"/>
            <w:hideMark/>
          </w:tcPr>
          <w:p w14:paraId="2A57723D"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2006-01-01</w:t>
            </w:r>
          </w:p>
        </w:tc>
        <w:tc>
          <w:tcPr>
            <w:tcW w:w="1701" w:type="dxa"/>
            <w:tcBorders>
              <w:top w:val="nil"/>
              <w:left w:val="nil"/>
              <w:bottom w:val="single" w:sz="4" w:space="0" w:color="auto"/>
              <w:right w:val="single" w:sz="4" w:space="0" w:color="auto"/>
            </w:tcBorders>
            <w:shd w:val="clear" w:color="auto" w:fill="auto"/>
            <w:vAlign w:val="center"/>
            <w:hideMark/>
          </w:tcPr>
          <w:p w14:paraId="77C658C9"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1138060800</w:t>
            </w:r>
          </w:p>
        </w:tc>
      </w:tr>
      <w:tr w:rsidR="0032258A" w:rsidRPr="00B95B82" w14:paraId="125C2232"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8E3D26"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34</w:t>
            </w:r>
          </w:p>
        </w:tc>
        <w:tc>
          <w:tcPr>
            <w:tcW w:w="960" w:type="dxa"/>
            <w:tcBorders>
              <w:top w:val="nil"/>
              <w:left w:val="nil"/>
              <w:bottom w:val="single" w:sz="4" w:space="0" w:color="auto"/>
              <w:right w:val="single" w:sz="4" w:space="0" w:color="auto"/>
            </w:tcBorders>
            <w:shd w:val="clear" w:color="auto" w:fill="auto"/>
            <w:vAlign w:val="center"/>
            <w:hideMark/>
          </w:tcPr>
          <w:p w14:paraId="48CC8A4F"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54832</w:t>
            </w:r>
          </w:p>
        </w:tc>
        <w:tc>
          <w:tcPr>
            <w:tcW w:w="960" w:type="dxa"/>
            <w:tcBorders>
              <w:top w:val="nil"/>
              <w:left w:val="nil"/>
              <w:bottom w:val="single" w:sz="4" w:space="0" w:color="auto"/>
              <w:right w:val="single" w:sz="4" w:space="0" w:color="auto"/>
            </w:tcBorders>
            <w:shd w:val="clear" w:color="auto" w:fill="auto"/>
            <w:vAlign w:val="center"/>
            <w:hideMark/>
          </w:tcPr>
          <w:p w14:paraId="69E2D8AE"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14269</w:t>
            </w:r>
          </w:p>
        </w:tc>
        <w:tc>
          <w:tcPr>
            <w:tcW w:w="1368" w:type="dxa"/>
            <w:tcBorders>
              <w:top w:val="nil"/>
              <w:left w:val="nil"/>
              <w:bottom w:val="single" w:sz="4" w:space="0" w:color="auto"/>
              <w:right w:val="single" w:sz="4" w:space="0" w:color="auto"/>
            </w:tcBorders>
            <w:shd w:val="clear" w:color="auto" w:fill="auto"/>
            <w:vAlign w:val="center"/>
            <w:hideMark/>
          </w:tcPr>
          <w:p w14:paraId="3E9F8AAA"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2009-01-01</w:t>
            </w:r>
          </w:p>
        </w:tc>
        <w:tc>
          <w:tcPr>
            <w:tcW w:w="1701" w:type="dxa"/>
            <w:tcBorders>
              <w:top w:val="nil"/>
              <w:left w:val="nil"/>
              <w:bottom w:val="single" w:sz="4" w:space="0" w:color="auto"/>
              <w:right w:val="single" w:sz="4" w:space="0" w:color="auto"/>
            </w:tcBorders>
            <w:shd w:val="clear" w:color="auto" w:fill="auto"/>
            <w:vAlign w:val="center"/>
            <w:hideMark/>
          </w:tcPr>
          <w:p w14:paraId="0997747A"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1232841600</w:t>
            </w:r>
          </w:p>
        </w:tc>
      </w:tr>
      <w:tr w:rsidR="0032258A" w:rsidRPr="00B95B82" w14:paraId="4B883851"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98A2A4"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35</w:t>
            </w:r>
          </w:p>
        </w:tc>
        <w:tc>
          <w:tcPr>
            <w:tcW w:w="960" w:type="dxa"/>
            <w:tcBorders>
              <w:top w:val="nil"/>
              <w:left w:val="nil"/>
              <w:bottom w:val="single" w:sz="4" w:space="0" w:color="auto"/>
              <w:right w:val="single" w:sz="4" w:space="0" w:color="auto"/>
            </w:tcBorders>
            <w:shd w:val="clear" w:color="auto" w:fill="auto"/>
            <w:vAlign w:val="center"/>
            <w:hideMark/>
          </w:tcPr>
          <w:p w14:paraId="41A45C8C"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56109</w:t>
            </w:r>
          </w:p>
        </w:tc>
        <w:tc>
          <w:tcPr>
            <w:tcW w:w="960" w:type="dxa"/>
            <w:tcBorders>
              <w:top w:val="nil"/>
              <w:left w:val="nil"/>
              <w:bottom w:val="single" w:sz="4" w:space="0" w:color="auto"/>
              <w:right w:val="single" w:sz="4" w:space="0" w:color="auto"/>
            </w:tcBorders>
            <w:shd w:val="clear" w:color="auto" w:fill="auto"/>
            <w:vAlign w:val="center"/>
            <w:hideMark/>
          </w:tcPr>
          <w:p w14:paraId="597F4126"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15547</w:t>
            </w:r>
          </w:p>
        </w:tc>
        <w:tc>
          <w:tcPr>
            <w:tcW w:w="1368" w:type="dxa"/>
            <w:tcBorders>
              <w:top w:val="nil"/>
              <w:left w:val="nil"/>
              <w:bottom w:val="single" w:sz="4" w:space="0" w:color="auto"/>
              <w:right w:val="single" w:sz="4" w:space="0" w:color="auto"/>
            </w:tcBorders>
            <w:shd w:val="clear" w:color="auto" w:fill="auto"/>
            <w:vAlign w:val="center"/>
            <w:hideMark/>
          </w:tcPr>
          <w:p w14:paraId="01F323ED"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2012-07-01</w:t>
            </w:r>
          </w:p>
        </w:tc>
        <w:tc>
          <w:tcPr>
            <w:tcW w:w="1701" w:type="dxa"/>
            <w:tcBorders>
              <w:top w:val="nil"/>
              <w:left w:val="nil"/>
              <w:bottom w:val="single" w:sz="4" w:space="0" w:color="auto"/>
              <w:right w:val="single" w:sz="4" w:space="0" w:color="auto"/>
            </w:tcBorders>
            <w:shd w:val="clear" w:color="auto" w:fill="auto"/>
            <w:vAlign w:val="center"/>
            <w:hideMark/>
          </w:tcPr>
          <w:p w14:paraId="67B5FBC2"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1343260800</w:t>
            </w:r>
          </w:p>
        </w:tc>
      </w:tr>
      <w:tr w:rsidR="0032258A" w:rsidRPr="00B95B82" w14:paraId="42653B35"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E5490D"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36</w:t>
            </w:r>
          </w:p>
        </w:tc>
        <w:tc>
          <w:tcPr>
            <w:tcW w:w="960" w:type="dxa"/>
            <w:tcBorders>
              <w:top w:val="nil"/>
              <w:left w:val="nil"/>
              <w:bottom w:val="single" w:sz="4" w:space="0" w:color="auto"/>
              <w:right w:val="single" w:sz="4" w:space="0" w:color="auto"/>
            </w:tcBorders>
            <w:shd w:val="clear" w:color="auto" w:fill="auto"/>
            <w:vAlign w:val="center"/>
            <w:hideMark/>
          </w:tcPr>
          <w:p w14:paraId="4E305874"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57204</w:t>
            </w:r>
          </w:p>
        </w:tc>
        <w:tc>
          <w:tcPr>
            <w:tcW w:w="960" w:type="dxa"/>
            <w:tcBorders>
              <w:top w:val="nil"/>
              <w:left w:val="nil"/>
              <w:bottom w:val="single" w:sz="4" w:space="0" w:color="auto"/>
              <w:right w:val="single" w:sz="4" w:space="0" w:color="auto"/>
            </w:tcBorders>
            <w:shd w:val="clear" w:color="auto" w:fill="auto"/>
            <w:vAlign w:val="center"/>
            <w:hideMark/>
          </w:tcPr>
          <w:p w14:paraId="2FBE4716"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16643</w:t>
            </w:r>
          </w:p>
        </w:tc>
        <w:tc>
          <w:tcPr>
            <w:tcW w:w="1368" w:type="dxa"/>
            <w:tcBorders>
              <w:top w:val="nil"/>
              <w:left w:val="nil"/>
              <w:bottom w:val="single" w:sz="4" w:space="0" w:color="auto"/>
              <w:right w:val="single" w:sz="4" w:space="0" w:color="auto"/>
            </w:tcBorders>
            <w:shd w:val="clear" w:color="auto" w:fill="auto"/>
            <w:vAlign w:val="center"/>
            <w:hideMark/>
          </w:tcPr>
          <w:p w14:paraId="31B9F4E1"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2015-07-01</w:t>
            </w:r>
          </w:p>
        </w:tc>
        <w:tc>
          <w:tcPr>
            <w:tcW w:w="1701" w:type="dxa"/>
            <w:tcBorders>
              <w:top w:val="nil"/>
              <w:left w:val="nil"/>
              <w:bottom w:val="single" w:sz="4" w:space="0" w:color="auto"/>
              <w:right w:val="single" w:sz="4" w:space="0" w:color="auto"/>
            </w:tcBorders>
            <w:shd w:val="clear" w:color="auto" w:fill="auto"/>
            <w:vAlign w:val="center"/>
            <w:hideMark/>
          </w:tcPr>
          <w:p w14:paraId="45F42611"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1437955200</w:t>
            </w:r>
          </w:p>
        </w:tc>
      </w:tr>
      <w:tr w:rsidR="0032258A" w:rsidRPr="00B95B82" w14:paraId="3FD74B69"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409D42B6"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37</w:t>
            </w:r>
          </w:p>
        </w:tc>
        <w:tc>
          <w:tcPr>
            <w:tcW w:w="960" w:type="dxa"/>
            <w:tcBorders>
              <w:top w:val="nil"/>
              <w:left w:val="nil"/>
              <w:bottom w:val="single" w:sz="4" w:space="0" w:color="auto"/>
              <w:right w:val="single" w:sz="4" w:space="0" w:color="auto"/>
            </w:tcBorders>
            <w:shd w:val="clear" w:color="auto" w:fill="auto"/>
            <w:vAlign w:val="center"/>
          </w:tcPr>
          <w:p w14:paraId="6C150D84"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57754</w:t>
            </w:r>
          </w:p>
        </w:tc>
        <w:tc>
          <w:tcPr>
            <w:tcW w:w="960" w:type="dxa"/>
            <w:tcBorders>
              <w:top w:val="nil"/>
              <w:left w:val="nil"/>
              <w:bottom w:val="single" w:sz="4" w:space="0" w:color="auto"/>
              <w:right w:val="single" w:sz="4" w:space="0" w:color="auto"/>
            </w:tcBorders>
            <w:shd w:val="clear" w:color="auto" w:fill="auto"/>
            <w:vAlign w:val="center"/>
          </w:tcPr>
          <w:p w14:paraId="7EB47324"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17194</w:t>
            </w:r>
          </w:p>
        </w:tc>
        <w:tc>
          <w:tcPr>
            <w:tcW w:w="1368" w:type="dxa"/>
            <w:tcBorders>
              <w:top w:val="nil"/>
              <w:left w:val="nil"/>
              <w:bottom w:val="single" w:sz="4" w:space="0" w:color="auto"/>
              <w:right w:val="single" w:sz="4" w:space="0" w:color="auto"/>
            </w:tcBorders>
            <w:shd w:val="clear" w:color="auto" w:fill="auto"/>
            <w:vAlign w:val="center"/>
          </w:tcPr>
          <w:p w14:paraId="6BB22562" w14:textId="77777777" w:rsidR="0032258A" w:rsidRPr="00B95B82" w:rsidRDefault="0032258A" w:rsidP="009424B7">
            <w:pPr>
              <w:adjustRightInd/>
              <w:spacing w:before="0" w:after="0" w:line="240" w:lineRule="auto"/>
              <w:jc w:val="center"/>
              <w:rPr>
                <w:rFonts w:cs="Arial"/>
                <w:color w:val="000000"/>
                <w:szCs w:val="20"/>
                <w:lang w:val="en-CA" w:eastAsia="en-CA"/>
              </w:rPr>
            </w:pPr>
            <w:r w:rsidRPr="00B95B82">
              <w:rPr>
                <w:rFonts w:cs="Arial"/>
                <w:color w:val="000000"/>
                <w:szCs w:val="20"/>
                <w:lang w:val="en-CA" w:eastAsia="en-CA"/>
              </w:rPr>
              <w:t>2017-01-01</w:t>
            </w:r>
          </w:p>
        </w:tc>
        <w:tc>
          <w:tcPr>
            <w:tcW w:w="1701" w:type="dxa"/>
            <w:tcBorders>
              <w:top w:val="nil"/>
              <w:left w:val="nil"/>
              <w:bottom w:val="single" w:sz="4" w:space="0" w:color="auto"/>
              <w:right w:val="single" w:sz="4" w:space="0" w:color="auto"/>
            </w:tcBorders>
            <w:shd w:val="clear" w:color="auto" w:fill="auto"/>
            <w:vAlign w:val="center"/>
          </w:tcPr>
          <w:p w14:paraId="2C5123CD" w14:textId="77777777" w:rsidR="0032258A" w:rsidRPr="00B95B82" w:rsidRDefault="0032258A" w:rsidP="009424B7">
            <w:pPr>
              <w:adjustRightInd/>
              <w:spacing w:before="0" w:after="0" w:line="240" w:lineRule="auto"/>
              <w:jc w:val="right"/>
              <w:rPr>
                <w:rFonts w:cs="Arial"/>
                <w:color w:val="000000"/>
                <w:szCs w:val="20"/>
                <w:lang w:val="en-CA" w:eastAsia="en-CA"/>
              </w:rPr>
            </w:pPr>
            <w:r w:rsidRPr="00B95B82">
              <w:rPr>
                <w:rFonts w:cs="Arial"/>
                <w:color w:val="000000"/>
                <w:szCs w:val="20"/>
                <w:lang w:val="en-CA" w:eastAsia="en-CA"/>
              </w:rPr>
              <w:t>1485561600</w:t>
            </w:r>
          </w:p>
        </w:tc>
      </w:tr>
      <w:tr w:rsidR="0032258A" w:rsidRPr="00B95B82" w14:paraId="203F3563" w14:textId="77777777" w:rsidTr="009424B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4174D01D" w14:textId="77777777" w:rsidR="0032258A" w:rsidRPr="00B95B82" w:rsidRDefault="0032258A" w:rsidP="009424B7">
            <w:pPr>
              <w:adjustRightInd/>
              <w:spacing w:before="0" w:after="0" w:line="240" w:lineRule="auto"/>
              <w:jc w:val="center"/>
              <w:rPr>
                <w:rFonts w:cs="Arial"/>
                <w:color w:val="000000"/>
                <w:szCs w:val="20"/>
                <w:lang w:val="en-CA" w:eastAsia="en-CA"/>
              </w:rPr>
            </w:pPr>
          </w:p>
        </w:tc>
        <w:tc>
          <w:tcPr>
            <w:tcW w:w="960" w:type="dxa"/>
            <w:tcBorders>
              <w:top w:val="nil"/>
              <w:left w:val="nil"/>
              <w:bottom w:val="single" w:sz="4" w:space="0" w:color="auto"/>
              <w:right w:val="single" w:sz="4" w:space="0" w:color="auto"/>
            </w:tcBorders>
            <w:shd w:val="clear" w:color="auto" w:fill="auto"/>
            <w:vAlign w:val="center"/>
          </w:tcPr>
          <w:p w14:paraId="3960C1A0" w14:textId="77777777" w:rsidR="0032258A" w:rsidRPr="00B95B82" w:rsidRDefault="0032258A" w:rsidP="009424B7">
            <w:pPr>
              <w:adjustRightInd/>
              <w:spacing w:before="0" w:after="0" w:line="240" w:lineRule="auto"/>
              <w:jc w:val="right"/>
              <w:rPr>
                <w:rFonts w:cs="Arial"/>
                <w:color w:val="000000"/>
                <w:szCs w:val="20"/>
                <w:lang w:val="en-CA" w:eastAsia="en-CA"/>
              </w:rPr>
            </w:pPr>
          </w:p>
        </w:tc>
        <w:tc>
          <w:tcPr>
            <w:tcW w:w="960" w:type="dxa"/>
            <w:tcBorders>
              <w:top w:val="nil"/>
              <w:left w:val="nil"/>
              <w:bottom w:val="single" w:sz="4" w:space="0" w:color="auto"/>
              <w:right w:val="single" w:sz="4" w:space="0" w:color="auto"/>
            </w:tcBorders>
            <w:shd w:val="clear" w:color="auto" w:fill="auto"/>
            <w:vAlign w:val="center"/>
          </w:tcPr>
          <w:p w14:paraId="4FF0EFD7" w14:textId="77777777" w:rsidR="0032258A" w:rsidRPr="00B95B82" w:rsidRDefault="0032258A" w:rsidP="009424B7">
            <w:pPr>
              <w:adjustRightInd/>
              <w:spacing w:before="0" w:after="0" w:line="240" w:lineRule="auto"/>
              <w:jc w:val="right"/>
              <w:rPr>
                <w:rFonts w:cs="Arial"/>
                <w:color w:val="000000"/>
                <w:szCs w:val="20"/>
                <w:lang w:val="en-CA" w:eastAsia="en-CA"/>
              </w:rPr>
            </w:pPr>
          </w:p>
        </w:tc>
        <w:tc>
          <w:tcPr>
            <w:tcW w:w="1368" w:type="dxa"/>
            <w:tcBorders>
              <w:top w:val="nil"/>
              <w:left w:val="nil"/>
              <w:bottom w:val="single" w:sz="4" w:space="0" w:color="auto"/>
              <w:right w:val="single" w:sz="4" w:space="0" w:color="auto"/>
            </w:tcBorders>
            <w:shd w:val="clear" w:color="auto" w:fill="auto"/>
            <w:vAlign w:val="center"/>
          </w:tcPr>
          <w:p w14:paraId="692DE757" w14:textId="77777777" w:rsidR="0032258A" w:rsidRPr="00B95B82" w:rsidRDefault="0032258A" w:rsidP="009424B7">
            <w:pPr>
              <w:adjustRightInd/>
              <w:spacing w:before="0" w:after="0" w:line="240" w:lineRule="auto"/>
              <w:jc w:val="center"/>
              <w:rPr>
                <w:rFonts w:cs="Arial"/>
                <w:color w:val="000000"/>
                <w:szCs w:val="20"/>
                <w:lang w:val="en-CA" w:eastAsia="en-CA"/>
              </w:rPr>
            </w:pPr>
          </w:p>
        </w:tc>
        <w:tc>
          <w:tcPr>
            <w:tcW w:w="1701" w:type="dxa"/>
            <w:tcBorders>
              <w:top w:val="nil"/>
              <w:left w:val="nil"/>
              <w:bottom w:val="single" w:sz="4" w:space="0" w:color="auto"/>
              <w:right w:val="single" w:sz="4" w:space="0" w:color="auto"/>
            </w:tcBorders>
            <w:shd w:val="clear" w:color="auto" w:fill="auto"/>
            <w:vAlign w:val="center"/>
          </w:tcPr>
          <w:p w14:paraId="2110E573" w14:textId="77777777" w:rsidR="0032258A" w:rsidRPr="00B95B82" w:rsidRDefault="0032258A" w:rsidP="009424B7">
            <w:pPr>
              <w:adjustRightInd/>
              <w:spacing w:before="0" w:after="0" w:line="240" w:lineRule="auto"/>
              <w:jc w:val="right"/>
              <w:rPr>
                <w:rFonts w:cs="Arial"/>
                <w:color w:val="000000"/>
                <w:szCs w:val="20"/>
                <w:lang w:val="en-CA" w:eastAsia="en-CA"/>
              </w:rPr>
            </w:pPr>
          </w:p>
        </w:tc>
      </w:tr>
    </w:tbl>
    <w:p w14:paraId="0A7DD2CA" w14:textId="77777777" w:rsidR="0032258A" w:rsidRPr="00943034" w:rsidRDefault="0032258A" w:rsidP="00943034">
      <w:pPr>
        <w:rPr>
          <w:lang w:eastAsia="x-none"/>
        </w:rPr>
      </w:pPr>
    </w:p>
    <w:p w14:paraId="3F78D1E9" w14:textId="4C114A00" w:rsidR="00107743" w:rsidRDefault="00B6378B" w:rsidP="00107743">
      <w:pPr>
        <w:pStyle w:val="SAnnexHeading3"/>
        <w:rPr>
          <w:rStyle w:val="SMPTEnotesandhints"/>
          <w:color w:val="auto"/>
        </w:rPr>
      </w:pPr>
      <w:bookmarkStart w:id="103" w:name="_Toc157428440"/>
      <w:r>
        <w:rPr>
          <w:rStyle w:val="SMPTEnotesandhints"/>
          <w:color w:val="auto"/>
        </w:rPr>
        <w:t>DTAI table maintenance</w:t>
      </w:r>
      <w:bookmarkEnd w:id="103"/>
    </w:p>
    <w:p w14:paraId="01040602" w14:textId="37C6BBC7" w:rsidR="003B4A6F" w:rsidRPr="003B4A6F" w:rsidRDefault="003B4A6F" w:rsidP="003B4A6F">
      <w:pPr>
        <w:adjustRightInd/>
        <w:spacing w:before="0" w:after="0" w:line="240" w:lineRule="auto"/>
        <w:jc w:val="left"/>
        <w:rPr>
          <w:rStyle w:val="SMPTEBoilerplate"/>
          <w:bCs/>
          <w:color w:val="000000" w:themeColor="text1"/>
        </w:rPr>
      </w:pPr>
      <w:r w:rsidRPr="003B4A6F">
        <w:rPr>
          <w:rStyle w:val="SMPTEBoilerplate"/>
          <w:bCs/>
          <w:color w:val="000000" w:themeColor="text1"/>
        </w:rPr>
        <w:t xml:space="preserve">The DTAI </w:t>
      </w:r>
      <w:r w:rsidRPr="003B4A6F">
        <w:rPr>
          <w:rStyle w:val="SMPTEBoilerplate"/>
          <w:bCs/>
          <w:color w:val="000000" w:themeColor="text1"/>
        </w:rPr>
        <w:fldChar w:fldCharType="begin"/>
      </w:r>
      <w:r w:rsidRPr="003B4A6F">
        <w:rPr>
          <w:rStyle w:val="SMPTEBoilerplate"/>
          <w:bCs/>
          <w:color w:val="000000" w:themeColor="text1"/>
        </w:rPr>
        <w:instrText xml:space="preserve"> REF _Ref97564850 \h  \* MERGEFORMAT </w:instrText>
      </w:r>
      <w:r w:rsidRPr="003B4A6F">
        <w:rPr>
          <w:rStyle w:val="SMPTEBoilerplate"/>
          <w:bCs/>
          <w:color w:val="000000" w:themeColor="text1"/>
        </w:rPr>
      </w:r>
      <w:r w:rsidRPr="003B4A6F">
        <w:rPr>
          <w:rStyle w:val="SMPTEBoilerplate"/>
          <w:bCs/>
          <w:color w:val="000000" w:themeColor="text1"/>
        </w:rPr>
        <w:fldChar w:fldCharType="separate"/>
      </w:r>
      <w:r w:rsidRPr="003B4A6F">
        <w:rPr>
          <w:color w:val="000000" w:themeColor="text1"/>
        </w:rPr>
        <w:t xml:space="preserve">Table </w:t>
      </w:r>
      <w:r w:rsidRPr="003B4A6F">
        <w:rPr>
          <w:noProof/>
          <w:color w:val="000000" w:themeColor="text1"/>
        </w:rPr>
        <w:t>9</w:t>
      </w:r>
      <w:r w:rsidRPr="003B4A6F">
        <w:rPr>
          <w:rStyle w:val="SMPTEBoilerplate"/>
          <w:bCs/>
          <w:color w:val="000000" w:themeColor="text1"/>
        </w:rPr>
        <w:fldChar w:fldCharType="end"/>
      </w:r>
      <w:r w:rsidRPr="003B4A6F">
        <w:rPr>
          <w:rStyle w:val="SMPTEBoilerplate"/>
          <w:bCs/>
          <w:color w:val="000000" w:themeColor="text1"/>
        </w:rPr>
        <w:t xml:space="preserve"> is valid until </w:t>
      </w:r>
      <w:r w:rsidR="00E36A6F">
        <w:rPr>
          <w:rStyle w:val="SMPTEBoilerplate"/>
          <w:bCs/>
          <w:color w:val="000000" w:themeColor="text1"/>
        </w:rPr>
        <w:t xml:space="preserve">a new leap second is incorporated after the </w:t>
      </w:r>
      <w:r w:rsidRPr="003B4A6F">
        <w:rPr>
          <w:rStyle w:val="SMPTEBoilerplate"/>
          <w:bCs/>
          <w:color w:val="000000" w:themeColor="text1"/>
        </w:rPr>
        <w:t xml:space="preserve">date shown in the last row. This table can be updated when and as announced by the IERS. Updated data in “Bulletin C” can be downloaded from the IERS Web site: https://www.iers.org/IERS/EN/Publications/Bulletins/bulletins.html. </w:t>
      </w:r>
    </w:p>
    <w:p w14:paraId="1267316D" w14:textId="77777777" w:rsidR="003B4A6F" w:rsidRPr="003B4A6F" w:rsidRDefault="003B4A6F" w:rsidP="008B6E5C">
      <w:pPr>
        <w:pStyle w:val="ListParagraph"/>
        <w:numPr>
          <w:ilvl w:val="0"/>
          <w:numId w:val="16"/>
        </w:numPr>
        <w:adjustRightInd/>
        <w:spacing w:before="0" w:after="0" w:line="240" w:lineRule="auto"/>
        <w:jc w:val="left"/>
        <w:rPr>
          <w:rStyle w:val="SMPTEBoilerplate"/>
          <w:bCs/>
          <w:color w:val="000000" w:themeColor="text1"/>
        </w:rPr>
      </w:pPr>
      <w:r w:rsidRPr="003B4A6F">
        <w:rPr>
          <w:rStyle w:val="SMPTEBoilerplate"/>
          <w:bCs/>
          <w:color w:val="000000" w:themeColor="text1"/>
        </w:rPr>
        <w:t xml:space="preserve">Calculate new “day-number” value taking the prior value adding the number of days since prior leap second introduction. </w:t>
      </w:r>
    </w:p>
    <w:p w14:paraId="1BDFED01" w14:textId="77777777" w:rsidR="003B4A6F" w:rsidRPr="003B4A6F" w:rsidRDefault="003B4A6F" w:rsidP="008B6E5C">
      <w:pPr>
        <w:pStyle w:val="ListParagraph"/>
        <w:numPr>
          <w:ilvl w:val="0"/>
          <w:numId w:val="16"/>
        </w:numPr>
        <w:adjustRightInd/>
        <w:spacing w:before="0" w:after="0" w:line="240" w:lineRule="auto"/>
        <w:jc w:val="left"/>
        <w:rPr>
          <w:rStyle w:val="SMPTEBoilerplate"/>
          <w:bCs/>
          <w:color w:val="000000" w:themeColor="text1"/>
        </w:rPr>
      </w:pPr>
      <w:r w:rsidRPr="003B4A6F">
        <w:rPr>
          <w:rStyle w:val="SMPTEBoilerplate"/>
          <w:bCs/>
          <w:color w:val="000000" w:themeColor="text1"/>
        </w:rPr>
        <w:lastRenderedPageBreak/>
        <w:t>Calculate new “Seconds since origin” values taking the prior value plus number of days times 86400 plus one second for a positive leap second or minus one for a negative leap second.</w:t>
      </w:r>
    </w:p>
    <w:p w14:paraId="78940C80" w14:textId="1C6F814E" w:rsidR="003B4A6F" w:rsidRPr="003B4A6F" w:rsidRDefault="003B4A6F" w:rsidP="008B6E5C">
      <w:pPr>
        <w:pStyle w:val="ListParagraph"/>
        <w:numPr>
          <w:ilvl w:val="0"/>
          <w:numId w:val="16"/>
        </w:numPr>
        <w:adjustRightInd/>
        <w:spacing w:before="0" w:after="0" w:line="240" w:lineRule="auto"/>
        <w:jc w:val="left"/>
        <w:rPr>
          <w:rStyle w:val="SMPTEBoilerplate"/>
          <w:bCs/>
          <w:color w:val="000000" w:themeColor="text1"/>
        </w:rPr>
      </w:pPr>
      <w:r w:rsidRPr="003B4A6F">
        <w:rPr>
          <w:rStyle w:val="SMPTEBoilerplate"/>
          <w:bCs/>
          <w:color w:val="000000" w:themeColor="text1"/>
        </w:rPr>
        <w:t xml:space="preserve">The next-to-last row holds most recent </w:t>
      </w:r>
      <w:r w:rsidR="00855F03" w:rsidRPr="003B4A6F">
        <w:rPr>
          <w:rStyle w:val="SMPTEBoilerplate"/>
          <w:bCs/>
          <w:color w:val="000000" w:themeColor="text1"/>
        </w:rPr>
        <w:t>leap</w:t>
      </w:r>
      <w:r w:rsidRPr="003B4A6F">
        <w:rPr>
          <w:rStyle w:val="SMPTEBoilerplate"/>
          <w:bCs/>
          <w:color w:val="000000" w:themeColor="text1"/>
        </w:rPr>
        <w:t xml:space="preserve"> second entry and the DTAI value at the expiry date is the same as the DTAI value in that next to last row </w:t>
      </w:r>
    </w:p>
    <w:p w14:paraId="62B0777B" w14:textId="77777777" w:rsidR="003B4A6F" w:rsidRPr="00B95B82" w:rsidRDefault="003B4A6F" w:rsidP="008B6E5C">
      <w:pPr>
        <w:pStyle w:val="ListParagraph"/>
        <w:numPr>
          <w:ilvl w:val="0"/>
          <w:numId w:val="16"/>
        </w:numPr>
        <w:adjustRightInd/>
        <w:spacing w:before="0" w:after="0" w:line="240" w:lineRule="auto"/>
        <w:jc w:val="left"/>
        <w:rPr>
          <w:rStyle w:val="SMPTEBoilerplate"/>
          <w:bCs/>
        </w:rPr>
      </w:pPr>
      <w:r w:rsidRPr="003B4A6F">
        <w:rPr>
          <w:rStyle w:val="SMPTEBoilerplate"/>
          <w:bCs/>
          <w:color w:val="000000" w:themeColor="text1"/>
        </w:rPr>
        <w:t>Bulletin C is mailed every six months, either to announce a time step in UTC, or to confirm that there will be no time step at the next possible date</w:t>
      </w:r>
      <w:r w:rsidRPr="00B95B82">
        <w:rPr>
          <w:rStyle w:val="SMPTEBoilerplate"/>
          <w:bCs/>
        </w:rPr>
        <w:t>.</w:t>
      </w:r>
    </w:p>
    <w:p w14:paraId="0B1A8F15" w14:textId="1B3D9F97" w:rsidR="00B6378B" w:rsidRDefault="00B6378B" w:rsidP="00B6378B">
      <w:pPr>
        <w:pStyle w:val="SAnnexHeading3"/>
      </w:pPr>
      <w:bookmarkStart w:id="104" w:name="_Toc157428441"/>
      <w:r>
        <w:t>Month and day numbering</w:t>
      </w:r>
      <w:bookmarkEnd w:id="104"/>
    </w:p>
    <w:p w14:paraId="441B4671" w14:textId="61142757" w:rsidR="003B4A6F" w:rsidRDefault="003B4A6F" w:rsidP="003B4A6F">
      <w:pPr>
        <w:pStyle w:val="BodyText"/>
      </w:pPr>
      <w:r w:rsidRPr="00B95B82">
        <w:fldChar w:fldCharType="begin"/>
      </w:r>
      <w:r w:rsidRPr="00B95B82">
        <w:instrText xml:space="preserve"> REF _Ref97565825 \h  \* MERGEFORMAT </w:instrText>
      </w:r>
      <w:r w:rsidRPr="00B95B82">
        <w:fldChar w:fldCharType="separate"/>
      </w:r>
      <w:r w:rsidRPr="00B95B82">
        <w:t xml:space="preserve">Table </w:t>
      </w:r>
      <w:r w:rsidRPr="00B95B82">
        <w:rPr>
          <w:noProof/>
        </w:rPr>
        <w:t>10</w:t>
      </w:r>
      <w:r w:rsidRPr="00B95B82">
        <w:fldChar w:fldCharType="end"/>
      </w:r>
      <w:r w:rsidRPr="00B95B82">
        <w:t xml:space="preserve"> lists the months as a text name and as a month number. For both common years and leap years the table lists the days to the first and last day of each</w:t>
      </w:r>
      <w:r>
        <w:t xml:space="preserve"> month.</w:t>
      </w:r>
    </w:p>
    <w:p w14:paraId="4FAC588F" w14:textId="77777777" w:rsidR="003B4A6F" w:rsidRPr="00B95B82" w:rsidRDefault="003B4A6F" w:rsidP="003B4A6F">
      <w:pPr>
        <w:pStyle w:val="Caption"/>
        <w:keepNext/>
      </w:pPr>
      <w:bookmarkStart w:id="105" w:name="_Ref97565825"/>
      <w:r w:rsidRPr="00B95B82">
        <w:t xml:space="preserve">Table </w:t>
      </w:r>
      <w:r>
        <w:fldChar w:fldCharType="begin"/>
      </w:r>
      <w:r>
        <w:instrText>SEQ Table \* ARABIC</w:instrText>
      </w:r>
      <w:r>
        <w:fldChar w:fldCharType="separate"/>
      </w:r>
      <w:r w:rsidRPr="00B95B82">
        <w:rPr>
          <w:noProof/>
        </w:rPr>
        <w:t>10</w:t>
      </w:r>
      <w:r>
        <w:fldChar w:fldCharType="end"/>
      </w:r>
      <w:bookmarkEnd w:id="105"/>
      <w:r w:rsidRPr="00B95B82">
        <w:t xml:space="preserve"> – Months and days</w:t>
      </w:r>
    </w:p>
    <w:tbl>
      <w:tblPr>
        <w:tblW w:w="10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218"/>
        <w:gridCol w:w="992"/>
        <w:gridCol w:w="1715"/>
        <w:gridCol w:w="1182"/>
        <w:gridCol w:w="1183"/>
        <w:gridCol w:w="1733"/>
        <w:gridCol w:w="1174"/>
        <w:gridCol w:w="1174"/>
      </w:tblGrid>
      <w:tr w:rsidR="003B4A6F" w:rsidRPr="00B95B82" w14:paraId="7C5D9E2E" w14:textId="77777777" w:rsidTr="009424B7">
        <w:trPr>
          <w:cantSplit/>
          <w:trHeight w:val="300"/>
          <w:tblHeader/>
          <w:jc w:val="center"/>
        </w:trPr>
        <w:tc>
          <w:tcPr>
            <w:tcW w:w="2210" w:type="dxa"/>
            <w:gridSpan w:val="2"/>
            <w:shd w:val="clear" w:color="auto" w:fill="D9D9D9" w:themeFill="background1" w:themeFillShade="D9"/>
            <w:noWrap/>
            <w:vAlign w:val="center"/>
            <w:hideMark/>
          </w:tcPr>
          <w:p w14:paraId="51C35E1A" w14:textId="77777777" w:rsidR="003B4A6F" w:rsidRPr="00B95B82" w:rsidRDefault="003B4A6F" w:rsidP="009424B7">
            <w:pPr>
              <w:jc w:val="center"/>
            </w:pPr>
            <w:r w:rsidRPr="00B95B82">
              <w:t>Month</w:t>
            </w:r>
          </w:p>
        </w:tc>
        <w:tc>
          <w:tcPr>
            <w:tcW w:w="8161" w:type="dxa"/>
            <w:gridSpan w:val="6"/>
            <w:shd w:val="clear" w:color="auto" w:fill="D9D9D9" w:themeFill="background1" w:themeFillShade="D9"/>
            <w:vAlign w:val="center"/>
          </w:tcPr>
          <w:p w14:paraId="4EFDDEEA" w14:textId="77777777" w:rsidR="003B4A6F" w:rsidRPr="00B95B82" w:rsidRDefault="003B4A6F" w:rsidP="009424B7">
            <w:pPr>
              <w:pStyle w:val="STableHeadingBlackCentered"/>
            </w:pPr>
            <w:r w:rsidRPr="00B95B82">
              <w:t>Days in month and days to start or end of month</w:t>
            </w:r>
          </w:p>
        </w:tc>
      </w:tr>
      <w:tr w:rsidR="003B4A6F" w:rsidRPr="00B95B82" w14:paraId="19F2EF40" w14:textId="77777777" w:rsidTr="009424B7">
        <w:trPr>
          <w:cantSplit/>
          <w:trHeight w:val="300"/>
          <w:tblHeader/>
          <w:jc w:val="center"/>
        </w:trPr>
        <w:tc>
          <w:tcPr>
            <w:tcW w:w="1218" w:type="dxa"/>
            <w:vMerge w:val="restart"/>
            <w:shd w:val="clear" w:color="auto" w:fill="D9D9D9" w:themeFill="background1" w:themeFillShade="D9"/>
            <w:noWrap/>
            <w:vAlign w:val="center"/>
          </w:tcPr>
          <w:p w14:paraId="2E8A4F7C" w14:textId="77777777" w:rsidR="003B4A6F" w:rsidRPr="00B95B82" w:rsidRDefault="003B4A6F" w:rsidP="009424B7">
            <w:pPr>
              <w:pStyle w:val="STableHeadingBlackCentered"/>
            </w:pPr>
            <w:r w:rsidRPr="00B95B82">
              <w:t>Name</w:t>
            </w:r>
          </w:p>
        </w:tc>
        <w:tc>
          <w:tcPr>
            <w:tcW w:w="992" w:type="dxa"/>
            <w:vMerge w:val="restart"/>
            <w:shd w:val="clear" w:color="auto" w:fill="D9D9D9" w:themeFill="background1" w:themeFillShade="D9"/>
            <w:vAlign w:val="center"/>
          </w:tcPr>
          <w:p w14:paraId="0B181CCB" w14:textId="77777777" w:rsidR="003B4A6F" w:rsidRPr="00B95B82" w:rsidRDefault="003B4A6F" w:rsidP="009424B7">
            <w:pPr>
              <w:pStyle w:val="STableHeadingBlackCentered"/>
            </w:pPr>
            <w:r w:rsidRPr="00B95B82">
              <w:t>Number [MM]</w:t>
            </w:r>
          </w:p>
        </w:tc>
        <w:tc>
          <w:tcPr>
            <w:tcW w:w="4080" w:type="dxa"/>
            <w:gridSpan w:val="3"/>
            <w:shd w:val="clear" w:color="auto" w:fill="D9D9D9" w:themeFill="background1" w:themeFillShade="D9"/>
          </w:tcPr>
          <w:p w14:paraId="37155BEF" w14:textId="77777777" w:rsidR="003B4A6F" w:rsidRPr="00B95B82" w:rsidRDefault="003B4A6F" w:rsidP="009424B7">
            <w:pPr>
              <w:pStyle w:val="STableHeadingBlackCentered"/>
            </w:pPr>
            <w:r w:rsidRPr="00B95B82">
              <w:t>Common year</w:t>
            </w:r>
          </w:p>
        </w:tc>
        <w:tc>
          <w:tcPr>
            <w:tcW w:w="4081" w:type="dxa"/>
            <w:gridSpan w:val="3"/>
            <w:shd w:val="clear" w:color="auto" w:fill="D9D9D9" w:themeFill="background1" w:themeFillShade="D9"/>
          </w:tcPr>
          <w:p w14:paraId="49749E8A" w14:textId="77777777" w:rsidR="003B4A6F" w:rsidRPr="00B95B82" w:rsidRDefault="003B4A6F" w:rsidP="009424B7">
            <w:pPr>
              <w:pStyle w:val="STableHeadingBlackCentered"/>
            </w:pPr>
            <w:r w:rsidRPr="00B95B82">
              <w:t>Leap year</w:t>
            </w:r>
          </w:p>
        </w:tc>
      </w:tr>
      <w:tr w:rsidR="003B4A6F" w:rsidRPr="00B95B82" w14:paraId="1E13F358" w14:textId="77777777" w:rsidTr="009424B7">
        <w:trPr>
          <w:trHeight w:val="300"/>
          <w:jc w:val="center"/>
        </w:trPr>
        <w:tc>
          <w:tcPr>
            <w:tcW w:w="1218" w:type="dxa"/>
            <w:vMerge/>
            <w:shd w:val="clear" w:color="auto" w:fill="D9D9D9" w:themeFill="background1" w:themeFillShade="D9"/>
            <w:noWrap/>
            <w:vAlign w:val="center"/>
          </w:tcPr>
          <w:p w14:paraId="17D118EF" w14:textId="77777777" w:rsidR="003B4A6F" w:rsidRPr="00B95B82" w:rsidRDefault="003B4A6F" w:rsidP="009424B7">
            <w:pPr>
              <w:pStyle w:val="STableHeadingBlackCentered"/>
            </w:pPr>
          </w:p>
        </w:tc>
        <w:tc>
          <w:tcPr>
            <w:tcW w:w="992" w:type="dxa"/>
            <w:vMerge/>
            <w:shd w:val="clear" w:color="auto" w:fill="D9D9D9" w:themeFill="background1" w:themeFillShade="D9"/>
            <w:vAlign w:val="center"/>
          </w:tcPr>
          <w:p w14:paraId="4BB64285" w14:textId="77777777" w:rsidR="003B4A6F" w:rsidRPr="00B95B82" w:rsidRDefault="003B4A6F" w:rsidP="009424B7">
            <w:pPr>
              <w:pStyle w:val="STableHeadingBlackCentered"/>
            </w:pPr>
          </w:p>
        </w:tc>
        <w:tc>
          <w:tcPr>
            <w:tcW w:w="1715" w:type="dxa"/>
            <w:shd w:val="clear" w:color="auto" w:fill="D9D9D9" w:themeFill="background1" w:themeFillShade="D9"/>
          </w:tcPr>
          <w:p w14:paraId="2A22BCE9" w14:textId="77777777" w:rsidR="003B4A6F" w:rsidRPr="00B95B82" w:rsidRDefault="003B4A6F" w:rsidP="009424B7">
            <w:pPr>
              <w:pStyle w:val="STableHeadingBlackCentered"/>
            </w:pPr>
            <w:r w:rsidRPr="00B95B82">
              <w:t>Days in month</w:t>
            </w:r>
          </w:p>
        </w:tc>
        <w:tc>
          <w:tcPr>
            <w:tcW w:w="1182" w:type="dxa"/>
            <w:shd w:val="clear" w:color="auto" w:fill="D9D9D9" w:themeFill="background1" w:themeFillShade="D9"/>
            <w:noWrap/>
            <w:vAlign w:val="center"/>
          </w:tcPr>
          <w:p w14:paraId="11B61342" w14:textId="77777777" w:rsidR="003B4A6F" w:rsidRPr="00B95B82" w:rsidRDefault="003B4A6F" w:rsidP="009424B7">
            <w:pPr>
              <w:pStyle w:val="STableHeadingBlackCentered"/>
            </w:pPr>
            <w:r w:rsidRPr="00B95B82">
              <w:t>Start day</w:t>
            </w:r>
          </w:p>
        </w:tc>
        <w:tc>
          <w:tcPr>
            <w:tcW w:w="1183" w:type="dxa"/>
            <w:shd w:val="clear" w:color="auto" w:fill="D9D9D9" w:themeFill="background1" w:themeFillShade="D9"/>
            <w:vAlign w:val="center"/>
          </w:tcPr>
          <w:p w14:paraId="110D91F0" w14:textId="77777777" w:rsidR="003B4A6F" w:rsidRPr="00B95B82" w:rsidRDefault="003B4A6F" w:rsidP="009424B7">
            <w:pPr>
              <w:pStyle w:val="STableHeadingBlackCentered"/>
            </w:pPr>
            <w:r w:rsidRPr="00B95B82">
              <w:t>End day</w:t>
            </w:r>
          </w:p>
        </w:tc>
        <w:tc>
          <w:tcPr>
            <w:tcW w:w="1733" w:type="dxa"/>
            <w:shd w:val="clear" w:color="auto" w:fill="D9D9D9" w:themeFill="background1" w:themeFillShade="D9"/>
          </w:tcPr>
          <w:p w14:paraId="50A45830" w14:textId="77777777" w:rsidR="003B4A6F" w:rsidRPr="00B95B82" w:rsidRDefault="003B4A6F" w:rsidP="009424B7">
            <w:pPr>
              <w:pStyle w:val="STableHeadingBlackCentered"/>
            </w:pPr>
            <w:r w:rsidRPr="00B95B82">
              <w:t>Days in month</w:t>
            </w:r>
          </w:p>
        </w:tc>
        <w:tc>
          <w:tcPr>
            <w:tcW w:w="1174" w:type="dxa"/>
            <w:shd w:val="clear" w:color="auto" w:fill="D9D9D9" w:themeFill="background1" w:themeFillShade="D9"/>
            <w:vAlign w:val="center"/>
          </w:tcPr>
          <w:p w14:paraId="4BD80586" w14:textId="77777777" w:rsidR="003B4A6F" w:rsidRPr="00B95B82" w:rsidRDefault="003B4A6F" w:rsidP="009424B7">
            <w:pPr>
              <w:pStyle w:val="STableHeadingBlackCentered"/>
            </w:pPr>
            <w:r w:rsidRPr="00B95B82">
              <w:t>Start day</w:t>
            </w:r>
          </w:p>
        </w:tc>
        <w:tc>
          <w:tcPr>
            <w:tcW w:w="1174" w:type="dxa"/>
            <w:shd w:val="clear" w:color="auto" w:fill="D9D9D9" w:themeFill="background1" w:themeFillShade="D9"/>
            <w:noWrap/>
            <w:vAlign w:val="center"/>
          </w:tcPr>
          <w:p w14:paraId="3958C896" w14:textId="77777777" w:rsidR="003B4A6F" w:rsidRPr="00B95B82" w:rsidRDefault="003B4A6F" w:rsidP="009424B7">
            <w:pPr>
              <w:pStyle w:val="STableHeadingBlackCentered"/>
            </w:pPr>
            <w:r w:rsidRPr="00B95B82">
              <w:t>End day</w:t>
            </w:r>
          </w:p>
        </w:tc>
      </w:tr>
      <w:tr w:rsidR="003B4A6F" w:rsidRPr="00B95B82" w14:paraId="3B30E36F" w14:textId="77777777" w:rsidTr="009424B7">
        <w:trPr>
          <w:trHeight w:val="300"/>
          <w:jc w:val="center"/>
        </w:trPr>
        <w:tc>
          <w:tcPr>
            <w:tcW w:w="1218" w:type="dxa"/>
            <w:noWrap/>
            <w:vAlign w:val="center"/>
            <w:hideMark/>
          </w:tcPr>
          <w:p w14:paraId="7E6B2A11" w14:textId="77777777" w:rsidR="003B4A6F" w:rsidRPr="00B95B82" w:rsidRDefault="003B4A6F" w:rsidP="009424B7">
            <w:pPr>
              <w:pStyle w:val="STableCell"/>
              <w:rPr>
                <w:b/>
                <w:bCs/>
              </w:rPr>
            </w:pPr>
            <w:r w:rsidRPr="00B95B82">
              <w:t>January</w:t>
            </w:r>
          </w:p>
        </w:tc>
        <w:tc>
          <w:tcPr>
            <w:tcW w:w="992" w:type="dxa"/>
            <w:vAlign w:val="center"/>
          </w:tcPr>
          <w:p w14:paraId="7039C9BB" w14:textId="77777777" w:rsidR="003B4A6F" w:rsidRPr="00B95B82" w:rsidRDefault="003B4A6F" w:rsidP="009424B7">
            <w:pPr>
              <w:pStyle w:val="STableCell"/>
              <w:jc w:val="center"/>
              <w:rPr>
                <w:b/>
                <w:bCs/>
              </w:rPr>
            </w:pPr>
            <w:r w:rsidRPr="00B95B82">
              <w:t>01</w:t>
            </w:r>
          </w:p>
        </w:tc>
        <w:tc>
          <w:tcPr>
            <w:tcW w:w="1715" w:type="dxa"/>
            <w:vAlign w:val="center"/>
          </w:tcPr>
          <w:p w14:paraId="73FCF900" w14:textId="77777777" w:rsidR="003B4A6F" w:rsidRPr="00B95B82" w:rsidRDefault="003B4A6F" w:rsidP="009424B7">
            <w:pPr>
              <w:pStyle w:val="STableCell"/>
              <w:jc w:val="center"/>
            </w:pPr>
            <w:r w:rsidRPr="00B95B82">
              <w:t>31</w:t>
            </w:r>
          </w:p>
        </w:tc>
        <w:tc>
          <w:tcPr>
            <w:tcW w:w="1182" w:type="dxa"/>
            <w:noWrap/>
            <w:vAlign w:val="center"/>
            <w:hideMark/>
          </w:tcPr>
          <w:p w14:paraId="4AE96EC2" w14:textId="77777777" w:rsidR="003B4A6F" w:rsidRPr="00B95B82" w:rsidRDefault="003B4A6F" w:rsidP="009424B7">
            <w:pPr>
              <w:pStyle w:val="STableCell"/>
              <w:jc w:val="center"/>
              <w:rPr>
                <w:b/>
                <w:bCs/>
              </w:rPr>
            </w:pPr>
            <w:r w:rsidRPr="00B95B82">
              <w:t>000</w:t>
            </w:r>
          </w:p>
        </w:tc>
        <w:tc>
          <w:tcPr>
            <w:tcW w:w="1183" w:type="dxa"/>
            <w:vAlign w:val="center"/>
          </w:tcPr>
          <w:p w14:paraId="784AE8C2" w14:textId="77777777" w:rsidR="003B4A6F" w:rsidRPr="00B95B82" w:rsidRDefault="003B4A6F" w:rsidP="009424B7">
            <w:pPr>
              <w:pStyle w:val="STableCell"/>
              <w:jc w:val="center"/>
            </w:pPr>
            <w:r w:rsidRPr="00B95B82">
              <w:t>030</w:t>
            </w:r>
          </w:p>
        </w:tc>
        <w:tc>
          <w:tcPr>
            <w:tcW w:w="1733" w:type="dxa"/>
            <w:vAlign w:val="center"/>
          </w:tcPr>
          <w:p w14:paraId="6CD043F9" w14:textId="77777777" w:rsidR="003B4A6F" w:rsidRPr="00B95B82" w:rsidRDefault="003B4A6F" w:rsidP="009424B7">
            <w:pPr>
              <w:pStyle w:val="STableCell"/>
              <w:jc w:val="center"/>
            </w:pPr>
            <w:r w:rsidRPr="00B95B82">
              <w:t>31</w:t>
            </w:r>
          </w:p>
        </w:tc>
        <w:tc>
          <w:tcPr>
            <w:tcW w:w="1174" w:type="dxa"/>
            <w:vAlign w:val="center"/>
          </w:tcPr>
          <w:p w14:paraId="0CCC9E12" w14:textId="77777777" w:rsidR="003B4A6F" w:rsidRPr="00B95B82" w:rsidRDefault="003B4A6F" w:rsidP="009424B7">
            <w:pPr>
              <w:pStyle w:val="STableCell"/>
              <w:jc w:val="center"/>
            </w:pPr>
            <w:r w:rsidRPr="00B95B82">
              <w:t>000</w:t>
            </w:r>
          </w:p>
        </w:tc>
        <w:tc>
          <w:tcPr>
            <w:tcW w:w="1174" w:type="dxa"/>
            <w:noWrap/>
            <w:vAlign w:val="center"/>
            <w:hideMark/>
          </w:tcPr>
          <w:p w14:paraId="20D8E0B2" w14:textId="77777777" w:rsidR="003B4A6F" w:rsidRPr="00B95B82" w:rsidRDefault="003B4A6F" w:rsidP="009424B7">
            <w:pPr>
              <w:pStyle w:val="STableCell"/>
              <w:jc w:val="center"/>
              <w:rPr>
                <w:b/>
                <w:bCs/>
              </w:rPr>
            </w:pPr>
            <w:r w:rsidRPr="00B95B82">
              <w:t>030</w:t>
            </w:r>
          </w:p>
        </w:tc>
      </w:tr>
      <w:tr w:rsidR="003B4A6F" w:rsidRPr="00B95B82" w14:paraId="60F2BA2C" w14:textId="77777777" w:rsidTr="009424B7">
        <w:trPr>
          <w:trHeight w:val="300"/>
          <w:jc w:val="center"/>
        </w:trPr>
        <w:tc>
          <w:tcPr>
            <w:tcW w:w="1218" w:type="dxa"/>
            <w:noWrap/>
            <w:vAlign w:val="center"/>
            <w:hideMark/>
          </w:tcPr>
          <w:p w14:paraId="5D91D9D6" w14:textId="77777777" w:rsidR="003B4A6F" w:rsidRPr="00B95B82" w:rsidRDefault="003B4A6F" w:rsidP="009424B7">
            <w:pPr>
              <w:pStyle w:val="STableCell"/>
              <w:rPr>
                <w:b/>
                <w:bCs/>
              </w:rPr>
            </w:pPr>
            <w:r w:rsidRPr="00B95B82">
              <w:t>February</w:t>
            </w:r>
          </w:p>
        </w:tc>
        <w:tc>
          <w:tcPr>
            <w:tcW w:w="992" w:type="dxa"/>
            <w:vAlign w:val="center"/>
          </w:tcPr>
          <w:p w14:paraId="3F5ECFA4" w14:textId="77777777" w:rsidR="003B4A6F" w:rsidRPr="00B95B82" w:rsidRDefault="003B4A6F" w:rsidP="009424B7">
            <w:pPr>
              <w:pStyle w:val="STableCell"/>
              <w:jc w:val="center"/>
              <w:rPr>
                <w:b/>
                <w:bCs/>
              </w:rPr>
            </w:pPr>
            <w:r w:rsidRPr="00B95B82">
              <w:t>02</w:t>
            </w:r>
          </w:p>
        </w:tc>
        <w:tc>
          <w:tcPr>
            <w:tcW w:w="1715" w:type="dxa"/>
            <w:vAlign w:val="center"/>
          </w:tcPr>
          <w:p w14:paraId="3350ABCF" w14:textId="77777777" w:rsidR="003B4A6F" w:rsidRPr="00B95B82" w:rsidRDefault="003B4A6F" w:rsidP="009424B7">
            <w:pPr>
              <w:pStyle w:val="STableCell"/>
              <w:jc w:val="center"/>
            </w:pPr>
            <w:r w:rsidRPr="00B95B82">
              <w:t>28</w:t>
            </w:r>
          </w:p>
        </w:tc>
        <w:tc>
          <w:tcPr>
            <w:tcW w:w="1182" w:type="dxa"/>
            <w:noWrap/>
            <w:vAlign w:val="center"/>
            <w:hideMark/>
          </w:tcPr>
          <w:p w14:paraId="38DBE6E3" w14:textId="77777777" w:rsidR="003B4A6F" w:rsidRPr="00B95B82" w:rsidRDefault="003B4A6F" w:rsidP="009424B7">
            <w:pPr>
              <w:pStyle w:val="STableCell"/>
              <w:jc w:val="center"/>
              <w:rPr>
                <w:b/>
                <w:bCs/>
              </w:rPr>
            </w:pPr>
            <w:r w:rsidRPr="00B95B82">
              <w:t>031</w:t>
            </w:r>
          </w:p>
        </w:tc>
        <w:tc>
          <w:tcPr>
            <w:tcW w:w="1183" w:type="dxa"/>
            <w:vAlign w:val="center"/>
          </w:tcPr>
          <w:p w14:paraId="67355F44" w14:textId="77777777" w:rsidR="003B4A6F" w:rsidRPr="00B95B82" w:rsidRDefault="003B4A6F" w:rsidP="009424B7">
            <w:pPr>
              <w:pStyle w:val="STableCell"/>
              <w:jc w:val="center"/>
            </w:pPr>
            <w:r w:rsidRPr="00B95B82">
              <w:t>058</w:t>
            </w:r>
          </w:p>
        </w:tc>
        <w:tc>
          <w:tcPr>
            <w:tcW w:w="1733" w:type="dxa"/>
            <w:vAlign w:val="center"/>
          </w:tcPr>
          <w:p w14:paraId="05949484" w14:textId="77777777" w:rsidR="003B4A6F" w:rsidRPr="00B95B82" w:rsidRDefault="003B4A6F" w:rsidP="009424B7">
            <w:pPr>
              <w:pStyle w:val="STableCell"/>
              <w:jc w:val="center"/>
            </w:pPr>
            <w:r w:rsidRPr="00B95B82">
              <w:t>29</w:t>
            </w:r>
          </w:p>
        </w:tc>
        <w:tc>
          <w:tcPr>
            <w:tcW w:w="1174" w:type="dxa"/>
            <w:vAlign w:val="center"/>
          </w:tcPr>
          <w:p w14:paraId="30123324" w14:textId="77777777" w:rsidR="003B4A6F" w:rsidRPr="00B95B82" w:rsidRDefault="003B4A6F" w:rsidP="009424B7">
            <w:pPr>
              <w:pStyle w:val="STableCell"/>
              <w:jc w:val="center"/>
            </w:pPr>
            <w:r w:rsidRPr="00B95B82">
              <w:t>031</w:t>
            </w:r>
          </w:p>
        </w:tc>
        <w:tc>
          <w:tcPr>
            <w:tcW w:w="1174" w:type="dxa"/>
            <w:noWrap/>
            <w:vAlign w:val="center"/>
            <w:hideMark/>
          </w:tcPr>
          <w:p w14:paraId="4540C5D8" w14:textId="77777777" w:rsidR="003B4A6F" w:rsidRPr="00B95B82" w:rsidRDefault="003B4A6F" w:rsidP="009424B7">
            <w:pPr>
              <w:pStyle w:val="STableCell"/>
              <w:jc w:val="center"/>
              <w:rPr>
                <w:b/>
                <w:bCs/>
              </w:rPr>
            </w:pPr>
            <w:r w:rsidRPr="00B95B82">
              <w:t>059</w:t>
            </w:r>
          </w:p>
        </w:tc>
      </w:tr>
      <w:tr w:rsidR="003B4A6F" w:rsidRPr="00B95B82" w14:paraId="3420DD9A" w14:textId="77777777" w:rsidTr="009424B7">
        <w:trPr>
          <w:trHeight w:val="300"/>
          <w:jc w:val="center"/>
        </w:trPr>
        <w:tc>
          <w:tcPr>
            <w:tcW w:w="1218" w:type="dxa"/>
            <w:noWrap/>
            <w:vAlign w:val="center"/>
            <w:hideMark/>
          </w:tcPr>
          <w:p w14:paraId="5ADD077E" w14:textId="77777777" w:rsidR="003B4A6F" w:rsidRPr="00B95B82" w:rsidRDefault="003B4A6F" w:rsidP="009424B7">
            <w:pPr>
              <w:pStyle w:val="STableCell"/>
              <w:rPr>
                <w:b/>
                <w:bCs/>
              </w:rPr>
            </w:pPr>
            <w:r w:rsidRPr="00B95B82">
              <w:t>March</w:t>
            </w:r>
          </w:p>
        </w:tc>
        <w:tc>
          <w:tcPr>
            <w:tcW w:w="992" w:type="dxa"/>
            <w:vAlign w:val="center"/>
          </w:tcPr>
          <w:p w14:paraId="6C7560FC" w14:textId="77777777" w:rsidR="003B4A6F" w:rsidRPr="00B95B82" w:rsidRDefault="003B4A6F" w:rsidP="009424B7">
            <w:pPr>
              <w:pStyle w:val="STableCell"/>
              <w:jc w:val="center"/>
              <w:rPr>
                <w:b/>
                <w:bCs/>
              </w:rPr>
            </w:pPr>
            <w:r w:rsidRPr="00B95B82">
              <w:t>03</w:t>
            </w:r>
          </w:p>
        </w:tc>
        <w:tc>
          <w:tcPr>
            <w:tcW w:w="1715" w:type="dxa"/>
            <w:vAlign w:val="center"/>
          </w:tcPr>
          <w:p w14:paraId="6E16992F" w14:textId="77777777" w:rsidR="003B4A6F" w:rsidRPr="00B95B82" w:rsidRDefault="003B4A6F" w:rsidP="009424B7">
            <w:pPr>
              <w:pStyle w:val="STableCell"/>
              <w:jc w:val="center"/>
            </w:pPr>
            <w:r w:rsidRPr="00B95B82">
              <w:t>31</w:t>
            </w:r>
          </w:p>
        </w:tc>
        <w:tc>
          <w:tcPr>
            <w:tcW w:w="1182" w:type="dxa"/>
            <w:noWrap/>
            <w:vAlign w:val="center"/>
            <w:hideMark/>
          </w:tcPr>
          <w:p w14:paraId="73FF80CE" w14:textId="77777777" w:rsidR="003B4A6F" w:rsidRPr="00B95B82" w:rsidRDefault="003B4A6F" w:rsidP="009424B7">
            <w:pPr>
              <w:pStyle w:val="STableCell"/>
              <w:jc w:val="center"/>
              <w:rPr>
                <w:b/>
                <w:bCs/>
              </w:rPr>
            </w:pPr>
            <w:r w:rsidRPr="00B95B82">
              <w:t>059</w:t>
            </w:r>
          </w:p>
        </w:tc>
        <w:tc>
          <w:tcPr>
            <w:tcW w:w="1183" w:type="dxa"/>
            <w:vAlign w:val="center"/>
          </w:tcPr>
          <w:p w14:paraId="2BFD4BDC" w14:textId="77777777" w:rsidR="003B4A6F" w:rsidRPr="00B95B82" w:rsidRDefault="003B4A6F" w:rsidP="009424B7">
            <w:pPr>
              <w:pStyle w:val="STableCell"/>
              <w:jc w:val="center"/>
            </w:pPr>
            <w:r w:rsidRPr="00B95B82">
              <w:t>089</w:t>
            </w:r>
          </w:p>
        </w:tc>
        <w:tc>
          <w:tcPr>
            <w:tcW w:w="1733" w:type="dxa"/>
            <w:vAlign w:val="center"/>
          </w:tcPr>
          <w:p w14:paraId="2F53F57D" w14:textId="77777777" w:rsidR="003B4A6F" w:rsidRPr="00B95B82" w:rsidRDefault="003B4A6F" w:rsidP="009424B7">
            <w:pPr>
              <w:pStyle w:val="STableCell"/>
              <w:jc w:val="center"/>
            </w:pPr>
            <w:r w:rsidRPr="00B95B82">
              <w:t>31</w:t>
            </w:r>
          </w:p>
        </w:tc>
        <w:tc>
          <w:tcPr>
            <w:tcW w:w="1174" w:type="dxa"/>
            <w:vAlign w:val="center"/>
          </w:tcPr>
          <w:p w14:paraId="42FD8996" w14:textId="77777777" w:rsidR="003B4A6F" w:rsidRPr="00B95B82" w:rsidRDefault="003B4A6F" w:rsidP="009424B7">
            <w:pPr>
              <w:pStyle w:val="STableCell"/>
              <w:jc w:val="center"/>
            </w:pPr>
            <w:r w:rsidRPr="00B95B82">
              <w:t>060</w:t>
            </w:r>
          </w:p>
        </w:tc>
        <w:tc>
          <w:tcPr>
            <w:tcW w:w="1174" w:type="dxa"/>
            <w:noWrap/>
            <w:vAlign w:val="center"/>
            <w:hideMark/>
          </w:tcPr>
          <w:p w14:paraId="13941CC8" w14:textId="77777777" w:rsidR="003B4A6F" w:rsidRPr="00B95B82" w:rsidRDefault="003B4A6F" w:rsidP="009424B7">
            <w:pPr>
              <w:pStyle w:val="STableCell"/>
              <w:jc w:val="center"/>
              <w:rPr>
                <w:b/>
                <w:bCs/>
              </w:rPr>
            </w:pPr>
            <w:r w:rsidRPr="00B95B82">
              <w:t>090</w:t>
            </w:r>
          </w:p>
        </w:tc>
      </w:tr>
      <w:tr w:rsidR="003B4A6F" w:rsidRPr="00B95B82" w14:paraId="474BBC29" w14:textId="77777777" w:rsidTr="009424B7">
        <w:trPr>
          <w:trHeight w:val="300"/>
          <w:jc w:val="center"/>
        </w:trPr>
        <w:tc>
          <w:tcPr>
            <w:tcW w:w="1218" w:type="dxa"/>
            <w:noWrap/>
            <w:vAlign w:val="center"/>
            <w:hideMark/>
          </w:tcPr>
          <w:p w14:paraId="6BE23895" w14:textId="77777777" w:rsidR="003B4A6F" w:rsidRPr="00B95B82" w:rsidRDefault="003B4A6F" w:rsidP="009424B7">
            <w:pPr>
              <w:pStyle w:val="STableCell"/>
              <w:rPr>
                <w:b/>
                <w:bCs/>
              </w:rPr>
            </w:pPr>
            <w:r w:rsidRPr="00B95B82">
              <w:t>April</w:t>
            </w:r>
          </w:p>
        </w:tc>
        <w:tc>
          <w:tcPr>
            <w:tcW w:w="992" w:type="dxa"/>
            <w:vAlign w:val="center"/>
          </w:tcPr>
          <w:p w14:paraId="60A18B96" w14:textId="77777777" w:rsidR="003B4A6F" w:rsidRPr="00B95B82" w:rsidRDefault="003B4A6F" w:rsidP="009424B7">
            <w:pPr>
              <w:pStyle w:val="STableCell"/>
              <w:jc w:val="center"/>
              <w:rPr>
                <w:b/>
                <w:bCs/>
              </w:rPr>
            </w:pPr>
            <w:r w:rsidRPr="00B95B82">
              <w:t>04</w:t>
            </w:r>
          </w:p>
        </w:tc>
        <w:tc>
          <w:tcPr>
            <w:tcW w:w="1715" w:type="dxa"/>
            <w:vAlign w:val="center"/>
          </w:tcPr>
          <w:p w14:paraId="3074E338" w14:textId="77777777" w:rsidR="003B4A6F" w:rsidRPr="00B95B82" w:rsidRDefault="003B4A6F" w:rsidP="009424B7">
            <w:pPr>
              <w:pStyle w:val="STableCell"/>
              <w:jc w:val="center"/>
            </w:pPr>
            <w:r w:rsidRPr="00B95B82">
              <w:t>30</w:t>
            </w:r>
          </w:p>
        </w:tc>
        <w:tc>
          <w:tcPr>
            <w:tcW w:w="1182" w:type="dxa"/>
            <w:noWrap/>
            <w:vAlign w:val="center"/>
            <w:hideMark/>
          </w:tcPr>
          <w:p w14:paraId="0F3D9A23" w14:textId="77777777" w:rsidR="003B4A6F" w:rsidRPr="00B95B82" w:rsidRDefault="003B4A6F" w:rsidP="009424B7">
            <w:pPr>
              <w:pStyle w:val="STableCell"/>
              <w:jc w:val="center"/>
              <w:rPr>
                <w:b/>
                <w:bCs/>
              </w:rPr>
            </w:pPr>
            <w:r w:rsidRPr="00B95B82">
              <w:t>090</w:t>
            </w:r>
          </w:p>
        </w:tc>
        <w:tc>
          <w:tcPr>
            <w:tcW w:w="1183" w:type="dxa"/>
            <w:vAlign w:val="center"/>
          </w:tcPr>
          <w:p w14:paraId="494EEC6F" w14:textId="77777777" w:rsidR="003B4A6F" w:rsidRPr="00B95B82" w:rsidRDefault="003B4A6F" w:rsidP="009424B7">
            <w:pPr>
              <w:pStyle w:val="STableCell"/>
              <w:jc w:val="center"/>
            </w:pPr>
            <w:r w:rsidRPr="00B95B82">
              <w:t>109</w:t>
            </w:r>
          </w:p>
        </w:tc>
        <w:tc>
          <w:tcPr>
            <w:tcW w:w="1733" w:type="dxa"/>
            <w:vAlign w:val="center"/>
          </w:tcPr>
          <w:p w14:paraId="73D12F3E" w14:textId="77777777" w:rsidR="003B4A6F" w:rsidRPr="00B95B82" w:rsidRDefault="003B4A6F" w:rsidP="009424B7">
            <w:pPr>
              <w:pStyle w:val="STableCell"/>
              <w:jc w:val="center"/>
            </w:pPr>
            <w:r w:rsidRPr="00B95B82">
              <w:t>30</w:t>
            </w:r>
          </w:p>
        </w:tc>
        <w:tc>
          <w:tcPr>
            <w:tcW w:w="1174" w:type="dxa"/>
            <w:vAlign w:val="center"/>
          </w:tcPr>
          <w:p w14:paraId="3B0E6452" w14:textId="77777777" w:rsidR="003B4A6F" w:rsidRPr="00B95B82" w:rsidRDefault="003B4A6F" w:rsidP="009424B7">
            <w:pPr>
              <w:pStyle w:val="STableCell"/>
              <w:jc w:val="center"/>
            </w:pPr>
            <w:r w:rsidRPr="00B95B82">
              <w:t>091</w:t>
            </w:r>
          </w:p>
        </w:tc>
        <w:tc>
          <w:tcPr>
            <w:tcW w:w="1174" w:type="dxa"/>
            <w:noWrap/>
            <w:vAlign w:val="center"/>
            <w:hideMark/>
          </w:tcPr>
          <w:p w14:paraId="322B6EF0" w14:textId="77777777" w:rsidR="003B4A6F" w:rsidRPr="00B95B82" w:rsidRDefault="003B4A6F" w:rsidP="009424B7">
            <w:pPr>
              <w:pStyle w:val="STableCell"/>
              <w:jc w:val="center"/>
              <w:rPr>
                <w:b/>
                <w:bCs/>
              </w:rPr>
            </w:pPr>
            <w:r w:rsidRPr="00B95B82">
              <w:t>120</w:t>
            </w:r>
          </w:p>
        </w:tc>
      </w:tr>
      <w:tr w:rsidR="003B4A6F" w:rsidRPr="00B95B82" w14:paraId="5D5FF46F" w14:textId="77777777" w:rsidTr="009424B7">
        <w:trPr>
          <w:trHeight w:val="300"/>
          <w:jc w:val="center"/>
        </w:trPr>
        <w:tc>
          <w:tcPr>
            <w:tcW w:w="1218" w:type="dxa"/>
            <w:noWrap/>
            <w:vAlign w:val="center"/>
            <w:hideMark/>
          </w:tcPr>
          <w:p w14:paraId="3F7E5BF8" w14:textId="77777777" w:rsidR="003B4A6F" w:rsidRPr="00B95B82" w:rsidRDefault="003B4A6F" w:rsidP="009424B7">
            <w:pPr>
              <w:pStyle w:val="STableCell"/>
              <w:rPr>
                <w:b/>
                <w:bCs/>
              </w:rPr>
            </w:pPr>
            <w:r w:rsidRPr="00B95B82">
              <w:t>May</w:t>
            </w:r>
          </w:p>
        </w:tc>
        <w:tc>
          <w:tcPr>
            <w:tcW w:w="992" w:type="dxa"/>
            <w:vAlign w:val="center"/>
          </w:tcPr>
          <w:p w14:paraId="6D9B0239" w14:textId="77777777" w:rsidR="003B4A6F" w:rsidRPr="00B95B82" w:rsidRDefault="003B4A6F" w:rsidP="009424B7">
            <w:pPr>
              <w:pStyle w:val="STableCell"/>
              <w:jc w:val="center"/>
              <w:rPr>
                <w:b/>
                <w:bCs/>
              </w:rPr>
            </w:pPr>
            <w:r w:rsidRPr="00B95B82">
              <w:t>05</w:t>
            </w:r>
          </w:p>
        </w:tc>
        <w:tc>
          <w:tcPr>
            <w:tcW w:w="1715" w:type="dxa"/>
            <w:vAlign w:val="center"/>
          </w:tcPr>
          <w:p w14:paraId="6EB12955" w14:textId="77777777" w:rsidR="003B4A6F" w:rsidRPr="00B95B82" w:rsidRDefault="003B4A6F" w:rsidP="009424B7">
            <w:pPr>
              <w:pStyle w:val="STableCell"/>
              <w:jc w:val="center"/>
            </w:pPr>
            <w:r w:rsidRPr="00B95B82">
              <w:t>31</w:t>
            </w:r>
          </w:p>
        </w:tc>
        <w:tc>
          <w:tcPr>
            <w:tcW w:w="1182" w:type="dxa"/>
            <w:noWrap/>
            <w:vAlign w:val="center"/>
            <w:hideMark/>
          </w:tcPr>
          <w:p w14:paraId="1D8B9FFC" w14:textId="77777777" w:rsidR="003B4A6F" w:rsidRPr="00B95B82" w:rsidRDefault="003B4A6F" w:rsidP="009424B7">
            <w:pPr>
              <w:pStyle w:val="STableCell"/>
              <w:jc w:val="center"/>
              <w:rPr>
                <w:b/>
                <w:bCs/>
              </w:rPr>
            </w:pPr>
            <w:r w:rsidRPr="00B95B82">
              <w:t>120</w:t>
            </w:r>
          </w:p>
        </w:tc>
        <w:tc>
          <w:tcPr>
            <w:tcW w:w="1183" w:type="dxa"/>
            <w:vAlign w:val="center"/>
          </w:tcPr>
          <w:p w14:paraId="10855500" w14:textId="77777777" w:rsidR="003B4A6F" w:rsidRPr="00B95B82" w:rsidRDefault="003B4A6F" w:rsidP="009424B7">
            <w:pPr>
              <w:pStyle w:val="STableCell"/>
              <w:jc w:val="center"/>
            </w:pPr>
            <w:r w:rsidRPr="00B95B82">
              <w:t>150</w:t>
            </w:r>
          </w:p>
        </w:tc>
        <w:tc>
          <w:tcPr>
            <w:tcW w:w="1733" w:type="dxa"/>
            <w:vAlign w:val="center"/>
          </w:tcPr>
          <w:p w14:paraId="661A9B4B" w14:textId="77777777" w:rsidR="003B4A6F" w:rsidRPr="00B95B82" w:rsidRDefault="003B4A6F" w:rsidP="009424B7">
            <w:pPr>
              <w:pStyle w:val="STableCell"/>
              <w:jc w:val="center"/>
            </w:pPr>
            <w:r w:rsidRPr="00B95B82">
              <w:t>31</w:t>
            </w:r>
          </w:p>
        </w:tc>
        <w:tc>
          <w:tcPr>
            <w:tcW w:w="1174" w:type="dxa"/>
            <w:vAlign w:val="center"/>
          </w:tcPr>
          <w:p w14:paraId="25C4723A" w14:textId="77777777" w:rsidR="003B4A6F" w:rsidRPr="00B95B82" w:rsidRDefault="003B4A6F" w:rsidP="009424B7">
            <w:pPr>
              <w:pStyle w:val="STableCell"/>
              <w:jc w:val="center"/>
            </w:pPr>
            <w:r w:rsidRPr="00B95B82">
              <w:t>121</w:t>
            </w:r>
          </w:p>
        </w:tc>
        <w:tc>
          <w:tcPr>
            <w:tcW w:w="1174" w:type="dxa"/>
            <w:noWrap/>
            <w:vAlign w:val="center"/>
            <w:hideMark/>
          </w:tcPr>
          <w:p w14:paraId="7C5ED6B6" w14:textId="77777777" w:rsidR="003B4A6F" w:rsidRPr="00B95B82" w:rsidRDefault="003B4A6F" w:rsidP="009424B7">
            <w:pPr>
              <w:pStyle w:val="STableCell"/>
              <w:jc w:val="center"/>
              <w:rPr>
                <w:b/>
                <w:bCs/>
              </w:rPr>
            </w:pPr>
            <w:r w:rsidRPr="00B95B82">
              <w:t>151</w:t>
            </w:r>
          </w:p>
        </w:tc>
      </w:tr>
      <w:tr w:rsidR="003B4A6F" w:rsidRPr="00B95B82" w14:paraId="5DEEB1B9" w14:textId="77777777" w:rsidTr="009424B7">
        <w:trPr>
          <w:trHeight w:val="300"/>
          <w:jc w:val="center"/>
        </w:trPr>
        <w:tc>
          <w:tcPr>
            <w:tcW w:w="1218" w:type="dxa"/>
            <w:noWrap/>
            <w:vAlign w:val="center"/>
            <w:hideMark/>
          </w:tcPr>
          <w:p w14:paraId="45312AF4" w14:textId="77777777" w:rsidR="003B4A6F" w:rsidRPr="00B95B82" w:rsidRDefault="003B4A6F" w:rsidP="009424B7">
            <w:pPr>
              <w:pStyle w:val="STableCell"/>
              <w:rPr>
                <w:b/>
                <w:bCs/>
              </w:rPr>
            </w:pPr>
            <w:r w:rsidRPr="00B95B82">
              <w:t>June</w:t>
            </w:r>
          </w:p>
        </w:tc>
        <w:tc>
          <w:tcPr>
            <w:tcW w:w="992" w:type="dxa"/>
            <w:vAlign w:val="center"/>
          </w:tcPr>
          <w:p w14:paraId="0A49AA4F" w14:textId="77777777" w:rsidR="003B4A6F" w:rsidRPr="00B95B82" w:rsidRDefault="003B4A6F" w:rsidP="009424B7">
            <w:pPr>
              <w:pStyle w:val="STableCell"/>
              <w:jc w:val="center"/>
              <w:rPr>
                <w:b/>
                <w:bCs/>
              </w:rPr>
            </w:pPr>
            <w:r w:rsidRPr="00B95B82">
              <w:t>06</w:t>
            </w:r>
          </w:p>
        </w:tc>
        <w:tc>
          <w:tcPr>
            <w:tcW w:w="1715" w:type="dxa"/>
            <w:vAlign w:val="center"/>
          </w:tcPr>
          <w:p w14:paraId="4717601B" w14:textId="77777777" w:rsidR="003B4A6F" w:rsidRPr="00B95B82" w:rsidRDefault="003B4A6F" w:rsidP="009424B7">
            <w:pPr>
              <w:pStyle w:val="STableCell"/>
              <w:jc w:val="center"/>
            </w:pPr>
            <w:r w:rsidRPr="00B95B82">
              <w:t>30</w:t>
            </w:r>
          </w:p>
        </w:tc>
        <w:tc>
          <w:tcPr>
            <w:tcW w:w="1182" w:type="dxa"/>
            <w:noWrap/>
            <w:vAlign w:val="center"/>
            <w:hideMark/>
          </w:tcPr>
          <w:p w14:paraId="66CEC99E" w14:textId="77777777" w:rsidR="003B4A6F" w:rsidRPr="00B95B82" w:rsidRDefault="003B4A6F" w:rsidP="009424B7">
            <w:pPr>
              <w:pStyle w:val="STableCell"/>
              <w:jc w:val="center"/>
              <w:rPr>
                <w:b/>
                <w:bCs/>
              </w:rPr>
            </w:pPr>
            <w:r w:rsidRPr="00B95B82">
              <w:t>151</w:t>
            </w:r>
          </w:p>
        </w:tc>
        <w:tc>
          <w:tcPr>
            <w:tcW w:w="1183" w:type="dxa"/>
            <w:vAlign w:val="center"/>
          </w:tcPr>
          <w:p w14:paraId="26199C20" w14:textId="77777777" w:rsidR="003B4A6F" w:rsidRPr="00B95B82" w:rsidRDefault="003B4A6F" w:rsidP="009424B7">
            <w:pPr>
              <w:pStyle w:val="STableCell"/>
              <w:jc w:val="center"/>
            </w:pPr>
            <w:r w:rsidRPr="00B95B82">
              <w:t>180</w:t>
            </w:r>
          </w:p>
        </w:tc>
        <w:tc>
          <w:tcPr>
            <w:tcW w:w="1733" w:type="dxa"/>
            <w:vAlign w:val="center"/>
          </w:tcPr>
          <w:p w14:paraId="3F87366A" w14:textId="77777777" w:rsidR="003B4A6F" w:rsidRPr="00B95B82" w:rsidRDefault="003B4A6F" w:rsidP="009424B7">
            <w:pPr>
              <w:pStyle w:val="STableCell"/>
              <w:jc w:val="center"/>
            </w:pPr>
            <w:r w:rsidRPr="00B95B82">
              <w:t>30</w:t>
            </w:r>
          </w:p>
        </w:tc>
        <w:tc>
          <w:tcPr>
            <w:tcW w:w="1174" w:type="dxa"/>
            <w:vAlign w:val="center"/>
          </w:tcPr>
          <w:p w14:paraId="413F6297" w14:textId="77777777" w:rsidR="003B4A6F" w:rsidRPr="00B95B82" w:rsidRDefault="003B4A6F" w:rsidP="009424B7">
            <w:pPr>
              <w:pStyle w:val="STableCell"/>
              <w:jc w:val="center"/>
            </w:pPr>
            <w:r w:rsidRPr="00B95B82">
              <w:t>152</w:t>
            </w:r>
          </w:p>
        </w:tc>
        <w:tc>
          <w:tcPr>
            <w:tcW w:w="1174" w:type="dxa"/>
            <w:noWrap/>
            <w:vAlign w:val="center"/>
            <w:hideMark/>
          </w:tcPr>
          <w:p w14:paraId="37B60BC7" w14:textId="77777777" w:rsidR="003B4A6F" w:rsidRPr="00B95B82" w:rsidRDefault="003B4A6F" w:rsidP="009424B7">
            <w:pPr>
              <w:pStyle w:val="STableCell"/>
              <w:jc w:val="center"/>
              <w:rPr>
                <w:b/>
                <w:bCs/>
              </w:rPr>
            </w:pPr>
            <w:r w:rsidRPr="00B95B82">
              <w:t>181</w:t>
            </w:r>
          </w:p>
        </w:tc>
      </w:tr>
      <w:tr w:rsidR="003B4A6F" w:rsidRPr="00B95B82" w14:paraId="490EC801" w14:textId="77777777" w:rsidTr="009424B7">
        <w:trPr>
          <w:trHeight w:val="300"/>
          <w:jc w:val="center"/>
        </w:trPr>
        <w:tc>
          <w:tcPr>
            <w:tcW w:w="1218" w:type="dxa"/>
            <w:noWrap/>
            <w:vAlign w:val="center"/>
            <w:hideMark/>
          </w:tcPr>
          <w:p w14:paraId="2924FDA5" w14:textId="77777777" w:rsidR="003B4A6F" w:rsidRPr="00B95B82" w:rsidRDefault="003B4A6F" w:rsidP="009424B7">
            <w:pPr>
              <w:pStyle w:val="STableCell"/>
              <w:rPr>
                <w:b/>
                <w:bCs/>
              </w:rPr>
            </w:pPr>
            <w:r w:rsidRPr="00B95B82">
              <w:t>July</w:t>
            </w:r>
          </w:p>
        </w:tc>
        <w:tc>
          <w:tcPr>
            <w:tcW w:w="992" w:type="dxa"/>
            <w:vAlign w:val="center"/>
          </w:tcPr>
          <w:p w14:paraId="0B236AF3" w14:textId="77777777" w:rsidR="003B4A6F" w:rsidRPr="00B95B82" w:rsidRDefault="003B4A6F" w:rsidP="009424B7">
            <w:pPr>
              <w:pStyle w:val="STableCell"/>
              <w:jc w:val="center"/>
              <w:rPr>
                <w:b/>
                <w:bCs/>
              </w:rPr>
            </w:pPr>
            <w:r w:rsidRPr="00B95B82">
              <w:t>07</w:t>
            </w:r>
          </w:p>
        </w:tc>
        <w:tc>
          <w:tcPr>
            <w:tcW w:w="1715" w:type="dxa"/>
            <w:vAlign w:val="center"/>
          </w:tcPr>
          <w:p w14:paraId="68CAB51B" w14:textId="77777777" w:rsidR="003B4A6F" w:rsidRPr="00B95B82" w:rsidRDefault="003B4A6F" w:rsidP="009424B7">
            <w:pPr>
              <w:pStyle w:val="STableCell"/>
              <w:jc w:val="center"/>
            </w:pPr>
            <w:r w:rsidRPr="00B95B82">
              <w:t>31</w:t>
            </w:r>
          </w:p>
        </w:tc>
        <w:tc>
          <w:tcPr>
            <w:tcW w:w="1182" w:type="dxa"/>
            <w:noWrap/>
            <w:vAlign w:val="center"/>
            <w:hideMark/>
          </w:tcPr>
          <w:p w14:paraId="4392BBED" w14:textId="77777777" w:rsidR="003B4A6F" w:rsidRPr="00B95B82" w:rsidRDefault="003B4A6F" w:rsidP="009424B7">
            <w:pPr>
              <w:pStyle w:val="STableCell"/>
              <w:jc w:val="center"/>
              <w:rPr>
                <w:b/>
                <w:bCs/>
              </w:rPr>
            </w:pPr>
            <w:r w:rsidRPr="00B95B82">
              <w:t>181</w:t>
            </w:r>
          </w:p>
        </w:tc>
        <w:tc>
          <w:tcPr>
            <w:tcW w:w="1183" w:type="dxa"/>
            <w:vAlign w:val="center"/>
          </w:tcPr>
          <w:p w14:paraId="6F405B3F" w14:textId="77777777" w:rsidR="003B4A6F" w:rsidRPr="00B95B82" w:rsidRDefault="003B4A6F" w:rsidP="009424B7">
            <w:pPr>
              <w:pStyle w:val="STableCell"/>
              <w:jc w:val="center"/>
            </w:pPr>
            <w:r w:rsidRPr="00B95B82">
              <w:t>211</w:t>
            </w:r>
          </w:p>
        </w:tc>
        <w:tc>
          <w:tcPr>
            <w:tcW w:w="1733" w:type="dxa"/>
            <w:vAlign w:val="center"/>
          </w:tcPr>
          <w:p w14:paraId="12F96C29" w14:textId="77777777" w:rsidR="003B4A6F" w:rsidRPr="00B95B82" w:rsidRDefault="003B4A6F" w:rsidP="009424B7">
            <w:pPr>
              <w:pStyle w:val="STableCell"/>
              <w:jc w:val="center"/>
            </w:pPr>
            <w:r w:rsidRPr="00B95B82">
              <w:t>31</w:t>
            </w:r>
          </w:p>
        </w:tc>
        <w:tc>
          <w:tcPr>
            <w:tcW w:w="1174" w:type="dxa"/>
            <w:vAlign w:val="center"/>
          </w:tcPr>
          <w:p w14:paraId="05B72682" w14:textId="77777777" w:rsidR="003B4A6F" w:rsidRPr="00B95B82" w:rsidRDefault="003B4A6F" w:rsidP="009424B7">
            <w:pPr>
              <w:pStyle w:val="STableCell"/>
              <w:jc w:val="center"/>
            </w:pPr>
            <w:r w:rsidRPr="00B95B82">
              <w:t>182</w:t>
            </w:r>
          </w:p>
        </w:tc>
        <w:tc>
          <w:tcPr>
            <w:tcW w:w="1174" w:type="dxa"/>
            <w:noWrap/>
            <w:vAlign w:val="center"/>
            <w:hideMark/>
          </w:tcPr>
          <w:p w14:paraId="5E4CF2E3" w14:textId="77777777" w:rsidR="003B4A6F" w:rsidRPr="00B95B82" w:rsidRDefault="003B4A6F" w:rsidP="009424B7">
            <w:pPr>
              <w:pStyle w:val="STableCell"/>
              <w:jc w:val="center"/>
              <w:rPr>
                <w:b/>
                <w:bCs/>
              </w:rPr>
            </w:pPr>
            <w:r w:rsidRPr="00B95B82">
              <w:t>212</w:t>
            </w:r>
          </w:p>
        </w:tc>
      </w:tr>
      <w:tr w:rsidR="003B4A6F" w:rsidRPr="00B95B82" w14:paraId="3A336F1C" w14:textId="77777777" w:rsidTr="009424B7">
        <w:trPr>
          <w:trHeight w:val="300"/>
          <w:jc w:val="center"/>
        </w:trPr>
        <w:tc>
          <w:tcPr>
            <w:tcW w:w="1218" w:type="dxa"/>
            <w:noWrap/>
            <w:vAlign w:val="center"/>
            <w:hideMark/>
          </w:tcPr>
          <w:p w14:paraId="571BAA86" w14:textId="77777777" w:rsidR="003B4A6F" w:rsidRPr="00B95B82" w:rsidRDefault="003B4A6F" w:rsidP="009424B7">
            <w:pPr>
              <w:pStyle w:val="STableCell"/>
              <w:rPr>
                <w:b/>
                <w:bCs/>
              </w:rPr>
            </w:pPr>
            <w:r w:rsidRPr="00B95B82">
              <w:t>August</w:t>
            </w:r>
          </w:p>
        </w:tc>
        <w:tc>
          <w:tcPr>
            <w:tcW w:w="992" w:type="dxa"/>
            <w:vAlign w:val="center"/>
          </w:tcPr>
          <w:p w14:paraId="5B69C08D" w14:textId="77777777" w:rsidR="003B4A6F" w:rsidRPr="00B95B82" w:rsidRDefault="003B4A6F" w:rsidP="009424B7">
            <w:pPr>
              <w:pStyle w:val="STableCell"/>
              <w:jc w:val="center"/>
              <w:rPr>
                <w:b/>
                <w:bCs/>
              </w:rPr>
            </w:pPr>
            <w:r w:rsidRPr="00B95B82">
              <w:t>08</w:t>
            </w:r>
          </w:p>
        </w:tc>
        <w:tc>
          <w:tcPr>
            <w:tcW w:w="1715" w:type="dxa"/>
            <w:vAlign w:val="center"/>
          </w:tcPr>
          <w:p w14:paraId="030CD451" w14:textId="77777777" w:rsidR="003B4A6F" w:rsidRPr="00B95B82" w:rsidRDefault="003B4A6F" w:rsidP="009424B7">
            <w:pPr>
              <w:pStyle w:val="STableCell"/>
              <w:jc w:val="center"/>
            </w:pPr>
            <w:r w:rsidRPr="00B95B82">
              <w:t>31</w:t>
            </w:r>
          </w:p>
        </w:tc>
        <w:tc>
          <w:tcPr>
            <w:tcW w:w="1182" w:type="dxa"/>
            <w:noWrap/>
            <w:vAlign w:val="center"/>
            <w:hideMark/>
          </w:tcPr>
          <w:p w14:paraId="1E39DAE7" w14:textId="77777777" w:rsidR="003B4A6F" w:rsidRPr="00B95B82" w:rsidRDefault="003B4A6F" w:rsidP="009424B7">
            <w:pPr>
              <w:pStyle w:val="STableCell"/>
              <w:jc w:val="center"/>
              <w:rPr>
                <w:b/>
                <w:bCs/>
              </w:rPr>
            </w:pPr>
            <w:r w:rsidRPr="00B95B82">
              <w:t>212</w:t>
            </w:r>
          </w:p>
        </w:tc>
        <w:tc>
          <w:tcPr>
            <w:tcW w:w="1183" w:type="dxa"/>
            <w:vAlign w:val="center"/>
          </w:tcPr>
          <w:p w14:paraId="2C8FA198" w14:textId="77777777" w:rsidR="003B4A6F" w:rsidRPr="00B95B82" w:rsidRDefault="003B4A6F" w:rsidP="009424B7">
            <w:pPr>
              <w:pStyle w:val="STableCell"/>
              <w:jc w:val="center"/>
            </w:pPr>
            <w:r w:rsidRPr="00B95B82">
              <w:t>242</w:t>
            </w:r>
          </w:p>
        </w:tc>
        <w:tc>
          <w:tcPr>
            <w:tcW w:w="1733" w:type="dxa"/>
            <w:vAlign w:val="center"/>
          </w:tcPr>
          <w:p w14:paraId="1D370E40" w14:textId="77777777" w:rsidR="003B4A6F" w:rsidRPr="00B95B82" w:rsidRDefault="003B4A6F" w:rsidP="009424B7">
            <w:pPr>
              <w:pStyle w:val="STableCell"/>
              <w:jc w:val="center"/>
            </w:pPr>
            <w:r w:rsidRPr="00B95B82">
              <w:t>31</w:t>
            </w:r>
          </w:p>
        </w:tc>
        <w:tc>
          <w:tcPr>
            <w:tcW w:w="1174" w:type="dxa"/>
            <w:vAlign w:val="center"/>
          </w:tcPr>
          <w:p w14:paraId="642A7268" w14:textId="77777777" w:rsidR="003B4A6F" w:rsidRPr="00B95B82" w:rsidRDefault="003B4A6F" w:rsidP="009424B7">
            <w:pPr>
              <w:pStyle w:val="STableCell"/>
              <w:jc w:val="center"/>
            </w:pPr>
            <w:r w:rsidRPr="00B95B82">
              <w:t>213</w:t>
            </w:r>
          </w:p>
        </w:tc>
        <w:tc>
          <w:tcPr>
            <w:tcW w:w="1174" w:type="dxa"/>
            <w:noWrap/>
            <w:vAlign w:val="center"/>
            <w:hideMark/>
          </w:tcPr>
          <w:p w14:paraId="4B73F2B9" w14:textId="77777777" w:rsidR="003B4A6F" w:rsidRPr="00B95B82" w:rsidRDefault="003B4A6F" w:rsidP="009424B7">
            <w:pPr>
              <w:pStyle w:val="STableCell"/>
              <w:jc w:val="center"/>
              <w:rPr>
                <w:b/>
                <w:bCs/>
              </w:rPr>
            </w:pPr>
            <w:r w:rsidRPr="00B95B82">
              <w:t>243</w:t>
            </w:r>
          </w:p>
        </w:tc>
      </w:tr>
      <w:tr w:rsidR="003B4A6F" w:rsidRPr="00B95B82" w14:paraId="664D2412" w14:textId="77777777" w:rsidTr="009424B7">
        <w:trPr>
          <w:trHeight w:val="300"/>
          <w:jc w:val="center"/>
        </w:trPr>
        <w:tc>
          <w:tcPr>
            <w:tcW w:w="1218" w:type="dxa"/>
            <w:noWrap/>
            <w:vAlign w:val="center"/>
            <w:hideMark/>
          </w:tcPr>
          <w:p w14:paraId="623A5F16" w14:textId="77777777" w:rsidR="003B4A6F" w:rsidRPr="00B95B82" w:rsidRDefault="003B4A6F" w:rsidP="009424B7">
            <w:pPr>
              <w:pStyle w:val="STableCell"/>
              <w:rPr>
                <w:b/>
                <w:bCs/>
              </w:rPr>
            </w:pPr>
            <w:r w:rsidRPr="00B95B82">
              <w:t>September</w:t>
            </w:r>
          </w:p>
        </w:tc>
        <w:tc>
          <w:tcPr>
            <w:tcW w:w="992" w:type="dxa"/>
            <w:vAlign w:val="center"/>
          </w:tcPr>
          <w:p w14:paraId="745EA7A1" w14:textId="77777777" w:rsidR="003B4A6F" w:rsidRPr="00B95B82" w:rsidRDefault="003B4A6F" w:rsidP="009424B7">
            <w:pPr>
              <w:pStyle w:val="STableCell"/>
              <w:jc w:val="center"/>
              <w:rPr>
                <w:b/>
                <w:bCs/>
              </w:rPr>
            </w:pPr>
            <w:r w:rsidRPr="00B95B82">
              <w:t>09</w:t>
            </w:r>
          </w:p>
        </w:tc>
        <w:tc>
          <w:tcPr>
            <w:tcW w:w="1715" w:type="dxa"/>
            <w:vAlign w:val="center"/>
          </w:tcPr>
          <w:p w14:paraId="6E51C71E" w14:textId="77777777" w:rsidR="003B4A6F" w:rsidRPr="00B95B82" w:rsidRDefault="003B4A6F" w:rsidP="009424B7">
            <w:pPr>
              <w:pStyle w:val="STableCell"/>
              <w:jc w:val="center"/>
            </w:pPr>
            <w:r w:rsidRPr="00B95B82">
              <w:t>30</w:t>
            </w:r>
          </w:p>
        </w:tc>
        <w:tc>
          <w:tcPr>
            <w:tcW w:w="1182" w:type="dxa"/>
            <w:noWrap/>
            <w:vAlign w:val="center"/>
            <w:hideMark/>
          </w:tcPr>
          <w:p w14:paraId="5250BF03" w14:textId="77777777" w:rsidR="003B4A6F" w:rsidRPr="00B95B82" w:rsidRDefault="003B4A6F" w:rsidP="009424B7">
            <w:pPr>
              <w:pStyle w:val="STableCell"/>
              <w:jc w:val="center"/>
              <w:rPr>
                <w:b/>
                <w:bCs/>
              </w:rPr>
            </w:pPr>
            <w:r w:rsidRPr="00B95B82">
              <w:t>243</w:t>
            </w:r>
          </w:p>
        </w:tc>
        <w:tc>
          <w:tcPr>
            <w:tcW w:w="1183" w:type="dxa"/>
            <w:vAlign w:val="center"/>
          </w:tcPr>
          <w:p w14:paraId="7EBCAC54" w14:textId="77777777" w:rsidR="003B4A6F" w:rsidRPr="00B95B82" w:rsidRDefault="003B4A6F" w:rsidP="009424B7">
            <w:pPr>
              <w:pStyle w:val="STableCell"/>
              <w:jc w:val="center"/>
            </w:pPr>
            <w:r w:rsidRPr="00B95B82">
              <w:t>272</w:t>
            </w:r>
          </w:p>
        </w:tc>
        <w:tc>
          <w:tcPr>
            <w:tcW w:w="1733" w:type="dxa"/>
            <w:vAlign w:val="center"/>
          </w:tcPr>
          <w:p w14:paraId="272C1558" w14:textId="77777777" w:rsidR="003B4A6F" w:rsidRPr="00B95B82" w:rsidRDefault="003B4A6F" w:rsidP="009424B7">
            <w:pPr>
              <w:pStyle w:val="STableCell"/>
              <w:jc w:val="center"/>
            </w:pPr>
            <w:r w:rsidRPr="00B95B82">
              <w:t>30</w:t>
            </w:r>
          </w:p>
        </w:tc>
        <w:tc>
          <w:tcPr>
            <w:tcW w:w="1174" w:type="dxa"/>
            <w:vAlign w:val="center"/>
          </w:tcPr>
          <w:p w14:paraId="613B8A23" w14:textId="77777777" w:rsidR="003B4A6F" w:rsidRPr="00B95B82" w:rsidRDefault="003B4A6F" w:rsidP="009424B7">
            <w:pPr>
              <w:pStyle w:val="STableCell"/>
              <w:jc w:val="center"/>
            </w:pPr>
            <w:r w:rsidRPr="00B95B82">
              <w:t>244</w:t>
            </w:r>
          </w:p>
        </w:tc>
        <w:tc>
          <w:tcPr>
            <w:tcW w:w="1174" w:type="dxa"/>
            <w:noWrap/>
            <w:vAlign w:val="center"/>
            <w:hideMark/>
          </w:tcPr>
          <w:p w14:paraId="442F5142" w14:textId="77777777" w:rsidR="003B4A6F" w:rsidRPr="00B95B82" w:rsidRDefault="003B4A6F" w:rsidP="009424B7">
            <w:pPr>
              <w:pStyle w:val="STableCell"/>
              <w:jc w:val="center"/>
              <w:rPr>
                <w:b/>
                <w:bCs/>
              </w:rPr>
            </w:pPr>
            <w:r w:rsidRPr="00B95B82">
              <w:t>273</w:t>
            </w:r>
          </w:p>
        </w:tc>
      </w:tr>
      <w:tr w:rsidR="003B4A6F" w:rsidRPr="00B95B82" w14:paraId="42F3DBD5" w14:textId="77777777" w:rsidTr="009424B7">
        <w:trPr>
          <w:trHeight w:val="300"/>
          <w:jc w:val="center"/>
        </w:trPr>
        <w:tc>
          <w:tcPr>
            <w:tcW w:w="1218" w:type="dxa"/>
            <w:noWrap/>
            <w:vAlign w:val="center"/>
            <w:hideMark/>
          </w:tcPr>
          <w:p w14:paraId="386DB13D" w14:textId="77777777" w:rsidR="003B4A6F" w:rsidRPr="00B95B82" w:rsidRDefault="003B4A6F" w:rsidP="009424B7">
            <w:pPr>
              <w:pStyle w:val="STableCell"/>
              <w:rPr>
                <w:b/>
                <w:bCs/>
              </w:rPr>
            </w:pPr>
            <w:r w:rsidRPr="00B95B82">
              <w:t>October</w:t>
            </w:r>
          </w:p>
        </w:tc>
        <w:tc>
          <w:tcPr>
            <w:tcW w:w="992" w:type="dxa"/>
            <w:vAlign w:val="center"/>
          </w:tcPr>
          <w:p w14:paraId="63353DCF" w14:textId="77777777" w:rsidR="003B4A6F" w:rsidRPr="00B95B82" w:rsidRDefault="003B4A6F" w:rsidP="009424B7">
            <w:pPr>
              <w:pStyle w:val="STableCell"/>
              <w:jc w:val="center"/>
              <w:rPr>
                <w:b/>
                <w:bCs/>
              </w:rPr>
            </w:pPr>
            <w:r w:rsidRPr="00B95B82">
              <w:t>10</w:t>
            </w:r>
          </w:p>
        </w:tc>
        <w:tc>
          <w:tcPr>
            <w:tcW w:w="1715" w:type="dxa"/>
            <w:vAlign w:val="center"/>
          </w:tcPr>
          <w:p w14:paraId="0C912770" w14:textId="77777777" w:rsidR="003B4A6F" w:rsidRPr="00B95B82" w:rsidRDefault="003B4A6F" w:rsidP="009424B7">
            <w:pPr>
              <w:pStyle w:val="STableCell"/>
              <w:jc w:val="center"/>
            </w:pPr>
            <w:r w:rsidRPr="00B95B82">
              <w:t>31</w:t>
            </w:r>
          </w:p>
        </w:tc>
        <w:tc>
          <w:tcPr>
            <w:tcW w:w="1182" w:type="dxa"/>
            <w:noWrap/>
            <w:vAlign w:val="center"/>
            <w:hideMark/>
          </w:tcPr>
          <w:p w14:paraId="37A2A31E" w14:textId="77777777" w:rsidR="003B4A6F" w:rsidRPr="00B95B82" w:rsidRDefault="003B4A6F" w:rsidP="009424B7">
            <w:pPr>
              <w:pStyle w:val="STableCell"/>
              <w:jc w:val="center"/>
              <w:rPr>
                <w:b/>
                <w:bCs/>
              </w:rPr>
            </w:pPr>
            <w:r w:rsidRPr="00B95B82">
              <w:t>273</w:t>
            </w:r>
          </w:p>
        </w:tc>
        <w:tc>
          <w:tcPr>
            <w:tcW w:w="1183" w:type="dxa"/>
            <w:vAlign w:val="center"/>
          </w:tcPr>
          <w:p w14:paraId="75588EE9" w14:textId="77777777" w:rsidR="003B4A6F" w:rsidRPr="00B95B82" w:rsidRDefault="003B4A6F" w:rsidP="009424B7">
            <w:pPr>
              <w:pStyle w:val="STableCell"/>
              <w:jc w:val="center"/>
            </w:pPr>
            <w:r w:rsidRPr="00B95B82">
              <w:t>303</w:t>
            </w:r>
          </w:p>
        </w:tc>
        <w:tc>
          <w:tcPr>
            <w:tcW w:w="1733" w:type="dxa"/>
            <w:vAlign w:val="center"/>
          </w:tcPr>
          <w:p w14:paraId="616F78C1" w14:textId="77777777" w:rsidR="003B4A6F" w:rsidRPr="00B95B82" w:rsidRDefault="003B4A6F" w:rsidP="009424B7">
            <w:pPr>
              <w:pStyle w:val="STableCell"/>
              <w:jc w:val="center"/>
            </w:pPr>
            <w:r w:rsidRPr="00B95B82">
              <w:t>31</w:t>
            </w:r>
          </w:p>
        </w:tc>
        <w:tc>
          <w:tcPr>
            <w:tcW w:w="1174" w:type="dxa"/>
            <w:vAlign w:val="center"/>
          </w:tcPr>
          <w:p w14:paraId="0C78648D" w14:textId="77777777" w:rsidR="003B4A6F" w:rsidRPr="00B95B82" w:rsidRDefault="003B4A6F" w:rsidP="009424B7">
            <w:pPr>
              <w:pStyle w:val="STableCell"/>
              <w:jc w:val="center"/>
            </w:pPr>
            <w:r w:rsidRPr="00B95B82">
              <w:t>274</w:t>
            </w:r>
          </w:p>
        </w:tc>
        <w:tc>
          <w:tcPr>
            <w:tcW w:w="1174" w:type="dxa"/>
            <w:noWrap/>
            <w:vAlign w:val="center"/>
            <w:hideMark/>
          </w:tcPr>
          <w:p w14:paraId="01B61FF0" w14:textId="77777777" w:rsidR="003B4A6F" w:rsidRPr="00B95B82" w:rsidRDefault="003B4A6F" w:rsidP="009424B7">
            <w:pPr>
              <w:pStyle w:val="STableCell"/>
              <w:jc w:val="center"/>
              <w:rPr>
                <w:b/>
                <w:bCs/>
              </w:rPr>
            </w:pPr>
            <w:r w:rsidRPr="00B95B82">
              <w:t>304</w:t>
            </w:r>
          </w:p>
        </w:tc>
      </w:tr>
      <w:tr w:rsidR="003B4A6F" w:rsidRPr="00B95B82" w14:paraId="34E4E722" w14:textId="77777777" w:rsidTr="009424B7">
        <w:trPr>
          <w:trHeight w:val="300"/>
          <w:jc w:val="center"/>
        </w:trPr>
        <w:tc>
          <w:tcPr>
            <w:tcW w:w="1218" w:type="dxa"/>
            <w:noWrap/>
            <w:vAlign w:val="center"/>
            <w:hideMark/>
          </w:tcPr>
          <w:p w14:paraId="20454337" w14:textId="77777777" w:rsidR="003B4A6F" w:rsidRPr="00B95B82" w:rsidRDefault="003B4A6F" w:rsidP="009424B7">
            <w:pPr>
              <w:pStyle w:val="STableCell"/>
              <w:rPr>
                <w:b/>
                <w:bCs/>
              </w:rPr>
            </w:pPr>
            <w:r w:rsidRPr="00B95B82">
              <w:t>November</w:t>
            </w:r>
          </w:p>
        </w:tc>
        <w:tc>
          <w:tcPr>
            <w:tcW w:w="992" w:type="dxa"/>
            <w:vAlign w:val="center"/>
          </w:tcPr>
          <w:p w14:paraId="1C304E61" w14:textId="77777777" w:rsidR="003B4A6F" w:rsidRPr="00B95B82" w:rsidRDefault="003B4A6F" w:rsidP="009424B7">
            <w:pPr>
              <w:pStyle w:val="STableCell"/>
              <w:jc w:val="center"/>
              <w:rPr>
                <w:b/>
                <w:bCs/>
              </w:rPr>
            </w:pPr>
            <w:r w:rsidRPr="00B95B82">
              <w:t>11</w:t>
            </w:r>
          </w:p>
        </w:tc>
        <w:tc>
          <w:tcPr>
            <w:tcW w:w="1715" w:type="dxa"/>
            <w:vAlign w:val="center"/>
          </w:tcPr>
          <w:p w14:paraId="043B97F7" w14:textId="77777777" w:rsidR="003B4A6F" w:rsidRPr="00B95B82" w:rsidRDefault="003B4A6F" w:rsidP="009424B7">
            <w:pPr>
              <w:pStyle w:val="STableCell"/>
              <w:jc w:val="center"/>
            </w:pPr>
            <w:r w:rsidRPr="00B95B82">
              <w:t>30</w:t>
            </w:r>
          </w:p>
        </w:tc>
        <w:tc>
          <w:tcPr>
            <w:tcW w:w="1182" w:type="dxa"/>
            <w:noWrap/>
            <w:vAlign w:val="center"/>
            <w:hideMark/>
          </w:tcPr>
          <w:p w14:paraId="7D417F19" w14:textId="77777777" w:rsidR="003B4A6F" w:rsidRPr="00B95B82" w:rsidRDefault="003B4A6F" w:rsidP="009424B7">
            <w:pPr>
              <w:pStyle w:val="STableCell"/>
              <w:jc w:val="center"/>
              <w:rPr>
                <w:b/>
                <w:bCs/>
              </w:rPr>
            </w:pPr>
            <w:r w:rsidRPr="00B95B82">
              <w:t>304</w:t>
            </w:r>
          </w:p>
        </w:tc>
        <w:tc>
          <w:tcPr>
            <w:tcW w:w="1183" w:type="dxa"/>
            <w:vAlign w:val="center"/>
          </w:tcPr>
          <w:p w14:paraId="54B5CDE7" w14:textId="77777777" w:rsidR="003B4A6F" w:rsidRPr="00B95B82" w:rsidRDefault="003B4A6F" w:rsidP="009424B7">
            <w:pPr>
              <w:pStyle w:val="STableCell"/>
              <w:jc w:val="center"/>
            </w:pPr>
            <w:r w:rsidRPr="00B95B82">
              <w:t>333</w:t>
            </w:r>
          </w:p>
        </w:tc>
        <w:tc>
          <w:tcPr>
            <w:tcW w:w="1733" w:type="dxa"/>
            <w:vAlign w:val="center"/>
          </w:tcPr>
          <w:p w14:paraId="5DA8FF71" w14:textId="77777777" w:rsidR="003B4A6F" w:rsidRPr="00B95B82" w:rsidRDefault="003B4A6F" w:rsidP="009424B7">
            <w:pPr>
              <w:pStyle w:val="STableCell"/>
              <w:jc w:val="center"/>
            </w:pPr>
            <w:r w:rsidRPr="00B95B82">
              <w:t>30</w:t>
            </w:r>
          </w:p>
        </w:tc>
        <w:tc>
          <w:tcPr>
            <w:tcW w:w="1174" w:type="dxa"/>
            <w:vAlign w:val="center"/>
          </w:tcPr>
          <w:p w14:paraId="375C7ACD" w14:textId="77777777" w:rsidR="003B4A6F" w:rsidRPr="00B95B82" w:rsidRDefault="003B4A6F" w:rsidP="009424B7">
            <w:pPr>
              <w:pStyle w:val="STableCell"/>
              <w:jc w:val="center"/>
            </w:pPr>
            <w:r w:rsidRPr="00B95B82">
              <w:t>305</w:t>
            </w:r>
          </w:p>
        </w:tc>
        <w:tc>
          <w:tcPr>
            <w:tcW w:w="1174" w:type="dxa"/>
            <w:noWrap/>
            <w:vAlign w:val="center"/>
            <w:hideMark/>
          </w:tcPr>
          <w:p w14:paraId="71DFE1C3" w14:textId="77777777" w:rsidR="003B4A6F" w:rsidRPr="00B95B82" w:rsidRDefault="003B4A6F" w:rsidP="009424B7">
            <w:pPr>
              <w:pStyle w:val="STableCell"/>
              <w:jc w:val="center"/>
              <w:rPr>
                <w:b/>
                <w:bCs/>
              </w:rPr>
            </w:pPr>
            <w:r w:rsidRPr="00B95B82">
              <w:t>334</w:t>
            </w:r>
          </w:p>
        </w:tc>
      </w:tr>
      <w:tr w:rsidR="003B4A6F" w:rsidRPr="00B95B82" w14:paraId="70E527B7" w14:textId="77777777" w:rsidTr="009424B7">
        <w:trPr>
          <w:trHeight w:val="300"/>
          <w:jc w:val="center"/>
        </w:trPr>
        <w:tc>
          <w:tcPr>
            <w:tcW w:w="1218" w:type="dxa"/>
            <w:tcBorders>
              <w:bottom w:val="single" w:sz="4" w:space="0" w:color="auto"/>
            </w:tcBorders>
            <w:noWrap/>
            <w:vAlign w:val="center"/>
            <w:hideMark/>
          </w:tcPr>
          <w:p w14:paraId="4C83CF67" w14:textId="77777777" w:rsidR="003B4A6F" w:rsidRPr="00B95B82" w:rsidRDefault="003B4A6F" w:rsidP="009424B7">
            <w:pPr>
              <w:pStyle w:val="STableCell"/>
            </w:pPr>
            <w:r w:rsidRPr="00B95B82">
              <w:t>December</w:t>
            </w:r>
          </w:p>
        </w:tc>
        <w:tc>
          <w:tcPr>
            <w:tcW w:w="992" w:type="dxa"/>
            <w:tcBorders>
              <w:bottom w:val="single" w:sz="4" w:space="0" w:color="auto"/>
            </w:tcBorders>
            <w:vAlign w:val="center"/>
          </w:tcPr>
          <w:p w14:paraId="77B88A44" w14:textId="77777777" w:rsidR="003B4A6F" w:rsidRPr="00B95B82" w:rsidRDefault="003B4A6F" w:rsidP="009424B7">
            <w:pPr>
              <w:pStyle w:val="STableCell"/>
              <w:jc w:val="center"/>
            </w:pPr>
            <w:r w:rsidRPr="00B95B82">
              <w:t>12</w:t>
            </w:r>
          </w:p>
        </w:tc>
        <w:tc>
          <w:tcPr>
            <w:tcW w:w="1715" w:type="dxa"/>
            <w:tcBorders>
              <w:bottom w:val="single" w:sz="4" w:space="0" w:color="auto"/>
            </w:tcBorders>
            <w:vAlign w:val="center"/>
          </w:tcPr>
          <w:p w14:paraId="7D9D4976" w14:textId="77777777" w:rsidR="003B4A6F" w:rsidRPr="00B95B82" w:rsidRDefault="003B4A6F" w:rsidP="009424B7">
            <w:pPr>
              <w:pStyle w:val="STableCell"/>
              <w:jc w:val="center"/>
            </w:pPr>
            <w:r w:rsidRPr="00B95B82">
              <w:t>31</w:t>
            </w:r>
          </w:p>
        </w:tc>
        <w:tc>
          <w:tcPr>
            <w:tcW w:w="1182" w:type="dxa"/>
            <w:tcBorders>
              <w:bottom w:val="single" w:sz="4" w:space="0" w:color="auto"/>
            </w:tcBorders>
            <w:noWrap/>
            <w:vAlign w:val="center"/>
            <w:hideMark/>
          </w:tcPr>
          <w:p w14:paraId="16183053" w14:textId="77777777" w:rsidR="003B4A6F" w:rsidRPr="00B95B82" w:rsidRDefault="003B4A6F" w:rsidP="009424B7">
            <w:pPr>
              <w:pStyle w:val="STableCell"/>
              <w:jc w:val="center"/>
            </w:pPr>
            <w:r w:rsidRPr="00B95B82">
              <w:t>334</w:t>
            </w:r>
          </w:p>
        </w:tc>
        <w:tc>
          <w:tcPr>
            <w:tcW w:w="1183" w:type="dxa"/>
            <w:tcBorders>
              <w:bottom w:val="single" w:sz="4" w:space="0" w:color="auto"/>
            </w:tcBorders>
            <w:vAlign w:val="center"/>
          </w:tcPr>
          <w:p w14:paraId="3902AEC1" w14:textId="77777777" w:rsidR="003B4A6F" w:rsidRPr="00B95B82" w:rsidRDefault="003B4A6F" w:rsidP="009424B7">
            <w:pPr>
              <w:pStyle w:val="STableCell"/>
              <w:jc w:val="center"/>
            </w:pPr>
            <w:r w:rsidRPr="00B95B82">
              <w:t>364</w:t>
            </w:r>
          </w:p>
        </w:tc>
        <w:tc>
          <w:tcPr>
            <w:tcW w:w="1733" w:type="dxa"/>
            <w:tcBorders>
              <w:bottom w:val="single" w:sz="4" w:space="0" w:color="auto"/>
            </w:tcBorders>
            <w:vAlign w:val="center"/>
          </w:tcPr>
          <w:p w14:paraId="36F6EA58" w14:textId="77777777" w:rsidR="003B4A6F" w:rsidRPr="00B95B82" w:rsidRDefault="003B4A6F" w:rsidP="009424B7">
            <w:pPr>
              <w:pStyle w:val="STableCell"/>
              <w:jc w:val="center"/>
            </w:pPr>
            <w:r w:rsidRPr="00B95B82">
              <w:t>31</w:t>
            </w:r>
          </w:p>
        </w:tc>
        <w:tc>
          <w:tcPr>
            <w:tcW w:w="1174" w:type="dxa"/>
            <w:tcBorders>
              <w:bottom w:val="single" w:sz="4" w:space="0" w:color="auto"/>
            </w:tcBorders>
            <w:vAlign w:val="center"/>
          </w:tcPr>
          <w:p w14:paraId="39890FB4" w14:textId="77777777" w:rsidR="003B4A6F" w:rsidRPr="00B95B82" w:rsidRDefault="003B4A6F" w:rsidP="009424B7">
            <w:pPr>
              <w:pStyle w:val="STableCell"/>
              <w:jc w:val="center"/>
            </w:pPr>
            <w:r w:rsidRPr="00B95B82">
              <w:t>335</w:t>
            </w:r>
          </w:p>
        </w:tc>
        <w:tc>
          <w:tcPr>
            <w:tcW w:w="1174" w:type="dxa"/>
            <w:tcBorders>
              <w:bottom w:val="single" w:sz="4" w:space="0" w:color="auto"/>
            </w:tcBorders>
            <w:noWrap/>
            <w:vAlign w:val="center"/>
            <w:hideMark/>
          </w:tcPr>
          <w:p w14:paraId="5A2C4F25" w14:textId="77777777" w:rsidR="003B4A6F" w:rsidRPr="00B95B82" w:rsidRDefault="003B4A6F" w:rsidP="009424B7">
            <w:pPr>
              <w:pStyle w:val="STableCell"/>
              <w:jc w:val="center"/>
            </w:pPr>
            <w:r w:rsidRPr="00B95B82">
              <w:t>365</w:t>
            </w:r>
          </w:p>
        </w:tc>
      </w:tr>
    </w:tbl>
    <w:p w14:paraId="22317930" w14:textId="31D08875" w:rsidR="003B4A6F" w:rsidRPr="003B4A6F" w:rsidRDefault="003B4A6F" w:rsidP="003B4A6F">
      <w:pPr>
        <w:pStyle w:val="NOTE"/>
        <w:rPr>
          <w:rStyle w:val="SMPTEBoilerplate"/>
          <w:color w:val="000000" w:themeColor="text1"/>
        </w:rPr>
      </w:pPr>
      <w:r w:rsidRPr="003B4A6F">
        <w:rPr>
          <w:rStyle w:val="SMPTEBoilerplate"/>
          <w:color w:val="000000" w:themeColor="text1"/>
        </w:rPr>
        <w:t>N</w:t>
      </w:r>
      <w:r w:rsidR="00E72331">
        <w:rPr>
          <w:rStyle w:val="SMPTEBoilerplate"/>
          <w:color w:val="000000" w:themeColor="text1"/>
        </w:rPr>
        <w:t>OTE</w:t>
      </w:r>
      <w:r w:rsidR="00246DB4">
        <w:rPr>
          <w:rStyle w:val="SMPTEBoilerplate"/>
          <w:color w:val="000000" w:themeColor="text1"/>
        </w:rPr>
        <w:tab/>
      </w:r>
      <w:r w:rsidRPr="003B4A6F">
        <w:rPr>
          <w:rStyle w:val="SMPTEBoilerplate"/>
          <w:color w:val="000000" w:themeColor="text1"/>
        </w:rPr>
        <w:t xml:space="preserve">Days of the year in this table are numbered from zero to 364 for common years or to 365 for leap years to simplify software calculations. Calendar, ordinal day numbers are one-based from one to 365 or 366. </w:t>
      </w:r>
    </w:p>
    <w:p w14:paraId="0073916B" w14:textId="77777777" w:rsidR="003B4A6F" w:rsidRPr="003B4A6F" w:rsidRDefault="003B4A6F" w:rsidP="003B4A6F">
      <w:pPr>
        <w:pStyle w:val="BodyText"/>
        <w:rPr>
          <w:lang w:eastAsia="ja-JP"/>
        </w:rPr>
      </w:pPr>
    </w:p>
    <w:p w14:paraId="38C162D4" w14:textId="3ECBFC8C" w:rsidR="00B6378B" w:rsidRDefault="00B6378B" w:rsidP="00B6378B">
      <w:pPr>
        <w:pStyle w:val="SAnnexHeading1"/>
      </w:pPr>
      <w:bookmarkStart w:id="106" w:name="_Toc157428442"/>
      <w:r>
        <w:lastRenderedPageBreak/>
        <w:t>(informative) User applications</w:t>
      </w:r>
      <w:bookmarkEnd w:id="106"/>
    </w:p>
    <w:p w14:paraId="2FF2B3B3" w14:textId="461CB769" w:rsidR="00B6378B" w:rsidRDefault="00B6378B" w:rsidP="00B6378B">
      <w:pPr>
        <w:pStyle w:val="SAnnexHeading2"/>
        <w:rPr>
          <w:lang w:val="en-US"/>
        </w:rPr>
      </w:pPr>
      <w:r>
        <w:rPr>
          <w:lang w:val="en-US"/>
        </w:rPr>
        <w:t xml:space="preserve"> </w:t>
      </w:r>
      <w:bookmarkStart w:id="107" w:name="_Toc157428443"/>
      <w:r>
        <w:rPr>
          <w:lang w:val="en-US"/>
        </w:rPr>
        <w:t>Application defined data</w:t>
      </w:r>
      <w:bookmarkEnd w:id="107"/>
      <w:r>
        <w:rPr>
          <w:lang w:val="en-US"/>
        </w:rPr>
        <w:t xml:space="preserve"> </w:t>
      </w:r>
    </w:p>
    <w:p w14:paraId="01B316D9" w14:textId="77777777" w:rsidR="003B4A6F" w:rsidRPr="00B95B82" w:rsidRDefault="003B4A6F" w:rsidP="003B4A6F">
      <w:pPr>
        <w:rPr>
          <w:rFonts w:eastAsiaTheme="majorEastAsia"/>
        </w:rPr>
      </w:pPr>
      <w:r w:rsidRPr="00B95B82">
        <w:rPr>
          <w:rFonts w:eastAsiaTheme="majorEastAsia"/>
        </w:rPr>
        <w:t>Some application defined data</w:t>
      </w:r>
      <w:r>
        <w:rPr>
          <w:rFonts w:eastAsiaTheme="majorEastAsia"/>
        </w:rPr>
        <w:t xml:space="preserve"> </w:t>
      </w:r>
      <w:r w:rsidRPr="00B95B82">
        <w:rPr>
          <w:rFonts w:eastAsiaTheme="majorEastAsia"/>
        </w:rPr>
        <w:t>might be coded in page-line multiplex-3 as 16-bit binary data words consisting of a 4-bit identifier and a 12-bit data word. The application and specification are user defined and out-of-scope for this standard.</w:t>
      </w:r>
    </w:p>
    <w:p w14:paraId="4E8036FB" w14:textId="77777777" w:rsidR="003B4A6F" w:rsidRPr="00B95B82" w:rsidRDefault="003B4A6F" w:rsidP="003B4A6F">
      <w:r w:rsidRPr="00B95B82">
        <w:t>The identifier code (0h) indicates that there is no intended meaning of the related data.</w:t>
      </w:r>
    </w:p>
    <w:p w14:paraId="27CA2536" w14:textId="33A3FD2B" w:rsidR="003B4A6F" w:rsidRPr="00B95B82" w:rsidRDefault="003B4A6F" w:rsidP="003B4A6F">
      <w:pPr>
        <w:pStyle w:val="NOTE"/>
      </w:pPr>
      <w:r w:rsidRPr="00B95B82">
        <w:t>N</w:t>
      </w:r>
      <w:r w:rsidR="00E72331">
        <w:t>OTE</w:t>
      </w:r>
      <w:r w:rsidR="00A60142">
        <w:tab/>
      </w:r>
      <w:r w:rsidRPr="00B95B82">
        <w:t xml:space="preserve">This can be used to signal that the user defined data mignt no longer valid with out the requirement to actually delete the date entriy. </w:t>
      </w:r>
    </w:p>
    <w:p w14:paraId="563B7221" w14:textId="6D8711A3" w:rsidR="00B6378B" w:rsidRDefault="00B6378B" w:rsidP="00B6378B">
      <w:pPr>
        <w:pStyle w:val="SAnnexHeading2"/>
        <w:rPr>
          <w:lang w:val="en-US"/>
        </w:rPr>
      </w:pPr>
      <w:bookmarkStart w:id="108" w:name="_Toc157428444"/>
      <w:r>
        <w:rPr>
          <w:lang w:val="en-US"/>
        </w:rPr>
        <w:t>Time zone identification (01h)</w:t>
      </w:r>
      <w:bookmarkEnd w:id="108"/>
    </w:p>
    <w:p w14:paraId="31EAE4C6" w14:textId="6780AD5E" w:rsidR="000337EF" w:rsidRPr="00B95B82" w:rsidRDefault="000337EF" w:rsidP="000337EF">
      <w:r>
        <w:t xml:space="preserve">The </w:t>
      </w:r>
      <w:r w:rsidRPr="00B95B82">
        <w:t>time zone is indicated by</w:t>
      </w:r>
      <w:r w:rsidRPr="000337EF">
        <w:t xml:space="preserve"> </w:t>
      </w:r>
      <w:r w:rsidRPr="00B95B82">
        <w:t>a 12-bit code.</w:t>
      </w:r>
    </w:p>
    <w:p w14:paraId="1B575D11" w14:textId="77777777" w:rsidR="000337EF" w:rsidRPr="00B95B82" w:rsidRDefault="000337EF" w:rsidP="000337EF">
      <w:r w:rsidRPr="00B95B82">
        <w:rPr>
          <w:lang w:val="en-CA"/>
        </w:rPr>
        <w:t xml:space="preserve"> </w:t>
      </w:r>
      <w:r w:rsidRPr="00B95B82">
        <w:t>Customary practices for fixing this value will evolve over time; these implementation practices are outside the scope of this document. Please see informative annex ….</w:t>
      </w:r>
    </w:p>
    <w:p w14:paraId="019A268D" w14:textId="16B891DF" w:rsidR="000337EF" w:rsidRPr="00B95B82" w:rsidRDefault="000337EF" w:rsidP="000337EF">
      <w:r w:rsidRPr="00B95B82">
        <w:t>A list of timezone Index and Identifiers is listed in the file “WD-ST12-4-Aux-Timezone-Identifiers-2023-10-04.xlsx”.</w:t>
      </w:r>
    </w:p>
    <w:p w14:paraId="70B88775" w14:textId="75326619" w:rsidR="00B6378B" w:rsidRDefault="00B6378B" w:rsidP="00B6378B">
      <w:pPr>
        <w:pStyle w:val="SAnnexHeading2"/>
        <w:rPr>
          <w:lang w:val="en-US"/>
        </w:rPr>
      </w:pPr>
      <w:bookmarkStart w:id="109" w:name="_Toc157428445"/>
      <w:r>
        <w:rPr>
          <w:lang w:val="en-US"/>
        </w:rPr>
        <w:t>Reference clock time source (02h)</w:t>
      </w:r>
      <w:bookmarkEnd w:id="109"/>
    </w:p>
    <w:p w14:paraId="1918D779" w14:textId="77777777" w:rsidR="000337EF" w:rsidRPr="00B95B82" w:rsidRDefault="000337EF" w:rsidP="000337EF">
      <w:r>
        <w:t xml:space="preserve">The </w:t>
      </w:r>
      <w:r w:rsidRPr="00B95B82">
        <w:t>source of the clock time reference is SMPTE profile SM TLV as defined in</w:t>
      </w:r>
      <w:r>
        <w:t xml:space="preserve"> </w:t>
      </w:r>
      <w:r w:rsidRPr="00B95B82">
        <w:t xml:space="preserve">ST 2059-2. </w:t>
      </w:r>
    </w:p>
    <w:p w14:paraId="690EF1A1" w14:textId="77777777" w:rsidR="000337EF" w:rsidRPr="00B95B82" w:rsidRDefault="000337EF" w:rsidP="000337EF">
      <w:r w:rsidRPr="00B95B82">
        <w:t xml:space="preserve">GNSS Global Navigation Satellite Systems such as: GPS, Galileo, and GLONASS. </w:t>
      </w:r>
    </w:p>
    <w:p w14:paraId="40617B86" w14:textId="47183101" w:rsidR="00B6378B" w:rsidRDefault="00B6378B" w:rsidP="00B6378B">
      <w:pPr>
        <w:pStyle w:val="SAnnexHeading2"/>
        <w:rPr>
          <w:lang w:val="en-US"/>
        </w:rPr>
      </w:pPr>
      <w:bookmarkStart w:id="110" w:name="_Toc157428446"/>
      <w:r>
        <w:rPr>
          <w:lang w:val="en-US"/>
        </w:rPr>
        <w:t>Reference clock time accuracy (03h)</w:t>
      </w:r>
      <w:bookmarkEnd w:id="110"/>
    </w:p>
    <w:p w14:paraId="0C202EC8" w14:textId="77777777" w:rsidR="000337EF" w:rsidRPr="00B95B82" w:rsidRDefault="000337EF" w:rsidP="000337EF">
      <w:r>
        <w:t xml:space="preserve">The </w:t>
      </w:r>
      <w:r w:rsidRPr="00B95B82">
        <w:t>accuracy of the PTP reference clock time is optional</w:t>
      </w:r>
      <w:r>
        <w:t xml:space="preserve"> </w:t>
      </w:r>
      <w:r w:rsidRPr="00B95B82">
        <w:t>information.</w:t>
      </w:r>
    </w:p>
    <w:p w14:paraId="49AF74F0" w14:textId="77777777" w:rsidR="000337EF" w:rsidRPr="00B95B82" w:rsidRDefault="000337EF" w:rsidP="000337EF">
      <w:r w:rsidRPr="00B95B82">
        <w:t xml:space="preserve">A list of </w:t>
      </w:r>
      <w:r w:rsidRPr="00B95B82">
        <w:rPr>
          <w:rFonts w:eastAsiaTheme="majorEastAsia"/>
        </w:rPr>
        <w:t xml:space="preserve">the IEEE 1588 PTP </w:t>
      </w:r>
      <w:r w:rsidRPr="00B95B82">
        <w:t xml:space="preserve">reference </w:t>
      </w:r>
      <w:r w:rsidRPr="00B95B82">
        <w:rPr>
          <w:rFonts w:eastAsiaTheme="majorEastAsia"/>
        </w:rPr>
        <w:t xml:space="preserve">clock time accuracy </w:t>
      </w:r>
      <w:r w:rsidRPr="00B95B82">
        <w:t xml:space="preserve">is listed in the file “WD-ST12-4-Aux-IEEE 1588 Table 5.docx”. </w:t>
      </w:r>
    </w:p>
    <w:p w14:paraId="19581CCF" w14:textId="6E09DA2D" w:rsidR="00B6378B" w:rsidRPr="00B6378B" w:rsidRDefault="00B6378B" w:rsidP="00B6378B">
      <w:pPr>
        <w:pStyle w:val="SAnnexHeading2"/>
      </w:pPr>
      <w:bookmarkStart w:id="111" w:name="_Toc157428447"/>
      <w:r>
        <w:rPr>
          <w:lang w:val="en-US"/>
        </w:rPr>
        <w:t>Other application (for future definition)</w:t>
      </w:r>
      <w:bookmarkEnd w:id="111"/>
    </w:p>
    <w:p w14:paraId="5B569F16" w14:textId="5E51333E" w:rsidR="00AE3391" w:rsidRPr="00AE3391" w:rsidRDefault="000337EF" w:rsidP="00AE3391">
      <w:r>
        <w:t xml:space="preserve">Other </w:t>
      </w:r>
      <w:r w:rsidRPr="00B95B82">
        <w:t>codes from (04h) to (</w:t>
      </w:r>
      <w:proofErr w:type="spellStart"/>
      <w:r w:rsidRPr="00B95B82">
        <w:t>FFh</w:t>
      </w:r>
      <w:proofErr w:type="spellEnd"/>
      <w:r w:rsidRPr="00B95B82">
        <w:t>) are undefined</w:t>
      </w:r>
      <w:r>
        <w:t xml:space="preserve"> </w:t>
      </w:r>
      <w:r w:rsidRPr="00B95B82">
        <w:t>and are reserved for future specification.</w:t>
      </w:r>
    </w:p>
    <w:p w14:paraId="2521F4BF" w14:textId="77777777" w:rsidR="00AE3391" w:rsidRDefault="00AE3391" w:rsidP="00C053B3">
      <w:pPr>
        <w:pStyle w:val="MathVariableSubscriptSuperscript"/>
        <w:rPr>
          <w:rStyle w:val="SMPTEnotesandhints"/>
        </w:rPr>
      </w:pPr>
      <w:r>
        <w:rPr>
          <w:rStyle w:val="SMPTEnotesandhints"/>
        </w:rPr>
        <w:br w:type="page"/>
      </w:r>
    </w:p>
    <w:p w14:paraId="22B7107D" w14:textId="146BB8E0" w:rsidR="00944CF9" w:rsidRDefault="00944CF9" w:rsidP="0003384B">
      <w:pPr>
        <w:pStyle w:val="Title"/>
      </w:pPr>
      <w:bookmarkStart w:id="112" w:name="_Toc157428448"/>
      <w:r w:rsidRPr="008A2E18">
        <w:rPr>
          <w:rStyle w:val="SMPTEBoilerplate"/>
          <w:bCs/>
          <w:kern w:val="0"/>
        </w:rPr>
        <w:lastRenderedPageBreak/>
        <w:t>Bibliography</w:t>
      </w:r>
      <w:r w:rsidR="008A2E18">
        <w:rPr>
          <w:rStyle w:val="SMPTEBoilerplate"/>
          <w:bCs/>
          <w:kern w:val="0"/>
        </w:rPr>
        <w:t xml:space="preserve"> </w:t>
      </w:r>
      <w:r w:rsidR="00AA6189" w:rsidRPr="008A2E18">
        <w:rPr>
          <w:rStyle w:val="SMPTEBoilerplate"/>
          <w:bCs/>
          <w:kern w:val="0"/>
        </w:rPr>
        <w:t>(Informative)</w:t>
      </w:r>
      <w:bookmarkEnd w:id="112"/>
      <w:r w:rsidR="00AA6189">
        <w:t xml:space="preserve"> </w:t>
      </w:r>
    </w:p>
    <w:p w14:paraId="067F1F5D" w14:textId="0B96B3C2" w:rsidR="00C15D8D" w:rsidRPr="00B95B82" w:rsidRDefault="00C15D8D" w:rsidP="006810B2">
      <w:pPr>
        <w:autoSpaceDE w:val="0"/>
        <w:autoSpaceDN w:val="0"/>
        <w:spacing w:afterLines="80" w:after="192"/>
        <w:contextualSpacing/>
        <w:jc w:val="left"/>
        <w:rPr>
          <w:szCs w:val="20"/>
        </w:rPr>
      </w:pPr>
      <w:r w:rsidRPr="00B95B82">
        <w:t xml:space="preserve">ST 12-2:2014, </w:t>
      </w:r>
      <w:r w:rsidRPr="00B95B82">
        <w:rPr>
          <w:rFonts w:cs="Arial"/>
          <w:szCs w:val="20"/>
          <w:lang w:val="en-CA"/>
        </w:rPr>
        <w:t>Transmission of Time Code</w:t>
      </w:r>
      <w:r w:rsidR="006810B2">
        <w:rPr>
          <w:rFonts w:cs="Arial"/>
          <w:szCs w:val="20"/>
          <w:lang w:val="en-CA"/>
        </w:rPr>
        <w:t xml:space="preserve"> </w:t>
      </w:r>
      <w:r w:rsidRPr="00B95B82">
        <w:rPr>
          <w:rFonts w:cs="Arial"/>
          <w:szCs w:val="20"/>
          <w:lang w:val="en-CA"/>
        </w:rPr>
        <w:t>in the Ancillary Data Space</w:t>
      </w:r>
    </w:p>
    <w:p w14:paraId="7EC7B191" w14:textId="2F7AC323" w:rsidR="00C15D8D" w:rsidRPr="006810B2" w:rsidRDefault="00C15D8D" w:rsidP="006810B2">
      <w:pPr>
        <w:pStyle w:val="Default"/>
        <w:spacing w:before="80" w:afterLines="80" w:after="192" w:line="276" w:lineRule="auto"/>
        <w:contextualSpacing/>
        <w:rPr>
          <w:sz w:val="20"/>
          <w:szCs w:val="20"/>
        </w:rPr>
      </w:pPr>
      <w:r w:rsidRPr="00C15D8D">
        <w:rPr>
          <w:sz w:val="20"/>
          <w:szCs w:val="20"/>
        </w:rPr>
        <w:t>ST 12-3:2016,</w:t>
      </w:r>
      <w:r w:rsidRPr="00B95B82">
        <w:rPr>
          <w:sz w:val="20"/>
          <w:szCs w:val="20"/>
        </w:rPr>
        <w:t xml:space="preserve"> Time Code for High Frame Rate Signals and </w:t>
      </w:r>
      <w:r w:rsidRPr="006810B2">
        <w:rPr>
          <w:sz w:val="20"/>
          <w:szCs w:val="20"/>
        </w:rPr>
        <w:t>Formatting in the Ancillary Data Space</w:t>
      </w:r>
    </w:p>
    <w:p w14:paraId="4DF3FBD0" w14:textId="77777777" w:rsidR="00C15D8D" w:rsidRDefault="00C15D8D" w:rsidP="006810B2">
      <w:pPr>
        <w:contextualSpacing/>
      </w:pPr>
      <w:r w:rsidRPr="00B95B82">
        <w:t>ST 318:2015, Synchronization of 59.94-Hz or 50-Hz Related Video and Audio Systems in Analog and Digital Areas - Reference Signals</w:t>
      </w:r>
    </w:p>
    <w:p w14:paraId="7C4E6A6E" w14:textId="77777777" w:rsidR="006810B2" w:rsidRPr="00B95B82" w:rsidRDefault="006810B2" w:rsidP="006810B2">
      <w:pPr>
        <w:contextualSpacing/>
      </w:pPr>
    </w:p>
    <w:p w14:paraId="24104962" w14:textId="77777777" w:rsidR="00C15D8D" w:rsidRDefault="00C15D8D" w:rsidP="006810B2">
      <w:pPr>
        <w:adjustRightInd/>
        <w:contextualSpacing/>
        <w:jc w:val="left"/>
        <w:rPr>
          <w:rStyle w:val="wo6zaemeslnuuwbkbmxx"/>
          <w:color w:val="0000FF"/>
          <w:u w:val="single"/>
        </w:rPr>
      </w:pPr>
      <w:r w:rsidRPr="00C15D8D">
        <w:rPr>
          <w:rStyle w:val="SMPTEBoilerplate"/>
          <w:color w:val="000000" w:themeColor="text1"/>
          <w:lang w:val="en-CA"/>
        </w:rPr>
        <w:t xml:space="preserve">IEC 60050, International Electrotechnical Vocabulary </w:t>
      </w:r>
      <w:hyperlink r:id="rId22" w:tgtFrame="_self" w:history="1">
        <w:r w:rsidRPr="00B95B82">
          <w:rPr>
            <w:rStyle w:val="wo6zaemeslnuuwbkbmxx"/>
            <w:color w:val="0000FF"/>
            <w:u w:val="single"/>
          </w:rPr>
          <w:t>https://electropedia.org</w:t>
        </w:r>
      </w:hyperlink>
    </w:p>
    <w:p w14:paraId="6A2F558D" w14:textId="77777777" w:rsidR="006810B2" w:rsidRPr="00B95B82" w:rsidRDefault="006810B2" w:rsidP="006810B2">
      <w:pPr>
        <w:adjustRightInd/>
        <w:contextualSpacing/>
        <w:jc w:val="left"/>
      </w:pPr>
    </w:p>
    <w:p w14:paraId="1FDC00E1" w14:textId="77777777" w:rsidR="00C15D8D" w:rsidRDefault="00C15D8D" w:rsidP="006810B2">
      <w:pPr>
        <w:contextualSpacing/>
        <w:rPr>
          <w:szCs w:val="20"/>
        </w:rPr>
      </w:pPr>
      <w:r w:rsidRPr="00B95B82">
        <w:rPr>
          <w:szCs w:val="20"/>
        </w:rPr>
        <w:t>IEEE Std 1003.1-2017 Portable Operating System Interchange (POSIX)</w:t>
      </w:r>
    </w:p>
    <w:p w14:paraId="43510166" w14:textId="77777777" w:rsidR="006810B2" w:rsidRPr="00B95B82" w:rsidRDefault="006810B2" w:rsidP="006810B2">
      <w:pPr>
        <w:contextualSpacing/>
      </w:pPr>
    </w:p>
    <w:p w14:paraId="561A8E21" w14:textId="6D0A7BEA" w:rsidR="00C15D8D" w:rsidRDefault="00C15D8D" w:rsidP="006810B2">
      <w:pPr>
        <w:contextualSpacing/>
      </w:pPr>
      <w:r w:rsidRPr="00B95B82">
        <w:t xml:space="preserve">IETF RFC 5905 Network Time Protocol Version 4: Protocol and Algorithms Specification, June 2010, Available: </w:t>
      </w:r>
      <w:hyperlink r:id="rId23" w:history="1">
        <w:r w:rsidR="006810B2" w:rsidRPr="007034B2">
          <w:rPr>
            <w:rStyle w:val="Hyperlink"/>
            <w:sz w:val="20"/>
          </w:rPr>
          <w:t>https://tools.ietf.org/html/rfc5905</w:t>
        </w:r>
      </w:hyperlink>
      <w:r w:rsidRPr="00B95B82">
        <w:t xml:space="preserve"> </w:t>
      </w:r>
    </w:p>
    <w:p w14:paraId="09571F88" w14:textId="77777777" w:rsidR="006810B2" w:rsidRPr="00B95B82" w:rsidRDefault="006810B2" w:rsidP="006810B2">
      <w:pPr>
        <w:contextualSpacing/>
      </w:pPr>
    </w:p>
    <w:p w14:paraId="53CB7263" w14:textId="77777777" w:rsidR="00C15D8D" w:rsidRDefault="00C15D8D" w:rsidP="006810B2">
      <w:pPr>
        <w:adjustRightInd/>
        <w:contextualSpacing/>
        <w:jc w:val="left"/>
        <w:rPr>
          <w:rStyle w:val="Hyperlink"/>
          <w:rFonts w:eastAsiaTheme="majorEastAsia"/>
        </w:rPr>
      </w:pPr>
      <w:r w:rsidRPr="00B95B82">
        <w:t>ITU-R Recommendation TF.460-6 (02/02), Standard-Frequency and Time-Signal Emissions</w:t>
      </w:r>
      <w:r w:rsidRPr="00B95B82">
        <w:br/>
      </w:r>
      <w:hyperlink r:id="rId24" w:history="1">
        <w:r w:rsidRPr="00B95B82">
          <w:rPr>
            <w:rStyle w:val="Hyperlink"/>
            <w:rFonts w:eastAsiaTheme="majorEastAsia"/>
          </w:rPr>
          <w:t>http://www.itu.int/rec/R-REC-TF.460/en</w:t>
        </w:r>
      </w:hyperlink>
    </w:p>
    <w:p w14:paraId="5F9C72AF" w14:textId="77777777" w:rsidR="006810B2" w:rsidRPr="00B95B82" w:rsidRDefault="006810B2" w:rsidP="006810B2">
      <w:pPr>
        <w:adjustRightInd/>
        <w:contextualSpacing/>
        <w:jc w:val="left"/>
        <w:rPr>
          <w:rStyle w:val="Hyperlink"/>
          <w:rFonts w:eastAsiaTheme="majorEastAsia"/>
        </w:rPr>
      </w:pPr>
    </w:p>
    <w:p w14:paraId="3EF0171B" w14:textId="77777777" w:rsidR="00C15D8D" w:rsidRDefault="00C15D8D" w:rsidP="006810B2">
      <w:pPr>
        <w:adjustRightInd/>
        <w:contextualSpacing/>
        <w:jc w:val="left"/>
      </w:pPr>
      <w:r w:rsidRPr="00B95B82">
        <w:t>ITU-R TF.686-3 (12/2013), Glossary and definitions of time and frequency terms</w:t>
      </w:r>
      <w:r w:rsidRPr="00B95B82">
        <w:br/>
      </w:r>
      <w:hyperlink r:id="rId25" w:history="1">
        <w:r w:rsidRPr="00B95B82">
          <w:rPr>
            <w:rStyle w:val="Hyperlink"/>
            <w:rFonts w:eastAsiaTheme="majorEastAsia"/>
          </w:rPr>
          <w:t>https://www.itu.int/dms_pubrec/itu-r/rec/tf/R-REC-TF.686-3-201312-I!!PDF-E.pdf</w:t>
        </w:r>
      </w:hyperlink>
      <w:r w:rsidRPr="00B95B82">
        <w:t xml:space="preserve"> </w:t>
      </w:r>
    </w:p>
    <w:p w14:paraId="75BC79DD" w14:textId="77777777" w:rsidR="006810B2" w:rsidRPr="00B95B82" w:rsidRDefault="006810B2" w:rsidP="006810B2">
      <w:pPr>
        <w:adjustRightInd/>
        <w:contextualSpacing/>
        <w:jc w:val="left"/>
      </w:pPr>
    </w:p>
    <w:p w14:paraId="1BB34A2B" w14:textId="77777777" w:rsidR="00C15D8D" w:rsidRDefault="00C15D8D" w:rsidP="006810B2">
      <w:pPr>
        <w:contextualSpacing/>
      </w:pPr>
      <w:r w:rsidRPr="00B95B82">
        <w:t>ISO 8601:2004, Data elements and interchange formats - Information interchange - Representation of dates and times</w:t>
      </w:r>
    </w:p>
    <w:p w14:paraId="49EC1E2E" w14:textId="77777777" w:rsidR="006810B2" w:rsidRPr="00B95B82" w:rsidRDefault="006810B2" w:rsidP="006810B2">
      <w:pPr>
        <w:contextualSpacing/>
        <w:rPr>
          <w:rStyle w:val="SMPTEBoilerplate"/>
        </w:rPr>
      </w:pPr>
    </w:p>
    <w:p w14:paraId="4831018D" w14:textId="464A0676" w:rsidR="00C15D8D" w:rsidRDefault="00C15D8D" w:rsidP="006810B2">
      <w:pPr>
        <w:adjustRightInd/>
        <w:contextualSpacing/>
        <w:jc w:val="left"/>
      </w:pPr>
      <w:r w:rsidRPr="00B95B82">
        <w:t xml:space="preserve">IRIG-B 200-04 Inter Range Instrumentation Group </w:t>
      </w:r>
      <w:hyperlink r:id="rId26" w:history="1">
        <w:r w:rsidR="006810B2" w:rsidRPr="007034B2">
          <w:rPr>
            <w:rStyle w:val="Hyperlink"/>
          </w:rPr>
          <w:t>https://I</w:t>
        </w:r>
        <w:r w:rsidR="006810B2" w:rsidRPr="007034B2">
          <w:rPr>
            <w:rStyle w:val="Hyperlink"/>
            <w:sz w:val="20"/>
          </w:rPr>
          <w:t>RIG.org</w:t>
        </w:r>
      </w:hyperlink>
      <w:r w:rsidRPr="00B95B82">
        <w:t xml:space="preserve"> </w:t>
      </w:r>
    </w:p>
    <w:p w14:paraId="1BC12148" w14:textId="77777777" w:rsidR="006810B2" w:rsidRPr="00B95B82" w:rsidRDefault="006810B2" w:rsidP="006810B2">
      <w:pPr>
        <w:adjustRightInd/>
        <w:contextualSpacing/>
        <w:jc w:val="left"/>
      </w:pPr>
    </w:p>
    <w:p w14:paraId="1B156554" w14:textId="77777777" w:rsidR="00C15D8D" w:rsidRDefault="00C15D8D" w:rsidP="006810B2">
      <w:pPr>
        <w:contextualSpacing/>
        <w:rPr>
          <w:rStyle w:val="Hyperlink"/>
          <w:sz w:val="20"/>
          <w:lang w:val="en-CA" w:eastAsia="en-CA"/>
        </w:rPr>
      </w:pPr>
      <w:r w:rsidRPr="00C15D8D">
        <w:rPr>
          <w:rStyle w:val="SMPTEBoilerplate"/>
          <w:color w:val="000000" w:themeColor="text1"/>
        </w:rPr>
        <w:t>International Bureau of Weights and Measures (BIPM)</w:t>
      </w:r>
      <w:r w:rsidRPr="00B95B82">
        <w:rPr>
          <w:rStyle w:val="SMPTEBoilerplate"/>
        </w:rPr>
        <w:t xml:space="preserve"> </w:t>
      </w:r>
      <w:hyperlink r:id="rId27" w:history="1">
        <w:r w:rsidRPr="00B95B82">
          <w:rPr>
            <w:rStyle w:val="Hyperlink"/>
            <w:lang w:val="en-CA" w:eastAsia="en-CA"/>
          </w:rPr>
          <w:t>https://www.bipm.org/en</w:t>
        </w:r>
      </w:hyperlink>
    </w:p>
    <w:p w14:paraId="75A20CF5" w14:textId="77777777" w:rsidR="006810B2" w:rsidRPr="00B95B82" w:rsidRDefault="006810B2" w:rsidP="006810B2">
      <w:pPr>
        <w:contextualSpacing/>
        <w:rPr>
          <w:lang w:val="en-CA" w:eastAsia="en-CA"/>
        </w:rPr>
      </w:pPr>
    </w:p>
    <w:p w14:paraId="1EDCF899" w14:textId="77777777" w:rsidR="00C15D8D" w:rsidRPr="00B95B82" w:rsidRDefault="00C15D8D" w:rsidP="006810B2">
      <w:pPr>
        <w:contextualSpacing/>
      </w:pPr>
      <w:r w:rsidRPr="00B95B82">
        <w:t xml:space="preserve">International Earth Rotation and Reference Systems Service (IERS). Bulletin C, </w:t>
      </w:r>
    </w:p>
    <w:p w14:paraId="1E39B816" w14:textId="5D95B74B" w:rsidR="00C15D8D" w:rsidRDefault="00000000" w:rsidP="006810B2">
      <w:pPr>
        <w:contextualSpacing/>
      </w:pPr>
      <w:hyperlink r:id="rId28" w:history="1">
        <w:r w:rsidR="00C15D8D" w:rsidRPr="007034B2">
          <w:rPr>
            <w:rStyle w:val="Hyperlink"/>
            <w:rFonts w:cs="Courier New"/>
            <w:iCs/>
          </w:rPr>
          <w:t>http://www.iers.org/IERS/EN/Publications/Bulletins/bulletins.html</w:t>
        </w:r>
      </w:hyperlink>
      <w:r w:rsidR="00C15D8D" w:rsidRPr="00B95B82">
        <w:t xml:space="preserve"> </w:t>
      </w:r>
    </w:p>
    <w:p w14:paraId="51BBBAAF" w14:textId="77777777" w:rsidR="006810B2" w:rsidRPr="00B95B82" w:rsidRDefault="006810B2" w:rsidP="006810B2">
      <w:pPr>
        <w:contextualSpacing/>
      </w:pPr>
    </w:p>
    <w:p w14:paraId="2757E7CE" w14:textId="0B8BD5EC" w:rsidR="00C15D8D" w:rsidRDefault="00C15D8D" w:rsidP="006810B2">
      <w:pPr>
        <w:contextualSpacing/>
      </w:pPr>
      <w:r w:rsidRPr="00B95B82">
        <w:t xml:space="preserve">GNSS </w:t>
      </w:r>
      <w:r w:rsidRPr="00B95B82">
        <w:tab/>
        <w:t xml:space="preserve">Global Navigation Satellite Systems </w:t>
      </w:r>
      <w:hyperlink r:id="rId29" w:history="1">
        <w:r w:rsidR="006810B2" w:rsidRPr="007034B2">
          <w:rPr>
            <w:rStyle w:val="Hyperlink"/>
            <w:sz w:val="20"/>
          </w:rPr>
          <w:t>https://www.unoosa.org/oosa/en/ourwork/psa/gnss/gnss.html</w:t>
        </w:r>
      </w:hyperlink>
    </w:p>
    <w:p w14:paraId="531C1F8C" w14:textId="77777777" w:rsidR="006810B2" w:rsidRPr="00B95B82" w:rsidRDefault="006810B2" w:rsidP="006810B2">
      <w:pPr>
        <w:contextualSpacing/>
      </w:pPr>
    </w:p>
    <w:p w14:paraId="72648C12" w14:textId="77777777" w:rsidR="00C15D8D" w:rsidRDefault="00C15D8D" w:rsidP="006810B2">
      <w:pPr>
        <w:contextualSpacing/>
        <w:rPr>
          <w:rStyle w:val="Hyperlink"/>
          <w:rFonts w:eastAsiaTheme="majorEastAsia"/>
        </w:rPr>
      </w:pPr>
      <w:r w:rsidRPr="00B95B82">
        <w:t xml:space="preserve">GPS Global Positioning System </w:t>
      </w:r>
      <w:r w:rsidRPr="00B95B82">
        <w:rPr>
          <w:lang w:val="en-CA"/>
        </w:rPr>
        <w:t xml:space="preserve">(US) </w:t>
      </w:r>
      <w:hyperlink r:id="rId30" w:tooltip="Go to homepage" w:history="1">
        <w:r w:rsidRPr="00B95B82">
          <w:rPr>
            <w:rStyle w:val="Hyperlink"/>
            <w:rFonts w:eastAsiaTheme="majorEastAsia"/>
          </w:rPr>
          <w:t>GPS.GOV</w:t>
        </w:r>
      </w:hyperlink>
    </w:p>
    <w:p w14:paraId="51FF52DE" w14:textId="77777777" w:rsidR="006810B2" w:rsidRPr="00B95B82" w:rsidRDefault="006810B2" w:rsidP="006810B2">
      <w:pPr>
        <w:contextualSpacing/>
      </w:pPr>
    </w:p>
    <w:p w14:paraId="165E7E43" w14:textId="1A7C78E9" w:rsidR="00C15D8D" w:rsidRDefault="00C15D8D" w:rsidP="006810B2">
      <w:pPr>
        <w:contextualSpacing/>
      </w:pPr>
      <w:r w:rsidRPr="00B95B82">
        <w:t xml:space="preserve">Galileo (European Union) </w:t>
      </w:r>
      <w:hyperlink r:id="rId31" w:history="1">
        <w:r w:rsidR="006810B2" w:rsidRPr="007034B2">
          <w:rPr>
            <w:rStyle w:val="Hyperlink"/>
          </w:rPr>
          <w:t>https://www</w:t>
        </w:r>
        <w:r w:rsidR="006810B2" w:rsidRPr="007034B2">
          <w:rPr>
            <w:rStyle w:val="Hyperlink"/>
            <w:sz w:val="20"/>
          </w:rPr>
          <w:t>.gsc-europa.eu</w:t>
        </w:r>
      </w:hyperlink>
    </w:p>
    <w:p w14:paraId="64FF166E" w14:textId="77777777" w:rsidR="006810B2" w:rsidRPr="00B95B82" w:rsidRDefault="006810B2" w:rsidP="006810B2">
      <w:pPr>
        <w:contextualSpacing/>
      </w:pPr>
    </w:p>
    <w:p w14:paraId="421E7D39" w14:textId="77777777" w:rsidR="00C15D8D" w:rsidRDefault="00C15D8D" w:rsidP="006810B2">
      <w:pPr>
        <w:contextualSpacing/>
        <w:rPr>
          <w:rStyle w:val="oaxcunrdbqs3wqdcq3ls"/>
          <w:color w:val="0000FF"/>
          <w:u w:val="single"/>
        </w:rPr>
      </w:pPr>
      <w:r w:rsidRPr="00B95B82">
        <w:t xml:space="preserve">GLONASS (Russia) </w:t>
      </w:r>
      <w:hyperlink r:id="rId32" w:history="1">
        <w:r w:rsidRPr="00B95B82">
          <w:rPr>
            <w:rStyle w:val="Hyperlink"/>
            <w:rFonts w:eastAsiaTheme="majorEastAsia"/>
          </w:rPr>
          <w:t>https://glonass-iac.ru</w:t>
        </w:r>
        <w:r w:rsidRPr="00B95B82">
          <w:rPr>
            <w:rStyle w:val="Hyperlink"/>
          </w:rPr>
          <w:t>/en</w:t>
        </w:r>
      </w:hyperlink>
      <w:r w:rsidRPr="00B95B82">
        <w:rPr>
          <w:rStyle w:val="oaxcunrdbqs3wqdcq3ls"/>
          <w:color w:val="0000FF"/>
          <w:u w:val="single"/>
        </w:rPr>
        <w:t xml:space="preserve"> </w:t>
      </w:r>
    </w:p>
    <w:p w14:paraId="6509E8D9" w14:textId="77777777" w:rsidR="006810B2" w:rsidRPr="00B95B82" w:rsidRDefault="006810B2" w:rsidP="006810B2">
      <w:pPr>
        <w:contextualSpacing/>
        <w:rPr>
          <w:rStyle w:val="oaxcunrdbqs3wqdcq3ls"/>
          <w:color w:val="0000FF"/>
          <w:u w:val="single"/>
        </w:rPr>
      </w:pPr>
    </w:p>
    <w:p w14:paraId="26B6C5FB" w14:textId="77777777" w:rsidR="00C15D8D" w:rsidRDefault="00C15D8D" w:rsidP="006810B2">
      <w:pPr>
        <w:contextualSpacing/>
        <w:rPr>
          <w:rStyle w:val="Hyperlink"/>
          <w:rFonts w:eastAsiaTheme="majorEastAsia"/>
        </w:rPr>
      </w:pPr>
      <w:proofErr w:type="spellStart"/>
      <w:r w:rsidRPr="00B95B82">
        <w:t>BeiDou</w:t>
      </w:r>
      <w:proofErr w:type="spellEnd"/>
      <w:r w:rsidRPr="00B95B82">
        <w:t xml:space="preserve"> (China) </w:t>
      </w:r>
      <w:hyperlink r:id="rId33" w:tooltip="Website" w:history="1">
        <w:r w:rsidRPr="00B95B82">
          <w:rPr>
            <w:rStyle w:val="Hyperlink"/>
            <w:rFonts w:eastAsiaTheme="majorEastAsia"/>
          </w:rPr>
          <w:t>en.beidou.gov.cn</w:t>
        </w:r>
      </w:hyperlink>
    </w:p>
    <w:p w14:paraId="77BB3714" w14:textId="77777777" w:rsidR="006810B2" w:rsidRPr="00B95B82" w:rsidRDefault="006810B2" w:rsidP="006810B2">
      <w:pPr>
        <w:contextualSpacing/>
      </w:pPr>
    </w:p>
    <w:p w14:paraId="4CD5F298" w14:textId="54E708A1" w:rsidR="00C15D8D" w:rsidRPr="0004408D" w:rsidRDefault="00C15D8D" w:rsidP="006810B2">
      <w:pPr>
        <w:contextualSpacing/>
        <w:jc w:val="left"/>
      </w:pPr>
      <w:r w:rsidRPr="00B95B82">
        <w:t xml:space="preserve">IRNSS (India) Indian Regional Navigation Satellite System </w:t>
      </w:r>
      <w:r>
        <w:t>(</w:t>
      </w:r>
      <w:r w:rsidRPr="00B95B82">
        <w:rPr>
          <w:b/>
          <w:bCs/>
        </w:rPr>
        <w:t>IRNSS</w:t>
      </w:r>
      <w:r w:rsidRPr="00B95B82">
        <w:t>),</w:t>
      </w:r>
      <w:r>
        <w:t xml:space="preserve"> </w:t>
      </w:r>
      <w:hyperlink r:id="rId34" w:history="1">
        <w:r w:rsidR="007757D4" w:rsidRPr="007034B2">
          <w:rPr>
            <w:rStyle w:val="Hyperlink"/>
            <w:rFonts w:eastAsiaTheme="majorEastAsia"/>
          </w:rPr>
          <w:t>https://www.ursc.gov.in/</w:t>
        </w:r>
        <w:r w:rsidR="007757D4" w:rsidRPr="007034B2">
          <w:rPr>
            <w:rStyle w:val="Hyperlink"/>
          </w:rPr>
          <w:t>navigation/irnss.jsp</w:t>
        </w:r>
      </w:hyperlink>
    </w:p>
    <w:p w14:paraId="4A07A37D" w14:textId="77777777" w:rsidR="00C15D8D" w:rsidRPr="00C15D8D" w:rsidRDefault="00C15D8D" w:rsidP="00C15D8D"/>
    <w:sectPr w:rsidR="00C15D8D" w:rsidRPr="00C15D8D" w:rsidSect="00FB3A6D">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3B5B" w14:textId="77777777" w:rsidR="00FB3A6D" w:rsidRDefault="00FB3A6D" w:rsidP="00944CF9">
      <w:pPr>
        <w:spacing w:line="240" w:lineRule="auto"/>
      </w:pPr>
      <w:r>
        <w:separator/>
      </w:r>
    </w:p>
  </w:endnote>
  <w:endnote w:type="continuationSeparator" w:id="0">
    <w:p w14:paraId="0B89C775" w14:textId="77777777" w:rsidR="00FB3A6D" w:rsidRDefault="00FB3A6D" w:rsidP="00944CF9">
      <w:pPr>
        <w:spacing w:line="240" w:lineRule="auto"/>
      </w:pPr>
      <w:r>
        <w:continuationSeparator/>
      </w:r>
    </w:p>
  </w:endnote>
  <w:endnote w:type="continuationNotice" w:id="1">
    <w:p w14:paraId="315E847D" w14:textId="77777777" w:rsidR="00FB3A6D" w:rsidRDefault="00FB3A6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FCD9" w14:textId="3E0D7BAC" w:rsidR="00E400B7" w:rsidRDefault="00E400B7">
    <w:pPr>
      <w:pStyle w:val="Footer"/>
    </w:pPr>
    <w:r>
      <w:t xml:space="preserve">Page </w:t>
    </w:r>
    <w:r>
      <w:fldChar w:fldCharType="begin"/>
    </w:r>
    <w:r>
      <w:instrText xml:space="preserve"> PAGE </w:instrText>
    </w:r>
    <w:r>
      <w:fldChar w:fldCharType="separate"/>
    </w:r>
    <w:r>
      <w:t>2</w:t>
    </w:r>
    <w:r>
      <w:fldChar w:fldCharType="end"/>
    </w:r>
    <w:r>
      <w:t xml:space="preserve"> of </w:t>
    </w:r>
    <w:fldSimple w:instr=" NUMPAGES ">
      <w:r>
        <w:t>8</w:t>
      </w:r>
    </w:fldSimple>
    <w:r>
      <w:rPr>
        <w:noProof/>
      </w:rPr>
      <w:tab/>
    </w:r>
    <w:r>
      <w:rPr>
        <w:noProof/>
      </w:rPr>
      <w:tab/>
    </w:r>
    <w:r w:rsidRPr="00E400B7">
      <w:t>© SMPTE 20</w:t>
    </w:r>
    <w:r w:rsidR="009B3132">
      <w:t>24</w:t>
    </w:r>
    <w:r w:rsidRPr="00E400B7">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3FF9" w14:textId="3756861E" w:rsidR="00944CF9" w:rsidRPr="00944CF9" w:rsidRDefault="00E400B7" w:rsidP="00944CF9">
    <w:pPr>
      <w:pStyle w:val="Footer"/>
    </w:pPr>
    <w:r w:rsidRPr="00E400B7">
      <w:t>© SMPTE 20</w:t>
    </w:r>
    <w:r w:rsidR="009B3132">
      <w:t>24</w:t>
    </w:r>
    <w:r w:rsidRPr="00E400B7">
      <w:t xml:space="preserve"> – All Rights Reserved</w:t>
    </w:r>
    <w:r w:rsidR="00944CF9">
      <w:tab/>
    </w:r>
    <w:r>
      <w:tab/>
    </w:r>
    <w:r w:rsidR="00944CF9">
      <w:t xml:space="preserve">Page </w:t>
    </w:r>
    <w:r w:rsidR="00944CF9">
      <w:fldChar w:fldCharType="begin"/>
    </w:r>
    <w:r w:rsidR="00944CF9">
      <w:instrText xml:space="preserve"> PAGE </w:instrText>
    </w:r>
    <w:r w:rsidR="00944CF9">
      <w:fldChar w:fldCharType="separate"/>
    </w:r>
    <w:r w:rsidR="00944CF9">
      <w:rPr>
        <w:noProof/>
      </w:rPr>
      <w:t>1</w:t>
    </w:r>
    <w:r w:rsidR="00944CF9">
      <w:fldChar w:fldCharType="end"/>
    </w:r>
    <w:r w:rsidR="00944CF9">
      <w:t xml:space="preserve"> of </w:t>
    </w:r>
    <w:r w:rsidR="00080029">
      <w:rPr>
        <w:noProof/>
      </w:rPr>
      <w:fldChar w:fldCharType="begin"/>
    </w:r>
    <w:r w:rsidR="00080029">
      <w:rPr>
        <w:noProof/>
      </w:rPr>
      <w:instrText xml:space="preserve"> NUMPAGES </w:instrText>
    </w:r>
    <w:r w:rsidR="00080029">
      <w:rPr>
        <w:noProof/>
      </w:rPr>
      <w:fldChar w:fldCharType="separate"/>
    </w:r>
    <w:r w:rsidR="00944CF9">
      <w:rPr>
        <w:noProof/>
      </w:rPr>
      <w:t>4</w:t>
    </w:r>
    <w:r w:rsidR="0008002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FE9A7F" w14:paraId="6DC4B695" w14:textId="77777777" w:rsidTr="25FE9A7F">
      <w:trPr>
        <w:trHeight w:val="300"/>
      </w:trPr>
      <w:tc>
        <w:tcPr>
          <w:tcW w:w="3120" w:type="dxa"/>
        </w:tcPr>
        <w:p w14:paraId="0C3F9B8A" w14:textId="17AF37ED" w:rsidR="25FE9A7F" w:rsidRDefault="25FE9A7F" w:rsidP="25FE9A7F">
          <w:pPr>
            <w:pStyle w:val="Header"/>
            <w:ind w:left="-115"/>
            <w:jc w:val="left"/>
          </w:pPr>
        </w:p>
      </w:tc>
      <w:tc>
        <w:tcPr>
          <w:tcW w:w="3120" w:type="dxa"/>
        </w:tcPr>
        <w:p w14:paraId="0C46C317" w14:textId="3C614741" w:rsidR="25FE9A7F" w:rsidRDefault="25FE9A7F" w:rsidP="25FE9A7F">
          <w:pPr>
            <w:pStyle w:val="Header"/>
            <w:jc w:val="center"/>
          </w:pPr>
        </w:p>
      </w:tc>
      <w:tc>
        <w:tcPr>
          <w:tcW w:w="3120" w:type="dxa"/>
        </w:tcPr>
        <w:p w14:paraId="56CE949A" w14:textId="0CA4C9FC" w:rsidR="25FE9A7F" w:rsidRDefault="25FE9A7F" w:rsidP="25FE9A7F">
          <w:pPr>
            <w:pStyle w:val="Header"/>
            <w:ind w:right="-115"/>
            <w:jc w:val="right"/>
          </w:pPr>
        </w:p>
      </w:tc>
    </w:tr>
  </w:tbl>
  <w:p w14:paraId="1818A3E3" w14:textId="7E4DF607" w:rsidR="25FE9A7F" w:rsidRDefault="25FE9A7F" w:rsidP="25FE9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950CC" w14:textId="77777777" w:rsidR="00FB3A6D" w:rsidRDefault="00FB3A6D" w:rsidP="00944CF9">
      <w:pPr>
        <w:spacing w:line="240" w:lineRule="auto"/>
      </w:pPr>
      <w:r>
        <w:separator/>
      </w:r>
    </w:p>
  </w:footnote>
  <w:footnote w:type="continuationSeparator" w:id="0">
    <w:p w14:paraId="46D83ECF" w14:textId="77777777" w:rsidR="00FB3A6D" w:rsidRDefault="00FB3A6D" w:rsidP="00944CF9">
      <w:pPr>
        <w:spacing w:line="240" w:lineRule="auto"/>
      </w:pPr>
      <w:r>
        <w:continuationSeparator/>
      </w:r>
    </w:p>
  </w:footnote>
  <w:footnote w:type="continuationNotice" w:id="1">
    <w:p w14:paraId="0505DE0A" w14:textId="77777777" w:rsidR="00FB3A6D" w:rsidRDefault="00FB3A6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01B5" w14:textId="7712708B" w:rsidR="00E400B7" w:rsidRPr="00E400B7" w:rsidRDefault="00736383" w:rsidP="00E400B7">
    <w:pPr>
      <w:pStyle w:val="Header"/>
      <w:rPr>
        <w:b/>
      </w:rPr>
    </w:pPr>
    <w:r>
      <w:rPr>
        <w:b/>
      </w:rPr>
      <w:tab/>
    </w:r>
    <w:r>
      <w:rPr>
        <w:b/>
      </w:rPr>
      <w:tab/>
      <w:t>SMPTE</w:t>
    </w:r>
    <w:r w:rsidRPr="00736383">
      <w:rPr>
        <w:b/>
      </w:rPr>
      <w:t xml:space="preserve"> </w:t>
    </w:r>
    <w:r w:rsidR="00971ED8">
      <w:rPr>
        <w:b/>
      </w:rPr>
      <w:t xml:space="preserve">ST </w:t>
    </w:r>
    <w:r w:rsidR="009B3132">
      <w:rPr>
        <w:b/>
      </w:rPr>
      <w:t>12</w:t>
    </w:r>
    <w:r w:rsidRPr="00736383">
      <w:rPr>
        <w:b/>
      </w:rPr>
      <w:t>-</w:t>
    </w:r>
    <w:r w:rsidR="009B3132">
      <w:rPr>
        <w:b/>
      </w:rPr>
      <w:t>4</w:t>
    </w:r>
    <w:r w:rsidRPr="00736383">
      <w:rPr>
        <w:b/>
      </w:rPr>
      <w:t>:</w:t>
    </w:r>
    <w:r w:rsidR="009B3132">
      <w:rPr>
        <w:b/>
      </w:rPr>
      <w:t>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5FA0" w14:textId="2DE2DE11" w:rsidR="00944CF9" w:rsidRPr="00E400B7" w:rsidRDefault="00736383">
    <w:pPr>
      <w:pStyle w:val="Header"/>
      <w:rPr>
        <w:b/>
      </w:rPr>
    </w:pPr>
    <w:r>
      <w:rPr>
        <w:b/>
      </w:rPr>
      <w:t>SMPTE</w:t>
    </w:r>
    <w:r w:rsidRPr="00736383">
      <w:rPr>
        <w:b/>
      </w:rPr>
      <w:t xml:space="preserve"> </w:t>
    </w:r>
    <w:r w:rsidR="00971ED8">
      <w:rPr>
        <w:b/>
      </w:rPr>
      <w:t xml:space="preserve">ST </w:t>
    </w:r>
    <w:r w:rsidR="005E4657">
      <w:rPr>
        <w:b/>
      </w:rPr>
      <w:t>12</w:t>
    </w:r>
    <w:r w:rsidRPr="00736383">
      <w:rPr>
        <w:b/>
      </w:rPr>
      <w:t>-</w:t>
    </w:r>
    <w:r w:rsidR="005E4657">
      <w:rPr>
        <w:b/>
      </w:rPr>
      <w:t>4</w:t>
    </w:r>
    <w:r w:rsidRPr="00736383">
      <w:rPr>
        <w:b/>
      </w:rPr>
      <w:t>:</w:t>
    </w:r>
    <w:r w:rsidR="005E4657">
      <w:rPr>
        <w:b/>
      </w:rPr>
      <w:t>2024</w:t>
    </w:r>
    <w:r w:rsidR="00944CF9" w:rsidRPr="00E400B7">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FE9A7F" w14:paraId="3965D0AA" w14:textId="77777777" w:rsidTr="25FE9A7F">
      <w:trPr>
        <w:trHeight w:val="300"/>
      </w:trPr>
      <w:tc>
        <w:tcPr>
          <w:tcW w:w="3120" w:type="dxa"/>
        </w:tcPr>
        <w:p w14:paraId="26DB21A8" w14:textId="42E87ABB" w:rsidR="25FE9A7F" w:rsidRDefault="25FE9A7F" w:rsidP="25FE9A7F">
          <w:pPr>
            <w:pStyle w:val="Header"/>
            <w:ind w:left="-115"/>
            <w:jc w:val="left"/>
          </w:pPr>
        </w:p>
      </w:tc>
      <w:tc>
        <w:tcPr>
          <w:tcW w:w="3120" w:type="dxa"/>
        </w:tcPr>
        <w:p w14:paraId="52ED1AEB" w14:textId="15411C46" w:rsidR="25FE9A7F" w:rsidRDefault="25FE9A7F" w:rsidP="25FE9A7F">
          <w:pPr>
            <w:pStyle w:val="Header"/>
            <w:jc w:val="center"/>
          </w:pPr>
        </w:p>
      </w:tc>
      <w:tc>
        <w:tcPr>
          <w:tcW w:w="3120" w:type="dxa"/>
        </w:tcPr>
        <w:p w14:paraId="3CC521DD" w14:textId="38AFED87" w:rsidR="25FE9A7F" w:rsidRDefault="25FE9A7F" w:rsidP="25FE9A7F">
          <w:pPr>
            <w:pStyle w:val="Header"/>
            <w:ind w:right="-115"/>
            <w:jc w:val="right"/>
          </w:pPr>
        </w:p>
      </w:tc>
    </w:tr>
  </w:tbl>
  <w:p w14:paraId="2FF383CC" w14:textId="02556DBA" w:rsidR="25FE9A7F" w:rsidRDefault="25FE9A7F" w:rsidP="25FE9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2D834E8"/>
    <w:lvl w:ilvl="0">
      <w:start w:val="1"/>
      <w:numFmt w:val="decimal"/>
      <w:pStyle w:val="ListNumber3"/>
      <w:lvlText w:val="%1."/>
      <w:lvlJc w:val="left"/>
      <w:pPr>
        <w:tabs>
          <w:tab w:val="num" w:pos="1080"/>
        </w:tabs>
        <w:ind w:left="1080" w:hanging="360"/>
      </w:pPr>
    </w:lvl>
  </w:abstractNum>
  <w:abstractNum w:abstractNumId="1" w15:restartNumberingAfterBreak="0">
    <w:nsid w:val="FFFFFF89"/>
    <w:multiLevelType w:val="singleLevel"/>
    <w:tmpl w:val="2638BCC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3F63B9"/>
    <w:multiLevelType w:val="hybridMultilevel"/>
    <w:tmpl w:val="E0220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7A1809"/>
    <w:multiLevelType w:val="hybridMultilevel"/>
    <w:tmpl w:val="A37EA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E155D2"/>
    <w:multiLevelType w:val="hybridMultilevel"/>
    <w:tmpl w:val="1B7E09A6"/>
    <w:lvl w:ilvl="0" w:tplc="7B98DC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36F8A"/>
    <w:multiLevelType w:val="hybridMultilevel"/>
    <w:tmpl w:val="A9A8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91046"/>
    <w:multiLevelType w:val="multilevel"/>
    <w:tmpl w:val="5C78EED6"/>
    <w:lvl w:ilvl="0">
      <w:start w:val="1"/>
      <w:numFmt w:val="upperLetter"/>
      <w:pStyle w:val="SAnnexHeading1"/>
      <w:lvlText w:val="Annex %1"/>
      <w:lvlJc w:val="left"/>
      <w:pPr>
        <w:tabs>
          <w:tab w:val="num" w:pos="1440"/>
        </w:tabs>
        <w:ind w:left="1440" w:hanging="1440"/>
      </w:pPr>
      <w:rPr>
        <w:rFonts w:hint="default"/>
        <w:color w:val="auto"/>
      </w:rPr>
    </w:lvl>
    <w:lvl w:ilvl="1">
      <w:start w:val="1"/>
      <w:numFmt w:val="decimal"/>
      <w:pStyle w:val="SAnnexHeading2"/>
      <w:suff w:val="space"/>
      <w:lvlText w:val="%1.%2"/>
      <w:lvlJc w:val="left"/>
      <w:pPr>
        <w:ind w:left="1116" w:hanging="1116"/>
      </w:pPr>
      <w:rPr>
        <w:rFonts w:hint="default"/>
      </w:rPr>
    </w:lvl>
    <w:lvl w:ilvl="2">
      <w:start w:val="1"/>
      <w:numFmt w:val="decimal"/>
      <w:pStyle w:val="SAnnexHeading3"/>
      <w:suff w:val="space"/>
      <w:lvlText w:val="%1.%2.%3"/>
      <w:lvlJc w:val="left"/>
      <w:pPr>
        <w:ind w:left="1123" w:hanging="1123"/>
      </w:pPr>
      <w:rPr>
        <w:rFonts w:hint="default"/>
      </w:rPr>
    </w:lvl>
    <w:lvl w:ilvl="3">
      <w:start w:val="1"/>
      <w:numFmt w:val="decimal"/>
      <w:pStyle w:val="SAnnexHeading4"/>
      <w:suff w:val="space"/>
      <w:lvlText w:val="%1.%2.%3.%4"/>
      <w:lvlJc w:val="left"/>
      <w:pPr>
        <w:ind w:left="1123" w:hanging="1123"/>
      </w:pPr>
      <w:rPr>
        <w:rFonts w:hint="default"/>
      </w:rPr>
    </w:lvl>
    <w:lvl w:ilvl="4">
      <w:start w:val="1"/>
      <w:numFmt w:val="decimal"/>
      <w:pStyle w:val="SAnnexHeading5"/>
      <w:suff w:val="space"/>
      <w:lvlText w:val="%1.%2.%3.%4.%5"/>
      <w:lvlJc w:val="left"/>
      <w:pPr>
        <w:ind w:left="1123" w:hanging="1123"/>
      </w:pPr>
      <w:rPr>
        <w:rFonts w:hint="default"/>
      </w:rPr>
    </w:lvl>
    <w:lvl w:ilvl="5">
      <w:start w:val="1"/>
      <w:numFmt w:val="decimal"/>
      <w:pStyle w:val="SAnnex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5E05CEF"/>
    <w:multiLevelType w:val="hybridMultilevel"/>
    <w:tmpl w:val="C8949314"/>
    <w:lvl w:ilvl="0" w:tplc="0C26507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C30E1"/>
    <w:multiLevelType w:val="hybridMultilevel"/>
    <w:tmpl w:val="D0E8E166"/>
    <w:lvl w:ilvl="0" w:tplc="CAA2566A">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D40C02"/>
    <w:multiLevelType w:val="hybridMultilevel"/>
    <w:tmpl w:val="55645706"/>
    <w:lvl w:ilvl="0" w:tplc="CC880A2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B0064E2"/>
    <w:multiLevelType w:val="multilevel"/>
    <w:tmpl w:val="453EC57E"/>
    <w:lvl w:ilvl="0">
      <w:start w:val="1"/>
      <w:numFmt w:val="decimal"/>
      <w:pStyle w:val="Noten"/>
      <w:lvlText w:val="NOTE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5C085799"/>
    <w:multiLevelType w:val="multilevel"/>
    <w:tmpl w:val="1648213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color w:val="auto"/>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b/>
        <w:bCs/>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5F8535EE"/>
    <w:multiLevelType w:val="hybridMultilevel"/>
    <w:tmpl w:val="AF4ED33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2EF38DB"/>
    <w:multiLevelType w:val="hybridMultilevel"/>
    <w:tmpl w:val="29F872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70382E"/>
    <w:multiLevelType w:val="multilevel"/>
    <w:tmpl w:val="33DAB100"/>
    <w:lvl w:ilvl="0">
      <w:start w:val="1"/>
      <w:numFmt w:val="decimal"/>
      <w:pStyle w:val="TermsandDefs"/>
      <w:lvlText w:val="3.%1."/>
      <w:lvlJc w:val="left"/>
      <w:pPr>
        <w:ind w:left="4140" w:hanging="360"/>
      </w:pPr>
      <w:rPr>
        <w:rFonts w:hint="default"/>
        <w:b/>
        <w:bCs w:val="0"/>
      </w:rPr>
    </w:lvl>
    <w:lvl w:ilvl="1">
      <w:start w:val="1"/>
      <w:numFmt w:val="decimal"/>
      <w:lvlText w:val="%1.%2."/>
      <w:lvlJc w:val="left"/>
      <w:pPr>
        <w:ind w:left="72" w:hanging="432"/>
      </w:pPr>
      <w:rPr>
        <w:rFonts w:hint="default"/>
      </w:rPr>
    </w:lvl>
    <w:lvl w:ilvl="2">
      <w:start w:val="1"/>
      <w:numFmt w:val="decimal"/>
      <w:lvlText w:val="3.%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5" w15:restartNumberingAfterBreak="0">
    <w:nsid w:val="7D992FA1"/>
    <w:multiLevelType w:val="hybridMultilevel"/>
    <w:tmpl w:val="EC0AD6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26200364">
    <w:abstractNumId w:val="0"/>
  </w:num>
  <w:num w:numId="2" w16cid:durableId="1203175491">
    <w:abstractNumId w:val="1"/>
  </w:num>
  <w:num w:numId="3" w16cid:durableId="625279660">
    <w:abstractNumId w:val="11"/>
  </w:num>
  <w:num w:numId="4" w16cid:durableId="740718341">
    <w:abstractNumId w:val="6"/>
  </w:num>
  <w:num w:numId="5" w16cid:durableId="1152260510">
    <w:abstractNumId w:val="10"/>
  </w:num>
  <w:num w:numId="6" w16cid:durableId="2073038749">
    <w:abstractNumId w:val="7"/>
  </w:num>
  <w:num w:numId="7" w16cid:durableId="161853">
    <w:abstractNumId w:val="14"/>
  </w:num>
  <w:num w:numId="8" w16cid:durableId="522014728">
    <w:abstractNumId w:val="15"/>
  </w:num>
  <w:num w:numId="9" w16cid:durableId="491481804">
    <w:abstractNumId w:val="12"/>
  </w:num>
  <w:num w:numId="10" w16cid:durableId="1141842887">
    <w:abstractNumId w:val="8"/>
  </w:num>
  <w:num w:numId="11" w16cid:durableId="1120105985">
    <w:abstractNumId w:val="13"/>
  </w:num>
  <w:num w:numId="12" w16cid:durableId="499392655">
    <w:abstractNumId w:val="5"/>
  </w:num>
  <w:num w:numId="13" w16cid:durableId="1335038558">
    <w:abstractNumId w:val="9"/>
  </w:num>
  <w:num w:numId="14" w16cid:durableId="1965186230">
    <w:abstractNumId w:val="2"/>
  </w:num>
  <w:num w:numId="15" w16cid:durableId="1280377612">
    <w:abstractNumId w:val="3"/>
  </w:num>
  <w:num w:numId="16" w16cid:durableId="1294215944">
    <w:abstractNumId w:val="4"/>
  </w:num>
  <w:num w:numId="17" w16cid:durableId="9858144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23931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41053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64834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8308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453418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58679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605231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jQzszS0NDAyMjZT0lEKTi0uzszPAykwrgUAa7ATiSwAAAA="/>
  </w:docVars>
  <w:rsids>
    <w:rsidRoot w:val="00736383"/>
    <w:rsid w:val="00003E32"/>
    <w:rsid w:val="000111DF"/>
    <w:rsid w:val="00012A75"/>
    <w:rsid w:val="00016386"/>
    <w:rsid w:val="00022C11"/>
    <w:rsid w:val="00024561"/>
    <w:rsid w:val="00030963"/>
    <w:rsid w:val="000337EF"/>
    <w:rsid w:val="0003384B"/>
    <w:rsid w:val="00033DD4"/>
    <w:rsid w:val="00044D30"/>
    <w:rsid w:val="000471AB"/>
    <w:rsid w:val="00051365"/>
    <w:rsid w:val="00051A4E"/>
    <w:rsid w:val="00052069"/>
    <w:rsid w:val="000563E4"/>
    <w:rsid w:val="00067ECD"/>
    <w:rsid w:val="00080029"/>
    <w:rsid w:val="00080D57"/>
    <w:rsid w:val="000830EC"/>
    <w:rsid w:val="0008737E"/>
    <w:rsid w:val="00090F58"/>
    <w:rsid w:val="0009253D"/>
    <w:rsid w:val="00093741"/>
    <w:rsid w:val="00093AAD"/>
    <w:rsid w:val="000944C9"/>
    <w:rsid w:val="00096AA8"/>
    <w:rsid w:val="000A3FF6"/>
    <w:rsid w:val="000B39AC"/>
    <w:rsid w:val="000B78C2"/>
    <w:rsid w:val="000B7CB1"/>
    <w:rsid w:val="000C0F98"/>
    <w:rsid w:val="000C204B"/>
    <w:rsid w:val="000C4697"/>
    <w:rsid w:val="000C716D"/>
    <w:rsid w:val="000D0652"/>
    <w:rsid w:val="000D7830"/>
    <w:rsid w:val="000E35FA"/>
    <w:rsid w:val="000E59B7"/>
    <w:rsid w:val="000F0DB7"/>
    <w:rsid w:val="000F5D9C"/>
    <w:rsid w:val="000F618E"/>
    <w:rsid w:val="000F718A"/>
    <w:rsid w:val="001041CB"/>
    <w:rsid w:val="00106DD3"/>
    <w:rsid w:val="00107743"/>
    <w:rsid w:val="00112F00"/>
    <w:rsid w:val="00125F6B"/>
    <w:rsid w:val="00126035"/>
    <w:rsid w:val="00127875"/>
    <w:rsid w:val="00131178"/>
    <w:rsid w:val="001337A9"/>
    <w:rsid w:val="00142765"/>
    <w:rsid w:val="00143B4E"/>
    <w:rsid w:val="00144ADB"/>
    <w:rsid w:val="001564D7"/>
    <w:rsid w:val="001577A5"/>
    <w:rsid w:val="00161244"/>
    <w:rsid w:val="00163A84"/>
    <w:rsid w:val="00164F84"/>
    <w:rsid w:val="00165A80"/>
    <w:rsid w:val="001832CF"/>
    <w:rsid w:val="00185261"/>
    <w:rsid w:val="001855E2"/>
    <w:rsid w:val="0019119F"/>
    <w:rsid w:val="00196982"/>
    <w:rsid w:val="001978BC"/>
    <w:rsid w:val="001A1A96"/>
    <w:rsid w:val="001B713F"/>
    <w:rsid w:val="001B750B"/>
    <w:rsid w:val="001C44B6"/>
    <w:rsid w:val="001C75AF"/>
    <w:rsid w:val="001D6D9E"/>
    <w:rsid w:val="001E1251"/>
    <w:rsid w:val="001E2053"/>
    <w:rsid w:val="001E2ACB"/>
    <w:rsid w:val="001E4DA7"/>
    <w:rsid w:val="001F6AC9"/>
    <w:rsid w:val="001F7D90"/>
    <w:rsid w:val="002005CD"/>
    <w:rsid w:val="002140A3"/>
    <w:rsid w:val="00215E27"/>
    <w:rsid w:val="002178F3"/>
    <w:rsid w:val="002216D0"/>
    <w:rsid w:val="002249FE"/>
    <w:rsid w:val="00224F2D"/>
    <w:rsid w:val="002260A0"/>
    <w:rsid w:val="0022754B"/>
    <w:rsid w:val="00230C30"/>
    <w:rsid w:val="0023687A"/>
    <w:rsid w:val="00236BD8"/>
    <w:rsid w:val="0024048B"/>
    <w:rsid w:val="00242470"/>
    <w:rsid w:val="00243919"/>
    <w:rsid w:val="00245047"/>
    <w:rsid w:val="00246DB4"/>
    <w:rsid w:val="0025605C"/>
    <w:rsid w:val="002626F9"/>
    <w:rsid w:val="00263EC7"/>
    <w:rsid w:val="002763B9"/>
    <w:rsid w:val="00291743"/>
    <w:rsid w:val="002932AA"/>
    <w:rsid w:val="002941D8"/>
    <w:rsid w:val="002A1165"/>
    <w:rsid w:val="002A37C7"/>
    <w:rsid w:val="002A4D89"/>
    <w:rsid w:val="002A7127"/>
    <w:rsid w:val="002B0010"/>
    <w:rsid w:val="002B11B7"/>
    <w:rsid w:val="002C561D"/>
    <w:rsid w:val="002C5E84"/>
    <w:rsid w:val="002D1532"/>
    <w:rsid w:val="002D1F0E"/>
    <w:rsid w:val="002E251E"/>
    <w:rsid w:val="002E42CB"/>
    <w:rsid w:val="002E5FDE"/>
    <w:rsid w:val="002F4EFE"/>
    <w:rsid w:val="002F53DF"/>
    <w:rsid w:val="003079C3"/>
    <w:rsid w:val="003123F3"/>
    <w:rsid w:val="00313926"/>
    <w:rsid w:val="00314872"/>
    <w:rsid w:val="00314F91"/>
    <w:rsid w:val="0032258A"/>
    <w:rsid w:val="00327A66"/>
    <w:rsid w:val="00342AF9"/>
    <w:rsid w:val="00347618"/>
    <w:rsid w:val="00350199"/>
    <w:rsid w:val="00352FD7"/>
    <w:rsid w:val="003532D4"/>
    <w:rsid w:val="00353AD9"/>
    <w:rsid w:val="00354E45"/>
    <w:rsid w:val="00356589"/>
    <w:rsid w:val="0036751A"/>
    <w:rsid w:val="003852B7"/>
    <w:rsid w:val="003878D0"/>
    <w:rsid w:val="00396437"/>
    <w:rsid w:val="00396807"/>
    <w:rsid w:val="00397DE2"/>
    <w:rsid w:val="003A1D12"/>
    <w:rsid w:val="003B31FF"/>
    <w:rsid w:val="003B3C9A"/>
    <w:rsid w:val="003B4A6F"/>
    <w:rsid w:val="003B5357"/>
    <w:rsid w:val="003B5F88"/>
    <w:rsid w:val="003B68C3"/>
    <w:rsid w:val="003B6E0C"/>
    <w:rsid w:val="003C047D"/>
    <w:rsid w:val="003C0C23"/>
    <w:rsid w:val="003C7D63"/>
    <w:rsid w:val="003C7E7B"/>
    <w:rsid w:val="003D31B0"/>
    <w:rsid w:val="003D578C"/>
    <w:rsid w:val="003E274D"/>
    <w:rsid w:val="003F3140"/>
    <w:rsid w:val="003F3805"/>
    <w:rsid w:val="003F5ED1"/>
    <w:rsid w:val="00410843"/>
    <w:rsid w:val="00410F9F"/>
    <w:rsid w:val="00413D48"/>
    <w:rsid w:val="004161BC"/>
    <w:rsid w:val="0041637C"/>
    <w:rsid w:val="0043292E"/>
    <w:rsid w:val="00432FAC"/>
    <w:rsid w:val="004378C6"/>
    <w:rsid w:val="00443B5F"/>
    <w:rsid w:val="00446011"/>
    <w:rsid w:val="00450BB9"/>
    <w:rsid w:val="00450EC6"/>
    <w:rsid w:val="00450EEB"/>
    <w:rsid w:val="00453535"/>
    <w:rsid w:val="00454595"/>
    <w:rsid w:val="004546B9"/>
    <w:rsid w:val="00455005"/>
    <w:rsid w:val="00455D20"/>
    <w:rsid w:val="00465A8D"/>
    <w:rsid w:val="00467577"/>
    <w:rsid w:val="00467F87"/>
    <w:rsid w:val="00471658"/>
    <w:rsid w:val="00471C21"/>
    <w:rsid w:val="00474B95"/>
    <w:rsid w:val="00475093"/>
    <w:rsid w:val="0047570B"/>
    <w:rsid w:val="00475A81"/>
    <w:rsid w:val="00490B5A"/>
    <w:rsid w:val="004913B1"/>
    <w:rsid w:val="004958A0"/>
    <w:rsid w:val="004A7D28"/>
    <w:rsid w:val="004B13EF"/>
    <w:rsid w:val="004B52A2"/>
    <w:rsid w:val="004B758F"/>
    <w:rsid w:val="004C1630"/>
    <w:rsid w:val="004C2CB0"/>
    <w:rsid w:val="004C5CD2"/>
    <w:rsid w:val="004C78CC"/>
    <w:rsid w:val="004C7D58"/>
    <w:rsid w:val="004D09D4"/>
    <w:rsid w:val="004D1F61"/>
    <w:rsid w:val="004D3E97"/>
    <w:rsid w:val="004E0049"/>
    <w:rsid w:val="004E7754"/>
    <w:rsid w:val="004F6EDB"/>
    <w:rsid w:val="004F7324"/>
    <w:rsid w:val="00500F72"/>
    <w:rsid w:val="0050224F"/>
    <w:rsid w:val="0050293F"/>
    <w:rsid w:val="0050406E"/>
    <w:rsid w:val="00510FEA"/>
    <w:rsid w:val="0051239F"/>
    <w:rsid w:val="00512660"/>
    <w:rsid w:val="00521021"/>
    <w:rsid w:val="005217BB"/>
    <w:rsid w:val="00525F4F"/>
    <w:rsid w:val="005266A6"/>
    <w:rsid w:val="00531149"/>
    <w:rsid w:val="005413A6"/>
    <w:rsid w:val="00541CDF"/>
    <w:rsid w:val="005421DC"/>
    <w:rsid w:val="00542399"/>
    <w:rsid w:val="0054268F"/>
    <w:rsid w:val="00542C17"/>
    <w:rsid w:val="00542CCD"/>
    <w:rsid w:val="005461E7"/>
    <w:rsid w:val="00552ACE"/>
    <w:rsid w:val="00552D96"/>
    <w:rsid w:val="00563732"/>
    <w:rsid w:val="00563EB0"/>
    <w:rsid w:val="005648DC"/>
    <w:rsid w:val="005713D5"/>
    <w:rsid w:val="00573C54"/>
    <w:rsid w:val="00574F4D"/>
    <w:rsid w:val="00576857"/>
    <w:rsid w:val="00581DBD"/>
    <w:rsid w:val="005861F0"/>
    <w:rsid w:val="0059222A"/>
    <w:rsid w:val="00593A3F"/>
    <w:rsid w:val="005A0FC2"/>
    <w:rsid w:val="005A59DD"/>
    <w:rsid w:val="005A5A1B"/>
    <w:rsid w:val="005B1D69"/>
    <w:rsid w:val="005B1ED1"/>
    <w:rsid w:val="005B3A58"/>
    <w:rsid w:val="005B4281"/>
    <w:rsid w:val="005C2170"/>
    <w:rsid w:val="005C4A21"/>
    <w:rsid w:val="005D18E3"/>
    <w:rsid w:val="005D3F4A"/>
    <w:rsid w:val="005E0276"/>
    <w:rsid w:val="005E08DE"/>
    <w:rsid w:val="005E4657"/>
    <w:rsid w:val="005E6172"/>
    <w:rsid w:val="005F202A"/>
    <w:rsid w:val="005F3FDF"/>
    <w:rsid w:val="005F7697"/>
    <w:rsid w:val="005F7FC2"/>
    <w:rsid w:val="006011C6"/>
    <w:rsid w:val="006014B5"/>
    <w:rsid w:val="00610289"/>
    <w:rsid w:val="0061067A"/>
    <w:rsid w:val="006145EB"/>
    <w:rsid w:val="00616F72"/>
    <w:rsid w:val="00635242"/>
    <w:rsid w:val="00641B2C"/>
    <w:rsid w:val="00642473"/>
    <w:rsid w:val="00642EF4"/>
    <w:rsid w:val="00643551"/>
    <w:rsid w:val="0064406F"/>
    <w:rsid w:val="00647EBE"/>
    <w:rsid w:val="00653712"/>
    <w:rsid w:val="00654BC1"/>
    <w:rsid w:val="00654E9C"/>
    <w:rsid w:val="00662991"/>
    <w:rsid w:val="00663625"/>
    <w:rsid w:val="0066488B"/>
    <w:rsid w:val="00667135"/>
    <w:rsid w:val="00670E6C"/>
    <w:rsid w:val="006715EA"/>
    <w:rsid w:val="0067472E"/>
    <w:rsid w:val="00674BE9"/>
    <w:rsid w:val="00676171"/>
    <w:rsid w:val="006805D1"/>
    <w:rsid w:val="006810B2"/>
    <w:rsid w:val="00686D08"/>
    <w:rsid w:val="00687984"/>
    <w:rsid w:val="006945CC"/>
    <w:rsid w:val="006A1E00"/>
    <w:rsid w:val="006A23B5"/>
    <w:rsid w:val="006A6B45"/>
    <w:rsid w:val="006B3D1A"/>
    <w:rsid w:val="006B7631"/>
    <w:rsid w:val="006B7B70"/>
    <w:rsid w:val="006C0571"/>
    <w:rsid w:val="006C138C"/>
    <w:rsid w:val="006C3FCC"/>
    <w:rsid w:val="006C5FA5"/>
    <w:rsid w:val="006C7297"/>
    <w:rsid w:val="006D36BF"/>
    <w:rsid w:val="006E4499"/>
    <w:rsid w:val="006E73F2"/>
    <w:rsid w:val="006F284A"/>
    <w:rsid w:val="006F7B39"/>
    <w:rsid w:val="006F7DD7"/>
    <w:rsid w:val="007031C7"/>
    <w:rsid w:val="007106EF"/>
    <w:rsid w:val="00714F77"/>
    <w:rsid w:val="00716C40"/>
    <w:rsid w:val="00733773"/>
    <w:rsid w:val="00736383"/>
    <w:rsid w:val="007364A0"/>
    <w:rsid w:val="00736A05"/>
    <w:rsid w:val="00737FEB"/>
    <w:rsid w:val="007412D8"/>
    <w:rsid w:val="00743343"/>
    <w:rsid w:val="007501CA"/>
    <w:rsid w:val="0075134E"/>
    <w:rsid w:val="0075248C"/>
    <w:rsid w:val="00752A23"/>
    <w:rsid w:val="007576A1"/>
    <w:rsid w:val="00761C78"/>
    <w:rsid w:val="00763DD3"/>
    <w:rsid w:val="0076568A"/>
    <w:rsid w:val="0076656D"/>
    <w:rsid w:val="007719C0"/>
    <w:rsid w:val="00772968"/>
    <w:rsid w:val="00772CB3"/>
    <w:rsid w:val="007757D4"/>
    <w:rsid w:val="0077585B"/>
    <w:rsid w:val="00783853"/>
    <w:rsid w:val="00783AFE"/>
    <w:rsid w:val="00784421"/>
    <w:rsid w:val="00785F80"/>
    <w:rsid w:val="00787145"/>
    <w:rsid w:val="00790A21"/>
    <w:rsid w:val="00790CE6"/>
    <w:rsid w:val="00792286"/>
    <w:rsid w:val="00794004"/>
    <w:rsid w:val="00794474"/>
    <w:rsid w:val="007A0616"/>
    <w:rsid w:val="007A16DB"/>
    <w:rsid w:val="007A6407"/>
    <w:rsid w:val="007A688C"/>
    <w:rsid w:val="007B37CC"/>
    <w:rsid w:val="007B6EC1"/>
    <w:rsid w:val="007C1783"/>
    <w:rsid w:val="007C3509"/>
    <w:rsid w:val="007C5EBE"/>
    <w:rsid w:val="007C650D"/>
    <w:rsid w:val="007D3442"/>
    <w:rsid w:val="007D4217"/>
    <w:rsid w:val="007E1F4A"/>
    <w:rsid w:val="007E33EC"/>
    <w:rsid w:val="007E5306"/>
    <w:rsid w:val="007F0534"/>
    <w:rsid w:val="007F6944"/>
    <w:rsid w:val="007F72AE"/>
    <w:rsid w:val="00800E56"/>
    <w:rsid w:val="008032EE"/>
    <w:rsid w:val="008045D1"/>
    <w:rsid w:val="00810591"/>
    <w:rsid w:val="00814E43"/>
    <w:rsid w:val="00814E81"/>
    <w:rsid w:val="0081707C"/>
    <w:rsid w:val="00824BA0"/>
    <w:rsid w:val="00825F83"/>
    <w:rsid w:val="008260FA"/>
    <w:rsid w:val="00837D17"/>
    <w:rsid w:val="0084161E"/>
    <w:rsid w:val="00841F58"/>
    <w:rsid w:val="00842ACF"/>
    <w:rsid w:val="00847587"/>
    <w:rsid w:val="0085270A"/>
    <w:rsid w:val="00852D94"/>
    <w:rsid w:val="00854C84"/>
    <w:rsid w:val="008558E2"/>
    <w:rsid w:val="00855AFE"/>
    <w:rsid w:val="00855F03"/>
    <w:rsid w:val="008664AA"/>
    <w:rsid w:val="00870634"/>
    <w:rsid w:val="00871AFA"/>
    <w:rsid w:val="008738DC"/>
    <w:rsid w:val="008739C0"/>
    <w:rsid w:val="00874FD2"/>
    <w:rsid w:val="00875A88"/>
    <w:rsid w:val="00876064"/>
    <w:rsid w:val="00882BCD"/>
    <w:rsid w:val="00885354"/>
    <w:rsid w:val="00885880"/>
    <w:rsid w:val="00886827"/>
    <w:rsid w:val="008971D7"/>
    <w:rsid w:val="008A2E18"/>
    <w:rsid w:val="008B0106"/>
    <w:rsid w:val="008B14D4"/>
    <w:rsid w:val="008B1EA5"/>
    <w:rsid w:val="008B3C47"/>
    <w:rsid w:val="008B4239"/>
    <w:rsid w:val="008B6E5C"/>
    <w:rsid w:val="008B7116"/>
    <w:rsid w:val="008C27DC"/>
    <w:rsid w:val="008C39D5"/>
    <w:rsid w:val="008C3C55"/>
    <w:rsid w:val="008C6D1C"/>
    <w:rsid w:val="008D0A79"/>
    <w:rsid w:val="008D1AC6"/>
    <w:rsid w:val="008E0B93"/>
    <w:rsid w:val="008E1E69"/>
    <w:rsid w:val="008E4EA3"/>
    <w:rsid w:val="008F3BEB"/>
    <w:rsid w:val="008F4049"/>
    <w:rsid w:val="008F68BC"/>
    <w:rsid w:val="00904C5A"/>
    <w:rsid w:val="00906371"/>
    <w:rsid w:val="00923C66"/>
    <w:rsid w:val="0092583C"/>
    <w:rsid w:val="009258DB"/>
    <w:rsid w:val="00926D9F"/>
    <w:rsid w:val="009277C2"/>
    <w:rsid w:val="00927ED8"/>
    <w:rsid w:val="009343B1"/>
    <w:rsid w:val="009344D4"/>
    <w:rsid w:val="00935C76"/>
    <w:rsid w:val="009362E1"/>
    <w:rsid w:val="0094146D"/>
    <w:rsid w:val="00943034"/>
    <w:rsid w:val="00944CF9"/>
    <w:rsid w:val="00946144"/>
    <w:rsid w:val="00951CFC"/>
    <w:rsid w:val="00954B16"/>
    <w:rsid w:val="009573FB"/>
    <w:rsid w:val="00961B84"/>
    <w:rsid w:val="0096366D"/>
    <w:rsid w:val="00971304"/>
    <w:rsid w:val="00971C22"/>
    <w:rsid w:val="00971ED8"/>
    <w:rsid w:val="00975933"/>
    <w:rsid w:val="009768A2"/>
    <w:rsid w:val="00983EA3"/>
    <w:rsid w:val="00984F04"/>
    <w:rsid w:val="00985478"/>
    <w:rsid w:val="00987E51"/>
    <w:rsid w:val="0099606C"/>
    <w:rsid w:val="009B2CB6"/>
    <w:rsid w:val="009B3132"/>
    <w:rsid w:val="009B5023"/>
    <w:rsid w:val="009B5D49"/>
    <w:rsid w:val="009C0B41"/>
    <w:rsid w:val="009C40EA"/>
    <w:rsid w:val="009D142C"/>
    <w:rsid w:val="009D3334"/>
    <w:rsid w:val="009D5629"/>
    <w:rsid w:val="009D7B5D"/>
    <w:rsid w:val="009E3B0E"/>
    <w:rsid w:val="009E4CCD"/>
    <w:rsid w:val="009E6436"/>
    <w:rsid w:val="009F5C17"/>
    <w:rsid w:val="00A001EE"/>
    <w:rsid w:val="00A2722C"/>
    <w:rsid w:val="00A32C39"/>
    <w:rsid w:val="00A36896"/>
    <w:rsid w:val="00A37336"/>
    <w:rsid w:val="00A42381"/>
    <w:rsid w:val="00A462E4"/>
    <w:rsid w:val="00A518B0"/>
    <w:rsid w:val="00A60142"/>
    <w:rsid w:val="00A661A2"/>
    <w:rsid w:val="00A70F34"/>
    <w:rsid w:val="00A73BD6"/>
    <w:rsid w:val="00A740CD"/>
    <w:rsid w:val="00A74D2D"/>
    <w:rsid w:val="00A757AC"/>
    <w:rsid w:val="00A81844"/>
    <w:rsid w:val="00A84BF3"/>
    <w:rsid w:val="00A86275"/>
    <w:rsid w:val="00A90E5D"/>
    <w:rsid w:val="00AA1379"/>
    <w:rsid w:val="00AA3EDF"/>
    <w:rsid w:val="00AA5E57"/>
    <w:rsid w:val="00AA6189"/>
    <w:rsid w:val="00AB0123"/>
    <w:rsid w:val="00AC37CC"/>
    <w:rsid w:val="00AC3C82"/>
    <w:rsid w:val="00AD004E"/>
    <w:rsid w:val="00AD10B1"/>
    <w:rsid w:val="00AD2103"/>
    <w:rsid w:val="00AD3742"/>
    <w:rsid w:val="00AD4CBE"/>
    <w:rsid w:val="00AD6A51"/>
    <w:rsid w:val="00AE3391"/>
    <w:rsid w:val="00AE7F04"/>
    <w:rsid w:val="00AF1CB4"/>
    <w:rsid w:val="00AF1E46"/>
    <w:rsid w:val="00AF260B"/>
    <w:rsid w:val="00AF2E6C"/>
    <w:rsid w:val="00AF6336"/>
    <w:rsid w:val="00AF6375"/>
    <w:rsid w:val="00B015E0"/>
    <w:rsid w:val="00B03B97"/>
    <w:rsid w:val="00B04F0B"/>
    <w:rsid w:val="00B05C26"/>
    <w:rsid w:val="00B06585"/>
    <w:rsid w:val="00B076C6"/>
    <w:rsid w:val="00B149A2"/>
    <w:rsid w:val="00B17B41"/>
    <w:rsid w:val="00B20CCB"/>
    <w:rsid w:val="00B219A3"/>
    <w:rsid w:val="00B300B9"/>
    <w:rsid w:val="00B30297"/>
    <w:rsid w:val="00B40175"/>
    <w:rsid w:val="00B40BE2"/>
    <w:rsid w:val="00B41325"/>
    <w:rsid w:val="00B41D1C"/>
    <w:rsid w:val="00B45340"/>
    <w:rsid w:val="00B52772"/>
    <w:rsid w:val="00B52F90"/>
    <w:rsid w:val="00B54F0E"/>
    <w:rsid w:val="00B5702E"/>
    <w:rsid w:val="00B57EE7"/>
    <w:rsid w:val="00B62E2D"/>
    <w:rsid w:val="00B630B5"/>
    <w:rsid w:val="00B6378B"/>
    <w:rsid w:val="00B66786"/>
    <w:rsid w:val="00B7142A"/>
    <w:rsid w:val="00B71725"/>
    <w:rsid w:val="00B7185A"/>
    <w:rsid w:val="00B75B83"/>
    <w:rsid w:val="00B7723C"/>
    <w:rsid w:val="00B81BA8"/>
    <w:rsid w:val="00B823D8"/>
    <w:rsid w:val="00B87FCF"/>
    <w:rsid w:val="00B9446D"/>
    <w:rsid w:val="00BA1289"/>
    <w:rsid w:val="00BB0EA8"/>
    <w:rsid w:val="00BB0FC8"/>
    <w:rsid w:val="00BB1D3A"/>
    <w:rsid w:val="00BB6F4C"/>
    <w:rsid w:val="00BC0240"/>
    <w:rsid w:val="00BC3012"/>
    <w:rsid w:val="00BD25FD"/>
    <w:rsid w:val="00BE0628"/>
    <w:rsid w:val="00BE1F01"/>
    <w:rsid w:val="00BE567C"/>
    <w:rsid w:val="00BE719D"/>
    <w:rsid w:val="00BE7E50"/>
    <w:rsid w:val="00C01776"/>
    <w:rsid w:val="00C053B3"/>
    <w:rsid w:val="00C06407"/>
    <w:rsid w:val="00C070C0"/>
    <w:rsid w:val="00C07BA6"/>
    <w:rsid w:val="00C11DE0"/>
    <w:rsid w:val="00C12073"/>
    <w:rsid w:val="00C1515E"/>
    <w:rsid w:val="00C15D8D"/>
    <w:rsid w:val="00C21BFD"/>
    <w:rsid w:val="00C32E60"/>
    <w:rsid w:val="00C3358E"/>
    <w:rsid w:val="00C34DDD"/>
    <w:rsid w:val="00C3500B"/>
    <w:rsid w:val="00C37C85"/>
    <w:rsid w:val="00C42C17"/>
    <w:rsid w:val="00C44F0C"/>
    <w:rsid w:val="00C55BD5"/>
    <w:rsid w:val="00C55E52"/>
    <w:rsid w:val="00C630B0"/>
    <w:rsid w:val="00C658A2"/>
    <w:rsid w:val="00C65F4A"/>
    <w:rsid w:val="00C762AC"/>
    <w:rsid w:val="00C81B10"/>
    <w:rsid w:val="00C81E21"/>
    <w:rsid w:val="00C858B1"/>
    <w:rsid w:val="00C9121B"/>
    <w:rsid w:val="00CA1ACA"/>
    <w:rsid w:val="00CA2E03"/>
    <w:rsid w:val="00CA3236"/>
    <w:rsid w:val="00CA7E6D"/>
    <w:rsid w:val="00CB6C79"/>
    <w:rsid w:val="00CC4A39"/>
    <w:rsid w:val="00CD071C"/>
    <w:rsid w:val="00CD17D8"/>
    <w:rsid w:val="00CD28C8"/>
    <w:rsid w:val="00CE291B"/>
    <w:rsid w:val="00CE65E3"/>
    <w:rsid w:val="00CE6A44"/>
    <w:rsid w:val="00CF4386"/>
    <w:rsid w:val="00CF446E"/>
    <w:rsid w:val="00CF4CF6"/>
    <w:rsid w:val="00D02E57"/>
    <w:rsid w:val="00D062B8"/>
    <w:rsid w:val="00D07E17"/>
    <w:rsid w:val="00D13832"/>
    <w:rsid w:val="00D15037"/>
    <w:rsid w:val="00D158BD"/>
    <w:rsid w:val="00D206A5"/>
    <w:rsid w:val="00D21FB7"/>
    <w:rsid w:val="00D26951"/>
    <w:rsid w:val="00D269C4"/>
    <w:rsid w:val="00D35C93"/>
    <w:rsid w:val="00D37D13"/>
    <w:rsid w:val="00D43A6B"/>
    <w:rsid w:val="00D446E8"/>
    <w:rsid w:val="00D46EB6"/>
    <w:rsid w:val="00D50B12"/>
    <w:rsid w:val="00D51364"/>
    <w:rsid w:val="00D53AB7"/>
    <w:rsid w:val="00D616D4"/>
    <w:rsid w:val="00D63832"/>
    <w:rsid w:val="00D64A0C"/>
    <w:rsid w:val="00D66F16"/>
    <w:rsid w:val="00D71945"/>
    <w:rsid w:val="00D75D08"/>
    <w:rsid w:val="00D82ABA"/>
    <w:rsid w:val="00D83949"/>
    <w:rsid w:val="00D93245"/>
    <w:rsid w:val="00D96605"/>
    <w:rsid w:val="00DA33C1"/>
    <w:rsid w:val="00DA6287"/>
    <w:rsid w:val="00DA64AC"/>
    <w:rsid w:val="00DB1F1F"/>
    <w:rsid w:val="00DB3D4C"/>
    <w:rsid w:val="00DC171D"/>
    <w:rsid w:val="00DC1E63"/>
    <w:rsid w:val="00DC239A"/>
    <w:rsid w:val="00DC430E"/>
    <w:rsid w:val="00DC4A89"/>
    <w:rsid w:val="00DD02CA"/>
    <w:rsid w:val="00DD4001"/>
    <w:rsid w:val="00DD45E1"/>
    <w:rsid w:val="00DD66A0"/>
    <w:rsid w:val="00DD771A"/>
    <w:rsid w:val="00DE0D94"/>
    <w:rsid w:val="00DE2E24"/>
    <w:rsid w:val="00DE4E00"/>
    <w:rsid w:val="00DE522B"/>
    <w:rsid w:val="00DE72E9"/>
    <w:rsid w:val="00DF3F74"/>
    <w:rsid w:val="00DF5D10"/>
    <w:rsid w:val="00DF7538"/>
    <w:rsid w:val="00E0200C"/>
    <w:rsid w:val="00E069E4"/>
    <w:rsid w:val="00E06FAC"/>
    <w:rsid w:val="00E16756"/>
    <w:rsid w:val="00E2433C"/>
    <w:rsid w:val="00E26A96"/>
    <w:rsid w:val="00E30B19"/>
    <w:rsid w:val="00E36A6F"/>
    <w:rsid w:val="00E400B7"/>
    <w:rsid w:val="00E4158F"/>
    <w:rsid w:val="00E42500"/>
    <w:rsid w:val="00E52778"/>
    <w:rsid w:val="00E52909"/>
    <w:rsid w:val="00E57C72"/>
    <w:rsid w:val="00E604EE"/>
    <w:rsid w:val="00E61DB0"/>
    <w:rsid w:val="00E62DA7"/>
    <w:rsid w:val="00E667A8"/>
    <w:rsid w:val="00E67B09"/>
    <w:rsid w:val="00E715F9"/>
    <w:rsid w:val="00E72331"/>
    <w:rsid w:val="00E728A6"/>
    <w:rsid w:val="00E77E27"/>
    <w:rsid w:val="00E834E8"/>
    <w:rsid w:val="00E8359D"/>
    <w:rsid w:val="00E854F9"/>
    <w:rsid w:val="00E86985"/>
    <w:rsid w:val="00E90A42"/>
    <w:rsid w:val="00E90E29"/>
    <w:rsid w:val="00E92B47"/>
    <w:rsid w:val="00EA0D3F"/>
    <w:rsid w:val="00EA135F"/>
    <w:rsid w:val="00EA7025"/>
    <w:rsid w:val="00EB792B"/>
    <w:rsid w:val="00EC1ABC"/>
    <w:rsid w:val="00EC47CA"/>
    <w:rsid w:val="00EC6903"/>
    <w:rsid w:val="00ED4215"/>
    <w:rsid w:val="00ED7BE5"/>
    <w:rsid w:val="00EE397C"/>
    <w:rsid w:val="00EE6188"/>
    <w:rsid w:val="00EF5A1E"/>
    <w:rsid w:val="00EF6E0D"/>
    <w:rsid w:val="00F00318"/>
    <w:rsid w:val="00F00732"/>
    <w:rsid w:val="00F0328A"/>
    <w:rsid w:val="00F051A9"/>
    <w:rsid w:val="00F14DA7"/>
    <w:rsid w:val="00F208A3"/>
    <w:rsid w:val="00F21ABC"/>
    <w:rsid w:val="00F22858"/>
    <w:rsid w:val="00F23B23"/>
    <w:rsid w:val="00F23B82"/>
    <w:rsid w:val="00F24813"/>
    <w:rsid w:val="00F24A15"/>
    <w:rsid w:val="00F26C08"/>
    <w:rsid w:val="00F275D9"/>
    <w:rsid w:val="00F32B3C"/>
    <w:rsid w:val="00F337D5"/>
    <w:rsid w:val="00F33B09"/>
    <w:rsid w:val="00F370A2"/>
    <w:rsid w:val="00F411E8"/>
    <w:rsid w:val="00F424CE"/>
    <w:rsid w:val="00F43E1E"/>
    <w:rsid w:val="00F4405B"/>
    <w:rsid w:val="00F47A5C"/>
    <w:rsid w:val="00F47E87"/>
    <w:rsid w:val="00F63D06"/>
    <w:rsid w:val="00F647B8"/>
    <w:rsid w:val="00F70C48"/>
    <w:rsid w:val="00F71081"/>
    <w:rsid w:val="00F73A09"/>
    <w:rsid w:val="00F74428"/>
    <w:rsid w:val="00F74596"/>
    <w:rsid w:val="00F75CBA"/>
    <w:rsid w:val="00F764BE"/>
    <w:rsid w:val="00F81C6B"/>
    <w:rsid w:val="00F835F2"/>
    <w:rsid w:val="00F8374C"/>
    <w:rsid w:val="00F84E25"/>
    <w:rsid w:val="00F91F73"/>
    <w:rsid w:val="00F94174"/>
    <w:rsid w:val="00FA077B"/>
    <w:rsid w:val="00FA0C6D"/>
    <w:rsid w:val="00FA190F"/>
    <w:rsid w:val="00FA1B1F"/>
    <w:rsid w:val="00FA3FBD"/>
    <w:rsid w:val="00FA70E9"/>
    <w:rsid w:val="00FB2406"/>
    <w:rsid w:val="00FB3A6D"/>
    <w:rsid w:val="00FB3CFC"/>
    <w:rsid w:val="00FB5B33"/>
    <w:rsid w:val="00FC255E"/>
    <w:rsid w:val="00FC5066"/>
    <w:rsid w:val="00FC6BD4"/>
    <w:rsid w:val="00FC7115"/>
    <w:rsid w:val="00FD3F4C"/>
    <w:rsid w:val="00FD75F0"/>
    <w:rsid w:val="00FE3234"/>
    <w:rsid w:val="00FF0A26"/>
    <w:rsid w:val="00FF0B30"/>
    <w:rsid w:val="00FF62B1"/>
    <w:rsid w:val="05B0C5EB"/>
    <w:rsid w:val="140EF5C3"/>
    <w:rsid w:val="25FE9A7F"/>
    <w:rsid w:val="75C2DFC5"/>
    <w:rsid w:val="7A2EC3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3C18"/>
  <w15:docId w15:val="{85511802-8907-6947-BBF7-F8E1C2D6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F9"/>
    <w:pPr>
      <w:adjustRightInd w:val="0"/>
      <w:spacing w:before="80" w:after="80" w:line="276" w:lineRule="auto"/>
      <w:jc w:val="both"/>
    </w:pPr>
    <w:rPr>
      <w:rFonts w:ascii="Arial" w:hAnsi="Arial"/>
      <w:szCs w:val="24"/>
    </w:rPr>
  </w:style>
  <w:style w:type="paragraph" w:styleId="Heading1">
    <w:name w:val="heading 1"/>
    <w:basedOn w:val="Normal"/>
    <w:next w:val="Normal"/>
    <w:link w:val="Heading1Char"/>
    <w:uiPriority w:val="9"/>
    <w:qFormat/>
    <w:rsid w:val="002260A0"/>
    <w:pPr>
      <w:keepNext/>
      <w:numPr>
        <w:numId w:val="3"/>
      </w:numPr>
      <w:spacing w:before="320" w:after="160" w:line="240" w:lineRule="auto"/>
      <w:outlineLvl w:val="0"/>
    </w:pPr>
    <w:rPr>
      <w:rFonts w:cs="Times New Roman (Headings CS)"/>
      <w:b/>
      <w:bCs/>
      <w:sz w:val="28"/>
      <w:szCs w:val="32"/>
    </w:rPr>
  </w:style>
  <w:style w:type="paragraph" w:styleId="Heading2">
    <w:name w:val="heading 2"/>
    <w:basedOn w:val="Heading1"/>
    <w:next w:val="Normal"/>
    <w:link w:val="Heading2Char"/>
    <w:uiPriority w:val="9"/>
    <w:unhideWhenUsed/>
    <w:qFormat/>
    <w:rsid w:val="001E2ACB"/>
    <w:pPr>
      <w:numPr>
        <w:ilvl w:val="1"/>
      </w:numPr>
      <w:spacing w:after="120" w:line="276" w:lineRule="auto"/>
      <w:outlineLvl w:val="1"/>
    </w:pPr>
    <w:rPr>
      <w:rFonts w:cs="Times New Roman"/>
      <w:bCs w:val="0"/>
      <w:iCs/>
      <w:sz w:val="24"/>
      <w:szCs w:val="28"/>
    </w:rPr>
  </w:style>
  <w:style w:type="paragraph" w:styleId="Heading3">
    <w:name w:val="heading 3"/>
    <w:basedOn w:val="Heading1"/>
    <w:next w:val="Normal"/>
    <w:link w:val="Heading3Char"/>
    <w:uiPriority w:val="9"/>
    <w:unhideWhenUsed/>
    <w:qFormat/>
    <w:rsid w:val="00030963"/>
    <w:pPr>
      <w:numPr>
        <w:ilvl w:val="2"/>
      </w:numPr>
      <w:spacing w:after="120" w:line="276" w:lineRule="auto"/>
      <w:outlineLvl w:val="2"/>
    </w:pPr>
    <w:rPr>
      <w:rFonts w:cs="Times New Roman"/>
      <w:bCs w:val="0"/>
      <w:sz w:val="24"/>
      <w:szCs w:val="26"/>
    </w:rPr>
  </w:style>
  <w:style w:type="paragraph" w:styleId="Heading4">
    <w:name w:val="heading 4"/>
    <w:basedOn w:val="Heading1"/>
    <w:next w:val="Normal"/>
    <w:link w:val="Heading4Char"/>
    <w:uiPriority w:val="9"/>
    <w:unhideWhenUsed/>
    <w:qFormat/>
    <w:rsid w:val="001E2ACB"/>
    <w:pPr>
      <w:numPr>
        <w:ilvl w:val="3"/>
      </w:numPr>
      <w:spacing w:after="120" w:line="276" w:lineRule="auto"/>
      <w:outlineLvl w:val="3"/>
    </w:pPr>
    <w:rPr>
      <w:rFonts w:cs="Times New Roman"/>
      <w:b w:val="0"/>
      <w:bCs w:val="0"/>
      <w:sz w:val="24"/>
      <w:szCs w:val="28"/>
    </w:rPr>
  </w:style>
  <w:style w:type="paragraph" w:styleId="Heading5">
    <w:name w:val="heading 5"/>
    <w:basedOn w:val="Heading1"/>
    <w:next w:val="Normal"/>
    <w:link w:val="Heading5Char"/>
    <w:uiPriority w:val="9"/>
    <w:unhideWhenUsed/>
    <w:qFormat/>
    <w:rsid w:val="001E2ACB"/>
    <w:pPr>
      <w:numPr>
        <w:ilvl w:val="4"/>
      </w:numPr>
      <w:spacing w:after="120" w:line="276" w:lineRule="auto"/>
      <w:outlineLvl w:val="4"/>
    </w:pPr>
    <w:rPr>
      <w:rFonts w:cs="Times New Roman"/>
      <w:b w:val="0"/>
      <w:bCs w:val="0"/>
      <w:iCs/>
      <w:sz w:val="24"/>
      <w:szCs w:val="26"/>
    </w:rPr>
  </w:style>
  <w:style w:type="paragraph" w:styleId="Heading6">
    <w:name w:val="heading 6"/>
    <w:basedOn w:val="Heading1"/>
    <w:next w:val="Normal"/>
    <w:link w:val="Heading6Char"/>
    <w:uiPriority w:val="9"/>
    <w:unhideWhenUsed/>
    <w:qFormat/>
    <w:rsid w:val="001E2ACB"/>
    <w:pPr>
      <w:numPr>
        <w:ilvl w:val="5"/>
      </w:numPr>
      <w:spacing w:after="120" w:line="276" w:lineRule="auto"/>
      <w:outlineLvl w:val="5"/>
    </w:pPr>
    <w:rPr>
      <w:rFonts w:cs="Times New Roman"/>
      <w:b w:val="0"/>
      <w:bCs w:val="0"/>
      <w:sz w:val="24"/>
      <w:szCs w:val="22"/>
    </w:rPr>
  </w:style>
  <w:style w:type="paragraph" w:styleId="Heading7">
    <w:name w:val="heading 7"/>
    <w:basedOn w:val="Normal"/>
    <w:next w:val="Normal"/>
    <w:link w:val="Heading7Char"/>
    <w:uiPriority w:val="9"/>
    <w:semiHidden/>
    <w:unhideWhenUsed/>
    <w:rsid w:val="003A1D12"/>
    <w:pPr>
      <w:spacing w:before="240" w:after="60"/>
      <w:outlineLvl w:val="6"/>
    </w:pPr>
    <w:rPr>
      <w:b/>
      <w:color w:val="C00000"/>
    </w:rPr>
  </w:style>
  <w:style w:type="paragraph" w:styleId="Heading8">
    <w:name w:val="heading 8"/>
    <w:basedOn w:val="Normal"/>
    <w:next w:val="Normal"/>
    <w:link w:val="Heading8Char"/>
    <w:uiPriority w:val="9"/>
    <w:semiHidden/>
    <w:unhideWhenUsed/>
    <w:qFormat/>
    <w:rsid w:val="003A1D12"/>
    <w:pPr>
      <w:spacing w:before="240" w:after="60"/>
      <w:outlineLvl w:val="7"/>
    </w:pPr>
    <w:rPr>
      <w:b/>
      <w:iCs/>
      <w:color w:val="C00000"/>
    </w:rPr>
  </w:style>
  <w:style w:type="paragraph" w:styleId="Heading9">
    <w:name w:val="heading 9"/>
    <w:basedOn w:val="Normal"/>
    <w:next w:val="Normal"/>
    <w:link w:val="Heading9Char"/>
    <w:uiPriority w:val="9"/>
    <w:semiHidden/>
    <w:unhideWhenUsed/>
    <w:qFormat/>
    <w:rsid w:val="003A1D12"/>
    <w:pPr>
      <w:spacing w:before="240" w:after="60"/>
      <w:outlineLvl w:val="8"/>
    </w:pPr>
    <w:rPr>
      <w:b/>
      <w:color w:val="C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E2ACB"/>
    <w:rPr>
      <w:rFonts w:ascii="Arial" w:hAnsi="Arial" w:cs="Times New Roman (Headings CS)"/>
      <w:b/>
      <w:bCs/>
      <w:sz w:val="28"/>
      <w:szCs w:val="32"/>
    </w:rPr>
  </w:style>
  <w:style w:type="character" w:customStyle="1" w:styleId="Heading2Char">
    <w:name w:val="Heading 2 Char"/>
    <w:link w:val="Heading2"/>
    <w:uiPriority w:val="9"/>
    <w:rsid w:val="001E2ACB"/>
    <w:rPr>
      <w:rFonts w:ascii="Arial" w:hAnsi="Arial"/>
      <w:b/>
      <w:iCs/>
      <w:sz w:val="24"/>
      <w:szCs w:val="28"/>
    </w:rPr>
  </w:style>
  <w:style w:type="character" w:customStyle="1" w:styleId="Heading3Char">
    <w:name w:val="Heading 3 Char"/>
    <w:link w:val="Heading3"/>
    <w:uiPriority w:val="9"/>
    <w:rsid w:val="00030963"/>
    <w:rPr>
      <w:rFonts w:ascii="Arial" w:hAnsi="Arial"/>
      <w:b/>
      <w:sz w:val="24"/>
      <w:szCs w:val="26"/>
    </w:rPr>
  </w:style>
  <w:style w:type="character" w:customStyle="1" w:styleId="Heading4Char">
    <w:name w:val="Heading 4 Char"/>
    <w:link w:val="Heading4"/>
    <w:uiPriority w:val="9"/>
    <w:rsid w:val="001E2ACB"/>
    <w:rPr>
      <w:rFonts w:ascii="Arial" w:hAnsi="Arial"/>
      <w:sz w:val="24"/>
      <w:szCs w:val="28"/>
    </w:rPr>
  </w:style>
  <w:style w:type="character" w:customStyle="1" w:styleId="Heading5Char">
    <w:name w:val="Heading 5 Char"/>
    <w:link w:val="Heading5"/>
    <w:uiPriority w:val="9"/>
    <w:rsid w:val="001E2ACB"/>
    <w:rPr>
      <w:rFonts w:ascii="Arial" w:hAnsi="Arial"/>
      <w:iCs/>
      <w:sz w:val="24"/>
      <w:szCs w:val="26"/>
    </w:rPr>
  </w:style>
  <w:style w:type="character" w:customStyle="1" w:styleId="Heading6Char">
    <w:name w:val="Heading 6 Char"/>
    <w:link w:val="Heading6"/>
    <w:uiPriority w:val="9"/>
    <w:rsid w:val="001E2ACB"/>
    <w:rPr>
      <w:rFonts w:ascii="Arial" w:hAnsi="Arial"/>
      <w:sz w:val="24"/>
      <w:szCs w:val="22"/>
    </w:rPr>
  </w:style>
  <w:style w:type="character" w:customStyle="1" w:styleId="Heading7Char">
    <w:name w:val="Heading 7 Char"/>
    <w:link w:val="Heading7"/>
    <w:uiPriority w:val="9"/>
    <w:semiHidden/>
    <w:rsid w:val="003A1D12"/>
    <w:rPr>
      <w:rFonts w:ascii="Arial" w:hAnsi="Arial"/>
      <w:b/>
      <w:color w:val="C00000"/>
      <w:sz w:val="24"/>
      <w:szCs w:val="24"/>
    </w:rPr>
  </w:style>
  <w:style w:type="character" w:customStyle="1" w:styleId="Heading8Char">
    <w:name w:val="Heading 8 Char"/>
    <w:link w:val="Heading8"/>
    <w:uiPriority w:val="9"/>
    <w:semiHidden/>
    <w:rsid w:val="003A1D12"/>
    <w:rPr>
      <w:rFonts w:ascii="Arial" w:hAnsi="Arial"/>
      <w:b/>
      <w:iCs/>
      <w:color w:val="C00000"/>
      <w:sz w:val="24"/>
      <w:szCs w:val="24"/>
    </w:rPr>
  </w:style>
  <w:style w:type="character" w:customStyle="1" w:styleId="Heading9Char">
    <w:name w:val="Heading 9 Char"/>
    <w:link w:val="Heading9"/>
    <w:uiPriority w:val="9"/>
    <w:semiHidden/>
    <w:rsid w:val="003A1D12"/>
    <w:rPr>
      <w:rFonts w:ascii="Arial" w:hAnsi="Arial"/>
      <w:b/>
      <w:color w:val="C00000"/>
      <w:sz w:val="24"/>
      <w:szCs w:val="22"/>
    </w:rPr>
  </w:style>
  <w:style w:type="paragraph" w:styleId="Title">
    <w:name w:val="Title"/>
    <w:basedOn w:val="Heading1"/>
    <w:next w:val="Normal"/>
    <w:link w:val="TitleChar"/>
    <w:uiPriority w:val="10"/>
    <w:rsid w:val="000C0F98"/>
    <w:pPr>
      <w:numPr>
        <w:numId w:val="0"/>
      </w:numPr>
    </w:pPr>
    <w:rPr>
      <w:bCs w:val="0"/>
      <w:kern w:val="28"/>
    </w:rPr>
  </w:style>
  <w:style w:type="character" w:customStyle="1" w:styleId="TitleChar">
    <w:name w:val="Title Char"/>
    <w:link w:val="Title"/>
    <w:uiPriority w:val="10"/>
    <w:rsid w:val="001E2ACB"/>
    <w:rPr>
      <w:rFonts w:cs="Times New Roman (Headings CS)"/>
      <w:b/>
      <w:kern w:val="28"/>
      <w:sz w:val="28"/>
      <w:szCs w:val="32"/>
    </w:rPr>
  </w:style>
  <w:style w:type="paragraph" w:styleId="Subtitle">
    <w:name w:val="Subtitle"/>
    <w:basedOn w:val="Title"/>
    <w:next w:val="Normal"/>
    <w:link w:val="SubtitleChar"/>
    <w:uiPriority w:val="11"/>
    <w:rsid w:val="00410F9F"/>
    <w:pPr>
      <w:outlineLvl w:val="1"/>
    </w:pPr>
    <w:rPr>
      <w:sz w:val="24"/>
    </w:rPr>
  </w:style>
  <w:style w:type="character" w:customStyle="1" w:styleId="SubtitleChar">
    <w:name w:val="Subtitle Char"/>
    <w:link w:val="Subtitle"/>
    <w:uiPriority w:val="11"/>
    <w:rsid w:val="00410F9F"/>
    <w:rPr>
      <w:rFonts w:ascii="Arial" w:hAnsi="Arial"/>
      <w:b/>
      <w:bCs/>
      <w:kern w:val="28"/>
      <w:sz w:val="24"/>
      <w:szCs w:val="32"/>
    </w:rPr>
  </w:style>
  <w:style w:type="character" w:styleId="Strong">
    <w:name w:val="Strong"/>
    <w:uiPriority w:val="22"/>
    <w:rsid w:val="00B05C26"/>
    <w:rPr>
      <w:rFonts w:ascii="Arial" w:hAnsi="Arial"/>
      <w:b/>
      <w:bCs/>
      <w:sz w:val="22"/>
    </w:rPr>
  </w:style>
  <w:style w:type="character" w:styleId="Emphasis">
    <w:name w:val="Emphasis"/>
    <w:uiPriority w:val="20"/>
    <w:rsid w:val="00B05C26"/>
    <w:rPr>
      <w:rFonts w:ascii="Calibri" w:hAnsi="Calibri"/>
      <w:b/>
      <w:i/>
      <w:iCs/>
      <w:sz w:val="22"/>
    </w:rPr>
  </w:style>
  <w:style w:type="paragraph" w:styleId="NoSpacing">
    <w:name w:val="No Spacing"/>
    <w:basedOn w:val="Normal"/>
    <w:uiPriority w:val="1"/>
    <w:rsid w:val="006A6B45"/>
    <w:pPr>
      <w:spacing w:line="240" w:lineRule="auto"/>
    </w:pPr>
    <w:rPr>
      <w:szCs w:val="32"/>
    </w:rPr>
  </w:style>
  <w:style w:type="paragraph" w:styleId="ListParagraph">
    <w:name w:val="List Paragraph"/>
    <w:basedOn w:val="Normal"/>
    <w:uiPriority w:val="34"/>
    <w:qFormat/>
    <w:rsid w:val="009D5629"/>
    <w:pPr>
      <w:ind w:left="720"/>
    </w:pPr>
  </w:style>
  <w:style w:type="paragraph" w:styleId="Quote">
    <w:name w:val="Quote"/>
    <w:basedOn w:val="Normal"/>
    <w:next w:val="Normal"/>
    <w:link w:val="QuoteChar"/>
    <w:uiPriority w:val="29"/>
    <w:rsid w:val="00B05C26"/>
    <w:rPr>
      <w:i/>
    </w:rPr>
  </w:style>
  <w:style w:type="character" w:customStyle="1" w:styleId="QuoteChar">
    <w:name w:val="Quote Char"/>
    <w:link w:val="Quote"/>
    <w:uiPriority w:val="29"/>
    <w:rsid w:val="00B05C26"/>
    <w:rPr>
      <w:rFonts w:ascii="Arial" w:hAnsi="Arial"/>
      <w:i/>
      <w:sz w:val="24"/>
      <w:szCs w:val="24"/>
    </w:rPr>
  </w:style>
  <w:style w:type="paragraph" w:styleId="IntenseQuote">
    <w:name w:val="Intense Quote"/>
    <w:basedOn w:val="Normal"/>
    <w:next w:val="Normal"/>
    <w:link w:val="IntenseQuoteChar"/>
    <w:uiPriority w:val="30"/>
    <w:rsid w:val="00B05C26"/>
    <w:pPr>
      <w:ind w:left="720" w:right="720"/>
    </w:pPr>
    <w:rPr>
      <w:b/>
      <w:i/>
      <w:szCs w:val="22"/>
    </w:rPr>
  </w:style>
  <w:style w:type="character" w:customStyle="1" w:styleId="IntenseQuoteChar">
    <w:name w:val="Intense Quote Char"/>
    <w:link w:val="IntenseQuote"/>
    <w:uiPriority w:val="30"/>
    <w:rsid w:val="00B05C26"/>
    <w:rPr>
      <w:rFonts w:ascii="Arial" w:hAnsi="Arial"/>
      <w:b/>
      <w:i/>
      <w:sz w:val="24"/>
    </w:rPr>
  </w:style>
  <w:style w:type="character" w:styleId="SubtleEmphasis">
    <w:name w:val="Subtle Emphasis"/>
    <w:uiPriority w:val="19"/>
    <w:rsid w:val="00B05C26"/>
    <w:rPr>
      <w:i/>
      <w:color w:val="5A5A5A"/>
    </w:rPr>
  </w:style>
  <w:style w:type="character" w:styleId="IntenseEmphasis">
    <w:name w:val="Intense Emphasis"/>
    <w:uiPriority w:val="21"/>
    <w:rsid w:val="00B05C26"/>
    <w:rPr>
      <w:rFonts w:ascii="Arial" w:hAnsi="Arial"/>
      <w:b/>
      <w:i/>
      <w:sz w:val="24"/>
      <w:szCs w:val="24"/>
      <w:u w:val="single"/>
    </w:rPr>
  </w:style>
  <w:style w:type="character" w:styleId="SubtleReference">
    <w:name w:val="Subtle Reference"/>
    <w:uiPriority w:val="31"/>
    <w:rsid w:val="00B05C26"/>
    <w:rPr>
      <w:rFonts w:ascii="Arial" w:hAnsi="Arial"/>
      <w:sz w:val="24"/>
      <w:szCs w:val="24"/>
      <w:u w:val="single"/>
    </w:rPr>
  </w:style>
  <w:style w:type="character" w:styleId="IntenseReference">
    <w:name w:val="Intense Reference"/>
    <w:uiPriority w:val="32"/>
    <w:rsid w:val="00B05C26"/>
    <w:rPr>
      <w:rFonts w:ascii="Arial" w:hAnsi="Arial"/>
      <w:b/>
      <w:sz w:val="24"/>
      <w:u w:val="single"/>
    </w:rPr>
  </w:style>
  <w:style w:type="character" w:styleId="BookTitle">
    <w:name w:val="Book Title"/>
    <w:uiPriority w:val="33"/>
    <w:rsid w:val="00B05C26"/>
    <w:rPr>
      <w:rFonts w:ascii="Cambria" w:eastAsia="Times New Roman" w:hAnsi="Cambria"/>
      <w:b/>
      <w:i/>
      <w:sz w:val="24"/>
      <w:szCs w:val="24"/>
    </w:rPr>
  </w:style>
  <w:style w:type="paragraph" w:styleId="TOCHeading">
    <w:name w:val="TOC Heading"/>
    <w:basedOn w:val="Heading1"/>
    <w:next w:val="Normal"/>
    <w:uiPriority w:val="39"/>
    <w:unhideWhenUsed/>
    <w:qFormat/>
    <w:rsid w:val="002A37C7"/>
    <w:pPr>
      <w:numPr>
        <w:numId w:val="0"/>
      </w:numPr>
      <w:tabs>
        <w:tab w:val="right" w:pos="9360"/>
      </w:tabs>
      <w:spacing w:line="276" w:lineRule="auto"/>
      <w:outlineLvl w:val="9"/>
    </w:pPr>
  </w:style>
  <w:style w:type="paragraph" w:styleId="Caption">
    <w:name w:val="caption"/>
    <w:aliases w:val="S Caption"/>
    <w:basedOn w:val="Normal"/>
    <w:next w:val="Normal"/>
    <w:link w:val="CaptionChar"/>
    <w:unhideWhenUsed/>
    <w:qFormat/>
    <w:rsid w:val="00450EC6"/>
    <w:pPr>
      <w:spacing w:before="240" w:after="240"/>
      <w:jc w:val="center"/>
    </w:pPr>
    <w:rPr>
      <w:b/>
      <w:bCs/>
      <w:szCs w:val="18"/>
    </w:rPr>
  </w:style>
  <w:style w:type="paragraph" w:styleId="Bibliography">
    <w:name w:val="Bibliography"/>
    <w:basedOn w:val="Normal"/>
    <w:next w:val="Normal"/>
    <w:uiPriority w:val="37"/>
    <w:semiHidden/>
    <w:unhideWhenUsed/>
    <w:rsid w:val="00870634"/>
  </w:style>
  <w:style w:type="paragraph" w:styleId="BalloonText">
    <w:name w:val="Balloon Text"/>
    <w:basedOn w:val="Normal"/>
    <w:link w:val="BalloonTextChar"/>
    <w:uiPriority w:val="99"/>
    <w:semiHidden/>
    <w:unhideWhenUsed/>
    <w:rsid w:val="00C12073"/>
    <w:pPr>
      <w:spacing w:line="240" w:lineRule="auto"/>
    </w:pPr>
    <w:rPr>
      <w:rFonts w:ascii="Times New Roman" w:hAnsi="Times New Roman"/>
      <w:szCs w:val="18"/>
    </w:rPr>
  </w:style>
  <w:style w:type="character" w:customStyle="1" w:styleId="BalloonTextChar">
    <w:name w:val="Balloon Text Char"/>
    <w:link w:val="BalloonText"/>
    <w:uiPriority w:val="99"/>
    <w:semiHidden/>
    <w:rsid w:val="00C12073"/>
    <w:rPr>
      <w:rFonts w:ascii="Times New Roman" w:hAnsi="Times New Roman"/>
      <w:sz w:val="22"/>
      <w:szCs w:val="18"/>
    </w:rPr>
  </w:style>
  <w:style w:type="paragraph" w:styleId="BodyText">
    <w:name w:val="Body Text"/>
    <w:basedOn w:val="Normal"/>
    <w:link w:val="BodyTextChar"/>
    <w:uiPriority w:val="99"/>
    <w:unhideWhenUsed/>
    <w:qFormat/>
    <w:rsid w:val="00C12073"/>
    <w:pPr>
      <w:spacing w:after="120"/>
    </w:pPr>
  </w:style>
  <w:style w:type="character" w:customStyle="1" w:styleId="BodyTextChar">
    <w:name w:val="Body Text Char"/>
    <w:link w:val="BodyText"/>
    <w:uiPriority w:val="99"/>
    <w:rsid w:val="00C12073"/>
    <w:rPr>
      <w:rFonts w:ascii="Arial" w:hAnsi="Arial"/>
      <w:sz w:val="22"/>
      <w:szCs w:val="24"/>
    </w:rPr>
  </w:style>
  <w:style w:type="character" w:styleId="LineNumber">
    <w:name w:val="line number"/>
    <w:uiPriority w:val="99"/>
    <w:semiHidden/>
    <w:unhideWhenUsed/>
    <w:rsid w:val="00C12073"/>
    <w:rPr>
      <w:rFonts w:ascii="Arial" w:hAnsi="Arial"/>
      <w:sz w:val="22"/>
    </w:rPr>
  </w:style>
  <w:style w:type="paragraph" w:styleId="List">
    <w:name w:val="List"/>
    <w:basedOn w:val="Normal"/>
    <w:uiPriority w:val="99"/>
    <w:semiHidden/>
    <w:unhideWhenUsed/>
    <w:rsid w:val="009D5629"/>
    <w:pPr>
      <w:ind w:left="360" w:hanging="360"/>
      <w:contextualSpacing/>
    </w:pPr>
  </w:style>
  <w:style w:type="paragraph" w:styleId="ListBullet">
    <w:name w:val="List Bullet"/>
    <w:basedOn w:val="Normal"/>
    <w:uiPriority w:val="99"/>
    <w:semiHidden/>
    <w:unhideWhenUsed/>
    <w:rsid w:val="00C12073"/>
    <w:pPr>
      <w:numPr>
        <w:numId w:val="2"/>
      </w:numPr>
      <w:contextualSpacing/>
    </w:pPr>
  </w:style>
  <w:style w:type="paragraph" w:styleId="TableofFigures">
    <w:name w:val="table of figures"/>
    <w:basedOn w:val="Normal"/>
    <w:next w:val="Normal"/>
    <w:uiPriority w:val="99"/>
    <w:semiHidden/>
    <w:unhideWhenUsed/>
    <w:rsid w:val="00C12073"/>
  </w:style>
  <w:style w:type="paragraph" w:styleId="TOAHeading">
    <w:name w:val="toa heading"/>
    <w:basedOn w:val="Normal"/>
    <w:next w:val="Normal"/>
    <w:uiPriority w:val="99"/>
    <w:semiHidden/>
    <w:unhideWhenUsed/>
    <w:rsid w:val="00C12073"/>
    <w:pPr>
      <w:spacing w:before="120"/>
    </w:pPr>
    <w:rPr>
      <w:b/>
      <w:bCs/>
    </w:rPr>
  </w:style>
  <w:style w:type="character" w:customStyle="1" w:styleId="SMPTEBoilerplate">
    <w:name w:val="SMPTE Boilerplate"/>
    <w:uiPriority w:val="1"/>
    <w:rsid w:val="00450EEB"/>
    <w:rPr>
      <w:color w:val="000087"/>
    </w:rPr>
  </w:style>
  <w:style w:type="character" w:customStyle="1" w:styleId="SMPTEnotesandhints">
    <w:name w:val="SMPTE notes and hints"/>
    <w:uiPriority w:val="1"/>
    <w:rsid w:val="00450EEB"/>
    <w:rPr>
      <w:color w:val="961000"/>
    </w:rPr>
  </w:style>
  <w:style w:type="paragraph" w:styleId="TOC1">
    <w:name w:val="toc 1"/>
    <w:basedOn w:val="Normal"/>
    <w:next w:val="Normal"/>
    <w:autoRedefine/>
    <w:uiPriority w:val="39"/>
    <w:unhideWhenUsed/>
    <w:rsid w:val="00D64A0C"/>
    <w:pPr>
      <w:tabs>
        <w:tab w:val="left" w:pos="331"/>
        <w:tab w:val="right" w:leader="dot" w:pos="9350"/>
      </w:tabs>
      <w:spacing w:after="100"/>
    </w:pPr>
  </w:style>
  <w:style w:type="paragraph" w:customStyle="1" w:styleId="SAnnexHeading1">
    <w:name w:val="S Annex Heading 1"/>
    <w:basedOn w:val="Heading1"/>
    <w:next w:val="Normal"/>
    <w:qFormat/>
    <w:rsid w:val="003A1D12"/>
    <w:pPr>
      <w:keepLines/>
      <w:pageBreakBefore/>
      <w:numPr>
        <w:numId w:val="4"/>
      </w:numPr>
      <w:adjustRightInd/>
      <w:spacing w:line="276" w:lineRule="auto"/>
    </w:pPr>
    <w:rPr>
      <w:rFonts w:cs="Times New Roman"/>
      <w:szCs w:val="24"/>
      <w:lang w:eastAsia="x-none"/>
    </w:rPr>
  </w:style>
  <w:style w:type="paragraph" w:customStyle="1" w:styleId="SAnnexHeading2">
    <w:name w:val="S Annex Heading 2"/>
    <w:basedOn w:val="Heading2"/>
    <w:next w:val="Normal"/>
    <w:qFormat/>
    <w:rsid w:val="00107743"/>
    <w:pPr>
      <w:keepLines/>
      <w:numPr>
        <w:numId w:val="4"/>
      </w:numPr>
      <w:adjustRightInd/>
    </w:pPr>
    <w:rPr>
      <w:bCs/>
      <w:color w:val="000000" w:themeColor="text1"/>
      <w:szCs w:val="20"/>
      <w:lang w:val="x-none" w:eastAsia="x-none"/>
    </w:rPr>
  </w:style>
  <w:style w:type="paragraph" w:customStyle="1" w:styleId="SAnnexHeading3">
    <w:name w:val="S Annex Heading 3"/>
    <w:basedOn w:val="Heading3"/>
    <w:next w:val="BodyText"/>
    <w:qFormat/>
    <w:rsid w:val="00107743"/>
    <w:pPr>
      <w:numPr>
        <w:numId w:val="4"/>
      </w:numPr>
      <w:tabs>
        <w:tab w:val="left" w:pos="640"/>
        <w:tab w:val="left" w:pos="880"/>
      </w:tabs>
      <w:suppressAutoHyphens/>
      <w:adjustRightInd/>
      <w:spacing w:before="120" w:after="240"/>
    </w:pPr>
    <w:rPr>
      <w:rFonts w:eastAsia="Arial Unicode MS"/>
      <w:szCs w:val="20"/>
      <w:lang w:eastAsia="ja-JP"/>
    </w:rPr>
  </w:style>
  <w:style w:type="paragraph" w:customStyle="1" w:styleId="SAnnexHeading4">
    <w:name w:val="S Annex Heading 4"/>
    <w:basedOn w:val="Heading4"/>
    <w:next w:val="Normal"/>
    <w:rsid w:val="003A1D12"/>
    <w:pPr>
      <w:numPr>
        <w:numId w:val="4"/>
      </w:numPr>
      <w:tabs>
        <w:tab w:val="left" w:pos="880"/>
      </w:tabs>
      <w:suppressAutoHyphens/>
      <w:adjustRightInd/>
    </w:pPr>
    <w:rPr>
      <w:rFonts w:eastAsia="Arial Unicode MS"/>
      <w:bCs/>
      <w:szCs w:val="20"/>
      <w:lang w:eastAsia="ja-JP"/>
    </w:rPr>
  </w:style>
  <w:style w:type="paragraph" w:customStyle="1" w:styleId="SAnnexHeading5">
    <w:name w:val="S Annex Heading 5"/>
    <w:basedOn w:val="Heading5"/>
    <w:next w:val="Normal"/>
    <w:rsid w:val="003A1D12"/>
    <w:pPr>
      <w:numPr>
        <w:numId w:val="4"/>
      </w:numPr>
      <w:tabs>
        <w:tab w:val="left" w:pos="1140"/>
        <w:tab w:val="left" w:pos="1360"/>
      </w:tabs>
      <w:suppressAutoHyphens/>
      <w:adjustRightInd/>
    </w:pPr>
    <w:rPr>
      <w:rFonts w:eastAsia="Arial Unicode MS"/>
      <w:iCs w:val="0"/>
      <w:szCs w:val="20"/>
      <w:lang w:eastAsia="ja-JP"/>
    </w:rPr>
  </w:style>
  <w:style w:type="paragraph" w:customStyle="1" w:styleId="SAnnexHeading6">
    <w:name w:val="S Annex Heading 6"/>
    <w:basedOn w:val="Heading6"/>
    <w:next w:val="Normal"/>
    <w:rsid w:val="003A1D12"/>
    <w:pPr>
      <w:numPr>
        <w:numId w:val="4"/>
      </w:numPr>
      <w:tabs>
        <w:tab w:val="left" w:pos="1140"/>
        <w:tab w:val="left" w:pos="1360"/>
      </w:tabs>
      <w:suppressAutoHyphens/>
      <w:adjustRightInd/>
    </w:pPr>
    <w:rPr>
      <w:rFonts w:eastAsia="Arial Unicode MS"/>
      <w:szCs w:val="20"/>
      <w:lang w:eastAsia="ja-JP"/>
    </w:rPr>
  </w:style>
  <w:style w:type="paragraph" w:customStyle="1" w:styleId="NOTE">
    <w:name w:val="NOTE"/>
    <w:basedOn w:val="Normal"/>
    <w:next w:val="Normal"/>
    <w:link w:val="NOTEChar"/>
    <w:qFormat/>
    <w:rsid w:val="00870634"/>
    <w:pPr>
      <w:tabs>
        <w:tab w:val="left" w:pos="720"/>
      </w:tabs>
      <w:ind w:left="720" w:hanging="720"/>
    </w:pPr>
    <w:rPr>
      <w:bCs/>
      <w:noProof/>
    </w:rPr>
  </w:style>
  <w:style w:type="paragraph" w:customStyle="1" w:styleId="Noten">
    <w:name w:val="Note n"/>
    <w:basedOn w:val="List"/>
    <w:qFormat/>
    <w:rsid w:val="00870634"/>
    <w:pPr>
      <w:numPr>
        <w:numId w:val="5"/>
      </w:numPr>
      <w:contextualSpacing w:val="0"/>
    </w:pPr>
  </w:style>
  <w:style w:type="paragraph" w:styleId="BodyText2">
    <w:name w:val="Body Text 2"/>
    <w:basedOn w:val="Normal"/>
    <w:link w:val="BodyText2Char"/>
    <w:uiPriority w:val="99"/>
    <w:semiHidden/>
    <w:unhideWhenUsed/>
    <w:rsid w:val="00C11DE0"/>
    <w:pPr>
      <w:spacing w:after="120"/>
    </w:pPr>
  </w:style>
  <w:style w:type="character" w:customStyle="1" w:styleId="BodyText2Char">
    <w:name w:val="Body Text 2 Char"/>
    <w:basedOn w:val="DefaultParagraphFont"/>
    <w:link w:val="BodyText2"/>
    <w:uiPriority w:val="99"/>
    <w:semiHidden/>
    <w:rsid w:val="00C11DE0"/>
    <w:rPr>
      <w:rFonts w:ascii="Arial" w:hAnsi="Arial"/>
      <w:b w:val="0"/>
      <w:i w:val="0"/>
      <w:sz w:val="22"/>
      <w:szCs w:val="24"/>
    </w:rPr>
  </w:style>
  <w:style w:type="paragraph" w:styleId="BodyTextFirstIndent">
    <w:name w:val="Body Text First Indent"/>
    <w:basedOn w:val="BodyText"/>
    <w:link w:val="BodyTextFirstIndentChar"/>
    <w:uiPriority w:val="99"/>
    <w:semiHidden/>
    <w:unhideWhenUsed/>
    <w:rsid w:val="00C11DE0"/>
    <w:pPr>
      <w:spacing w:after="0"/>
      <w:ind w:firstLine="360"/>
    </w:pPr>
  </w:style>
  <w:style w:type="character" w:customStyle="1" w:styleId="BodyTextFirstIndentChar">
    <w:name w:val="Body Text First Indent Char"/>
    <w:basedOn w:val="BodyTextChar"/>
    <w:link w:val="BodyTextFirstIndent"/>
    <w:uiPriority w:val="99"/>
    <w:semiHidden/>
    <w:rsid w:val="00C11DE0"/>
    <w:rPr>
      <w:rFonts w:ascii="Arial" w:hAnsi="Arial"/>
      <w:sz w:val="22"/>
      <w:szCs w:val="24"/>
    </w:rPr>
  </w:style>
  <w:style w:type="paragraph" w:styleId="BodyTextIndent">
    <w:name w:val="Body Text Indent"/>
    <w:basedOn w:val="Normal"/>
    <w:link w:val="BodyTextIndentChar"/>
    <w:uiPriority w:val="99"/>
    <w:semiHidden/>
    <w:unhideWhenUsed/>
    <w:rsid w:val="009D5629"/>
    <w:pPr>
      <w:spacing w:after="120"/>
      <w:ind w:left="360"/>
    </w:pPr>
  </w:style>
  <w:style w:type="character" w:customStyle="1" w:styleId="BodyTextIndentChar">
    <w:name w:val="Body Text Indent Char"/>
    <w:basedOn w:val="DefaultParagraphFont"/>
    <w:link w:val="BodyTextIndent"/>
    <w:uiPriority w:val="99"/>
    <w:semiHidden/>
    <w:rsid w:val="009D5629"/>
    <w:rPr>
      <w:rFonts w:ascii="Arial" w:hAnsi="Arial"/>
      <w:b w:val="0"/>
      <w:i w:val="0"/>
      <w:sz w:val="22"/>
      <w:szCs w:val="24"/>
    </w:rPr>
  </w:style>
  <w:style w:type="paragraph" w:styleId="BodyTextFirstIndent2">
    <w:name w:val="Body Text First Indent 2"/>
    <w:basedOn w:val="BodyTextIndent"/>
    <w:link w:val="BodyTextFirstIndent2Char"/>
    <w:uiPriority w:val="99"/>
    <w:semiHidden/>
    <w:unhideWhenUsed/>
    <w:rsid w:val="00C11DE0"/>
    <w:pPr>
      <w:spacing w:after="0"/>
      <w:ind w:firstLine="360"/>
    </w:pPr>
  </w:style>
  <w:style w:type="character" w:customStyle="1" w:styleId="BodyTextFirstIndent2Char">
    <w:name w:val="Body Text First Indent 2 Char"/>
    <w:basedOn w:val="BodyTextIndentChar"/>
    <w:link w:val="BodyTextFirstIndent2"/>
    <w:uiPriority w:val="99"/>
    <w:semiHidden/>
    <w:rsid w:val="00C11DE0"/>
    <w:rPr>
      <w:rFonts w:ascii="Arial" w:hAnsi="Arial"/>
      <w:b w:val="0"/>
      <w:i w:val="0"/>
      <w:sz w:val="22"/>
      <w:szCs w:val="24"/>
    </w:rPr>
  </w:style>
  <w:style w:type="paragraph" w:styleId="BodyTextIndent3">
    <w:name w:val="Body Text Indent 3"/>
    <w:basedOn w:val="Normal"/>
    <w:link w:val="BodyTextIndent3Char"/>
    <w:uiPriority w:val="99"/>
    <w:semiHidden/>
    <w:unhideWhenUsed/>
    <w:rsid w:val="00C11DE0"/>
    <w:pPr>
      <w:spacing w:after="120"/>
      <w:ind w:left="360"/>
    </w:pPr>
    <w:rPr>
      <w:szCs w:val="16"/>
    </w:rPr>
  </w:style>
  <w:style w:type="character" w:customStyle="1" w:styleId="BodyTextIndent3Char">
    <w:name w:val="Body Text Indent 3 Char"/>
    <w:basedOn w:val="DefaultParagraphFont"/>
    <w:link w:val="BodyTextIndent3"/>
    <w:uiPriority w:val="99"/>
    <w:semiHidden/>
    <w:rsid w:val="00C11DE0"/>
    <w:rPr>
      <w:rFonts w:ascii="Arial" w:hAnsi="Arial"/>
      <w:b w:val="0"/>
      <w:i w:val="0"/>
      <w:sz w:val="22"/>
      <w:szCs w:val="16"/>
    </w:rPr>
  </w:style>
  <w:style w:type="paragraph" w:styleId="Header">
    <w:name w:val="header"/>
    <w:basedOn w:val="Normal"/>
    <w:link w:val="HeaderChar"/>
    <w:uiPriority w:val="99"/>
    <w:unhideWhenUsed/>
    <w:rsid w:val="009D5629"/>
    <w:pPr>
      <w:tabs>
        <w:tab w:val="center" w:pos="4680"/>
        <w:tab w:val="right" w:pos="9360"/>
      </w:tabs>
    </w:pPr>
  </w:style>
  <w:style w:type="character" w:customStyle="1" w:styleId="HeaderChar">
    <w:name w:val="Header Char"/>
    <w:basedOn w:val="DefaultParagraphFont"/>
    <w:link w:val="Header"/>
    <w:uiPriority w:val="99"/>
    <w:rsid w:val="009D5629"/>
    <w:rPr>
      <w:rFonts w:ascii="Arial" w:hAnsi="Arial"/>
      <w:b w:val="0"/>
      <w:i w:val="0"/>
      <w:sz w:val="22"/>
      <w:szCs w:val="24"/>
    </w:rPr>
  </w:style>
  <w:style w:type="character" w:styleId="Hyperlink">
    <w:name w:val="Hyperlink"/>
    <w:basedOn w:val="DefaultParagraphFont"/>
    <w:uiPriority w:val="99"/>
    <w:unhideWhenUsed/>
    <w:rsid w:val="00642EF4"/>
    <w:rPr>
      <w:rFonts w:ascii="Arial" w:hAnsi="Arial"/>
      <w:b w:val="0"/>
      <w:i w:val="0"/>
      <w:color w:val="0563C1" w:themeColor="hyperlink"/>
      <w:sz w:val="22"/>
      <w:u w:val="single"/>
    </w:rPr>
  </w:style>
  <w:style w:type="paragraph" w:styleId="BodyText3">
    <w:name w:val="Body Text 3"/>
    <w:basedOn w:val="Normal"/>
    <w:link w:val="BodyText3Char"/>
    <w:uiPriority w:val="99"/>
    <w:semiHidden/>
    <w:unhideWhenUsed/>
    <w:rsid w:val="001E2ACB"/>
    <w:pPr>
      <w:spacing w:after="120"/>
    </w:pPr>
    <w:rPr>
      <w:szCs w:val="16"/>
    </w:rPr>
  </w:style>
  <w:style w:type="character" w:customStyle="1" w:styleId="BodyText3Char">
    <w:name w:val="Body Text 3 Char"/>
    <w:basedOn w:val="DefaultParagraphFont"/>
    <w:link w:val="BodyText3"/>
    <w:uiPriority w:val="99"/>
    <w:semiHidden/>
    <w:rsid w:val="001E2ACB"/>
    <w:rPr>
      <w:rFonts w:ascii="Calibri" w:hAnsi="Calibri"/>
      <w:b w:val="0"/>
      <w:i w:val="0"/>
      <w:sz w:val="24"/>
      <w:szCs w:val="16"/>
    </w:rPr>
  </w:style>
  <w:style w:type="paragraph" w:styleId="List2">
    <w:name w:val="List 2"/>
    <w:basedOn w:val="Normal"/>
    <w:uiPriority w:val="99"/>
    <w:semiHidden/>
    <w:unhideWhenUsed/>
    <w:rsid w:val="009D5629"/>
    <w:pPr>
      <w:ind w:left="720" w:hanging="360"/>
      <w:contextualSpacing/>
    </w:pPr>
  </w:style>
  <w:style w:type="paragraph" w:styleId="NoteHeading">
    <w:name w:val="Note Heading"/>
    <w:basedOn w:val="Normal"/>
    <w:next w:val="Normal"/>
    <w:link w:val="NoteHeadingChar"/>
    <w:uiPriority w:val="99"/>
    <w:semiHidden/>
    <w:unhideWhenUsed/>
    <w:rsid w:val="009D5629"/>
  </w:style>
  <w:style w:type="character" w:customStyle="1" w:styleId="NoteHeadingChar">
    <w:name w:val="Note Heading Char"/>
    <w:basedOn w:val="DefaultParagraphFont"/>
    <w:link w:val="NoteHeading"/>
    <w:uiPriority w:val="99"/>
    <w:semiHidden/>
    <w:rsid w:val="009D5629"/>
    <w:rPr>
      <w:rFonts w:ascii="Arial" w:hAnsi="Arial"/>
      <w:b w:val="0"/>
      <w:i w:val="0"/>
      <w:sz w:val="22"/>
      <w:szCs w:val="24"/>
    </w:rPr>
  </w:style>
  <w:style w:type="paragraph" w:styleId="CommentText">
    <w:name w:val="annotation text"/>
    <w:basedOn w:val="Normal"/>
    <w:link w:val="CommentTextChar"/>
    <w:uiPriority w:val="99"/>
    <w:unhideWhenUsed/>
    <w:rsid w:val="001E2ACB"/>
    <w:rPr>
      <w:szCs w:val="20"/>
    </w:rPr>
  </w:style>
  <w:style w:type="character" w:customStyle="1" w:styleId="CommentTextChar">
    <w:name w:val="Comment Text Char"/>
    <w:basedOn w:val="DefaultParagraphFont"/>
    <w:link w:val="CommentText"/>
    <w:uiPriority w:val="99"/>
    <w:rsid w:val="001E2ACB"/>
    <w:rPr>
      <w:rFonts w:ascii="Calibri" w:hAnsi="Calibri"/>
      <w:b w:val="0"/>
      <w:i w:val="0"/>
      <w:sz w:val="24"/>
    </w:rPr>
  </w:style>
  <w:style w:type="paragraph" w:styleId="Footer">
    <w:name w:val="footer"/>
    <w:basedOn w:val="Normal"/>
    <w:link w:val="FooterChar"/>
    <w:uiPriority w:val="99"/>
    <w:unhideWhenUsed/>
    <w:rsid w:val="009D5629"/>
    <w:pPr>
      <w:tabs>
        <w:tab w:val="center" w:pos="4680"/>
        <w:tab w:val="right" w:pos="9360"/>
      </w:tabs>
      <w:spacing w:line="240" w:lineRule="auto"/>
    </w:pPr>
  </w:style>
  <w:style w:type="character" w:customStyle="1" w:styleId="FooterChar">
    <w:name w:val="Footer Char"/>
    <w:basedOn w:val="DefaultParagraphFont"/>
    <w:link w:val="Footer"/>
    <w:uiPriority w:val="99"/>
    <w:rsid w:val="009D5629"/>
    <w:rPr>
      <w:rFonts w:ascii="Arial" w:hAnsi="Arial"/>
      <w:b w:val="0"/>
      <w:i w:val="0"/>
      <w:sz w:val="22"/>
      <w:szCs w:val="24"/>
    </w:rPr>
  </w:style>
  <w:style w:type="character" w:styleId="PageNumber">
    <w:name w:val="page number"/>
    <w:basedOn w:val="DefaultParagraphFont"/>
    <w:uiPriority w:val="99"/>
    <w:semiHidden/>
    <w:unhideWhenUsed/>
    <w:rsid w:val="00944CF9"/>
    <w:rPr>
      <w:rFonts w:ascii="Arial" w:hAnsi="Arial"/>
      <w:b w:val="0"/>
      <w:i w:val="0"/>
      <w:sz w:val="22"/>
    </w:rPr>
  </w:style>
  <w:style w:type="paragraph" w:styleId="TOC2">
    <w:name w:val="toc 2"/>
    <w:basedOn w:val="TOC1"/>
    <w:next w:val="Normal"/>
    <w:autoRedefine/>
    <w:uiPriority w:val="39"/>
    <w:unhideWhenUsed/>
    <w:rsid w:val="00847587"/>
  </w:style>
  <w:style w:type="paragraph" w:styleId="TOC3">
    <w:name w:val="toc 3"/>
    <w:basedOn w:val="TOC1"/>
    <w:next w:val="Normal"/>
    <w:autoRedefine/>
    <w:uiPriority w:val="39"/>
    <w:unhideWhenUsed/>
    <w:rsid w:val="00FA70E9"/>
  </w:style>
  <w:style w:type="paragraph" w:styleId="TOC4">
    <w:name w:val="toc 4"/>
    <w:basedOn w:val="TOC1"/>
    <w:next w:val="Normal"/>
    <w:autoRedefine/>
    <w:uiPriority w:val="39"/>
    <w:semiHidden/>
    <w:unhideWhenUsed/>
    <w:rsid w:val="0081707C"/>
  </w:style>
  <w:style w:type="paragraph" w:styleId="TOC5">
    <w:name w:val="toc 5"/>
    <w:basedOn w:val="TOC1"/>
    <w:next w:val="Normal"/>
    <w:autoRedefine/>
    <w:uiPriority w:val="39"/>
    <w:semiHidden/>
    <w:unhideWhenUsed/>
    <w:rsid w:val="0081707C"/>
  </w:style>
  <w:style w:type="paragraph" w:styleId="TOC6">
    <w:name w:val="toc 6"/>
    <w:basedOn w:val="TOC1"/>
    <w:next w:val="Normal"/>
    <w:autoRedefine/>
    <w:uiPriority w:val="39"/>
    <w:semiHidden/>
    <w:unhideWhenUsed/>
    <w:rsid w:val="0081707C"/>
  </w:style>
  <w:style w:type="paragraph" w:styleId="TOC7">
    <w:name w:val="toc 7"/>
    <w:basedOn w:val="TOC1"/>
    <w:next w:val="Normal"/>
    <w:autoRedefine/>
    <w:uiPriority w:val="39"/>
    <w:semiHidden/>
    <w:unhideWhenUsed/>
    <w:rsid w:val="0081707C"/>
  </w:style>
  <w:style w:type="paragraph" w:styleId="TOC8">
    <w:name w:val="toc 8"/>
    <w:basedOn w:val="TOC1"/>
    <w:next w:val="Normal"/>
    <w:autoRedefine/>
    <w:uiPriority w:val="39"/>
    <w:semiHidden/>
    <w:unhideWhenUsed/>
    <w:rsid w:val="0081707C"/>
  </w:style>
  <w:style w:type="paragraph" w:styleId="TOC9">
    <w:name w:val="toc 9"/>
    <w:basedOn w:val="TOC1"/>
    <w:next w:val="Normal"/>
    <w:autoRedefine/>
    <w:uiPriority w:val="39"/>
    <w:semiHidden/>
    <w:unhideWhenUsed/>
    <w:rsid w:val="0081707C"/>
  </w:style>
  <w:style w:type="paragraph" w:customStyle="1" w:styleId="NOTEncontinued">
    <w:name w:val="NOTE n continued"/>
    <w:basedOn w:val="Noten"/>
    <w:next w:val="Normal"/>
    <w:qFormat/>
    <w:rsid w:val="00870634"/>
    <w:pPr>
      <w:numPr>
        <w:numId w:val="0"/>
      </w:numPr>
      <w:ind w:left="1008"/>
    </w:pPr>
  </w:style>
  <w:style w:type="character" w:styleId="CommentReference">
    <w:name w:val="annotation reference"/>
    <w:basedOn w:val="DefaultParagraphFont"/>
    <w:uiPriority w:val="99"/>
    <w:semiHidden/>
    <w:unhideWhenUsed/>
    <w:rsid w:val="004C7D58"/>
    <w:rPr>
      <w:rFonts w:ascii="Calibri" w:hAnsi="Calibri"/>
      <w:b w:val="0"/>
      <w:i w:val="0"/>
      <w:sz w:val="16"/>
      <w:szCs w:val="16"/>
    </w:rPr>
  </w:style>
  <w:style w:type="paragraph" w:styleId="CommentSubject">
    <w:name w:val="annotation subject"/>
    <w:basedOn w:val="CommentText"/>
    <w:next w:val="CommentText"/>
    <w:link w:val="CommentSubjectChar"/>
    <w:uiPriority w:val="99"/>
    <w:semiHidden/>
    <w:unhideWhenUsed/>
    <w:rsid w:val="001E2ACB"/>
    <w:pPr>
      <w:spacing w:line="240" w:lineRule="auto"/>
    </w:pPr>
    <w:rPr>
      <w:b/>
      <w:bCs/>
    </w:rPr>
  </w:style>
  <w:style w:type="character" w:customStyle="1" w:styleId="CommentSubjectChar">
    <w:name w:val="Comment Subject Char"/>
    <w:basedOn w:val="CommentTextChar"/>
    <w:link w:val="CommentSubject"/>
    <w:uiPriority w:val="99"/>
    <w:semiHidden/>
    <w:rsid w:val="001E2ACB"/>
    <w:rPr>
      <w:rFonts w:ascii="Calibri" w:hAnsi="Calibri"/>
      <w:b/>
      <w:bCs/>
      <w:i w:val="0"/>
      <w:sz w:val="24"/>
    </w:rPr>
  </w:style>
  <w:style w:type="paragraph" w:styleId="ListContinue">
    <w:name w:val="List Continue"/>
    <w:basedOn w:val="Normal"/>
    <w:uiPriority w:val="99"/>
    <w:semiHidden/>
    <w:unhideWhenUsed/>
    <w:rsid w:val="001E2ACB"/>
    <w:pPr>
      <w:spacing w:after="120"/>
      <w:ind w:left="360"/>
      <w:contextualSpacing/>
    </w:pPr>
  </w:style>
  <w:style w:type="paragraph" w:styleId="ListNumber3">
    <w:name w:val="List Number 3"/>
    <w:basedOn w:val="Normal"/>
    <w:uiPriority w:val="99"/>
    <w:semiHidden/>
    <w:unhideWhenUsed/>
    <w:rsid w:val="001E2ACB"/>
    <w:pPr>
      <w:numPr>
        <w:numId w:val="1"/>
      </w:numPr>
      <w:contextualSpacing/>
    </w:pPr>
  </w:style>
  <w:style w:type="character" w:customStyle="1" w:styleId="Fixedwidthfont">
    <w:name w:val="Fixed width font"/>
    <w:uiPriority w:val="1"/>
    <w:rsid w:val="00263EC7"/>
    <w:rPr>
      <w:rFonts w:ascii="Consolas" w:hAnsi="Consolas"/>
    </w:rPr>
  </w:style>
  <w:style w:type="paragraph" w:styleId="PlainText">
    <w:name w:val="Plain Text"/>
    <w:basedOn w:val="Normal"/>
    <w:link w:val="PlainTextChar"/>
    <w:uiPriority w:val="99"/>
    <w:semiHidden/>
    <w:unhideWhenUsed/>
    <w:rsid w:val="00AE3391"/>
    <w:pPr>
      <w:spacing w:before="0" w:after="0"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AE3391"/>
    <w:rPr>
      <w:rFonts w:ascii="Consolas" w:hAnsi="Consolas" w:cs="Consolas"/>
      <w:sz w:val="24"/>
      <w:szCs w:val="21"/>
    </w:rPr>
  </w:style>
  <w:style w:type="paragraph" w:customStyle="1" w:styleId="SXML">
    <w:name w:val="S XML"/>
    <w:basedOn w:val="Normal"/>
    <w:qFormat/>
    <w:rsid w:val="00263EC7"/>
    <w:pPr>
      <w:pBdr>
        <w:top w:val="single" w:sz="12" w:space="1" w:color="auto"/>
        <w:bottom w:val="single" w:sz="12" w:space="1" w:color="auto"/>
      </w:pBdr>
      <w:shd w:val="pct20" w:color="auto" w:fill="auto"/>
      <w:tabs>
        <w:tab w:val="left" w:pos="567"/>
        <w:tab w:val="left" w:pos="1134"/>
        <w:tab w:val="left" w:pos="1701"/>
        <w:tab w:val="left" w:pos="2268"/>
        <w:tab w:val="left" w:pos="2835"/>
        <w:tab w:val="left" w:pos="3402"/>
        <w:tab w:val="left" w:pos="3969"/>
        <w:tab w:val="left" w:pos="4536"/>
      </w:tabs>
    </w:pPr>
    <w:rPr>
      <w:rFonts w:ascii="Consolas" w:hAnsi="Consolas"/>
    </w:rPr>
  </w:style>
  <w:style w:type="paragraph" w:customStyle="1" w:styleId="Spseudocode">
    <w:name w:val="S pseudo code"/>
    <w:basedOn w:val="Normal"/>
    <w:qFormat/>
    <w:rsid w:val="00263EC7"/>
    <w:pPr>
      <w:tabs>
        <w:tab w:val="left" w:pos="567"/>
        <w:tab w:val="left" w:pos="1134"/>
        <w:tab w:val="left" w:pos="1701"/>
        <w:tab w:val="left" w:pos="2268"/>
        <w:tab w:val="left" w:pos="2835"/>
        <w:tab w:val="left" w:pos="3402"/>
        <w:tab w:val="left" w:pos="3969"/>
        <w:tab w:val="left" w:pos="4536"/>
      </w:tabs>
    </w:pPr>
    <w:rPr>
      <w:rFonts w:ascii="Consolas" w:hAnsi="Consolas"/>
    </w:rPr>
  </w:style>
  <w:style w:type="paragraph" w:customStyle="1" w:styleId="TermsandDefs">
    <w:name w:val="Terms and Defs"/>
    <w:basedOn w:val="Normal"/>
    <w:next w:val="Normal"/>
    <w:qFormat/>
    <w:rsid w:val="00353AD9"/>
    <w:pPr>
      <w:numPr>
        <w:numId w:val="7"/>
      </w:numPr>
      <w:ind w:left="360"/>
    </w:pPr>
    <w:rPr>
      <w:b/>
    </w:rPr>
  </w:style>
  <w:style w:type="table" w:styleId="TableGrid">
    <w:name w:val="Table Grid"/>
    <w:aliases w:val="DSW Content Table"/>
    <w:basedOn w:val="TableNormal"/>
    <w:uiPriority w:val="59"/>
    <w:rsid w:val="00855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277C2"/>
    <w:pPr>
      <w:jc w:val="center"/>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semiHidden/>
    <w:rsid w:val="00904C5A"/>
    <w:rPr>
      <w:sz w:val="24"/>
      <w:szCs w:val="24"/>
    </w:rPr>
  </w:style>
  <w:style w:type="paragraph" w:styleId="NormalWeb">
    <w:name w:val="Normal (Web)"/>
    <w:basedOn w:val="Normal"/>
    <w:uiPriority w:val="99"/>
    <w:semiHidden/>
    <w:unhideWhenUsed/>
    <w:rsid w:val="00FC7115"/>
    <w:pPr>
      <w:adjustRightInd/>
      <w:spacing w:before="100" w:beforeAutospacing="1" w:after="100" w:afterAutospacing="1" w:line="240" w:lineRule="auto"/>
      <w:jc w:val="left"/>
    </w:pPr>
    <w:rPr>
      <w:rFonts w:ascii="Times New Roman" w:hAnsi="Times New Roman"/>
    </w:rPr>
  </w:style>
  <w:style w:type="paragraph" w:customStyle="1" w:styleId="Equation">
    <w:name w:val="Equation"/>
    <w:basedOn w:val="Normal"/>
    <w:rsid w:val="00B17B41"/>
    <w:pPr>
      <w:adjustRightInd/>
      <w:spacing w:before="120" w:after="120" w:line="240" w:lineRule="auto"/>
      <w:jc w:val="center"/>
    </w:pPr>
    <w:rPr>
      <w:rFonts w:ascii="Times New Roman" w:hAnsi="Times New Roman"/>
      <w:sz w:val="22"/>
      <w:szCs w:val="20"/>
      <w:lang w:val="en-CA"/>
    </w:rPr>
  </w:style>
  <w:style w:type="paragraph" w:customStyle="1" w:styleId="StyleRight">
    <w:name w:val="Style Right"/>
    <w:basedOn w:val="Normal"/>
    <w:rsid w:val="00B17B41"/>
    <w:pPr>
      <w:adjustRightInd/>
      <w:spacing w:before="120" w:after="120" w:line="240" w:lineRule="auto"/>
      <w:jc w:val="right"/>
    </w:pPr>
    <w:rPr>
      <w:rFonts w:ascii="Times New Roman" w:hAnsi="Times New Roman"/>
      <w:sz w:val="22"/>
      <w:szCs w:val="20"/>
      <w:lang w:val="en-CA"/>
    </w:rPr>
  </w:style>
  <w:style w:type="paragraph" w:customStyle="1" w:styleId="MathVariables">
    <w:name w:val="MathVariables"/>
    <w:basedOn w:val="BodyText"/>
    <w:link w:val="MathVariablesChar"/>
    <w:qFormat/>
    <w:rsid w:val="00CF4CF6"/>
    <w:pPr>
      <w:ind w:firstLine="720"/>
      <w:contextualSpacing/>
    </w:pPr>
    <w:rPr>
      <w:rFonts w:ascii="Cambria Math" w:hAnsi="Cambria Math" w:cs="Cambria Math"/>
      <w:lang w:eastAsia="x-none"/>
    </w:rPr>
  </w:style>
  <w:style w:type="paragraph" w:customStyle="1" w:styleId="MathVariableSubscriptSuperscript">
    <w:name w:val="MathVariableSubscriptSuperscript"/>
    <w:basedOn w:val="Normal"/>
    <w:link w:val="MathVariableSubscriptSuperscriptChar"/>
    <w:qFormat/>
    <w:rsid w:val="00CF4CF6"/>
    <w:pPr>
      <w:spacing w:after="0"/>
      <w:ind w:firstLine="720"/>
      <w:contextualSpacing/>
    </w:pPr>
    <w:rPr>
      <w:rFonts w:ascii="Cambria Math" w:hAnsi="Cambria Math" w:cs="Cambria Math"/>
      <w:vertAlign w:val="subscript"/>
      <w:lang w:eastAsia="x-none"/>
    </w:rPr>
  </w:style>
  <w:style w:type="character" w:customStyle="1" w:styleId="MathVariablesChar">
    <w:name w:val="MathVariables Char"/>
    <w:basedOn w:val="BodyTextChar"/>
    <w:link w:val="MathVariables"/>
    <w:rsid w:val="00CF4CF6"/>
    <w:rPr>
      <w:rFonts w:ascii="Cambria Math" w:hAnsi="Cambria Math" w:cs="Cambria Math"/>
      <w:sz w:val="24"/>
      <w:szCs w:val="24"/>
      <w:lang w:eastAsia="x-none"/>
    </w:rPr>
  </w:style>
  <w:style w:type="paragraph" w:customStyle="1" w:styleId="TermAcronym">
    <w:name w:val="TermAcronym"/>
    <w:basedOn w:val="Normal"/>
    <w:link w:val="TermAcronymChar"/>
    <w:qFormat/>
    <w:rsid w:val="00A70F34"/>
    <w:rPr>
      <w:b/>
    </w:rPr>
  </w:style>
  <w:style w:type="character" w:customStyle="1" w:styleId="MathVariableSubscriptSuperscriptChar">
    <w:name w:val="MathVariableSubscriptSuperscript Char"/>
    <w:basedOn w:val="DefaultParagraphFont"/>
    <w:link w:val="MathVariableSubscriptSuperscript"/>
    <w:rsid w:val="00CF4CF6"/>
    <w:rPr>
      <w:rFonts w:ascii="Cambria Math" w:hAnsi="Cambria Math" w:cs="Cambria Math"/>
      <w:sz w:val="24"/>
      <w:szCs w:val="24"/>
      <w:vertAlign w:val="subscript"/>
      <w:lang w:eastAsia="x-none"/>
    </w:rPr>
  </w:style>
  <w:style w:type="paragraph" w:customStyle="1" w:styleId="FigureCaption">
    <w:name w:val="FigureCaption"/>
    <w:basedOn w:val="Normal"/>
    <w:link w:val="FigureCaptionChar"/>
    <w:qFormat/>
    <w:rsid w:val="00F208A3"/>
    <w:pPr>
      <w:jc w:val="center"/>
    </w:pPr>
    <w:rPr>
      <w:b/>
      <w:noProof/>
      <w:color w:val="000000" w:themeColor="text1"/>
      <w:lang w:eastAsia="ko-KR"/>
    </w:rPr>
  </w:style>
  <w:style w:type="character" w:customStyle="1" w:styleId="TermAcronymChar">
    <w:name w:val="TermAcronym Char"/>
    <w:basedOn w:val="DefaultParagraphFont"/>
    <w:link w:val="TermAcronym"/>
    <w:rsid w:val="00A70F34"/>
    <w:rPr>
      <w:rFonts w:ascii="Cambria" w:hAnsi="Cambria"/>
      <w:b/>
      <w:sz w:val="24"/>
      <w:szCs w:val="24"/>
    </w:rPr>
  </w:style>
  <w:style w:type="paragraph" w:customStyle="1" w:styleId="TableTitle">
    <w:name w:val="TableTitle"/>
    <w:basedOn w:val="Normal"/>
    <w:link w:val="TableTitleChar"/>
    <w:qFormat/>
    <w:rsid w:val="00F208A3"/>
    <w:pPr>
      <w:jc w:val="center"/>
    </w:pPr>
    <w:rPr>
      <w:b/>
      <w:bCs/>
      <w:color w:val="000000" w:themeColor="text1"/>
    </w:rPr>
  </w:style>
  <w:style w:type="character" w:customStyle="1" w:styleId="FigureCaptionChar">
    <w:name w:val="FigureCaption Char"/>
    <w:basedOn w:val="DefaultParagraphFont"/>
    <w:link w:val="FigureCaption"/>
    <w:rsid w:val="00F208A3"/>
    <w:rPr>
      <w:rFonts w:ascii="Cambria" w:hAnsi="Cambria"/>
      <w:b/>
      <w:noProof/>
      <w:color w:val="000000" w:themeColor="text1"/>
      <w:sz w:val="24"/>
      <w:szCs w:val="24"/>
      <w:lang w:eastAsia="ko-KR"/>
    </w:rPr>
  </w:style>
  <w:style w:type="paragraph" w:customStyle="1" w:styleId="EXAMPLE">
    <w:name w:val="EXAMPLE"/>
    <w:basedOn w:val="NOTE"/>
    <w:link w:val="EXAMPLEChar"/>
    <w:qFormat/>
    <w:rsid w:val="00FB5B33"/>
  </w:style>
  <w:style w:type="character" w:customStyle="1" w:styleId="TableTitleChar">
    <w:name w:val="TableTitle Char"/>
    <w:basedOn w:val="DefaultParagraphFont"/>
    <w:link w:val="TableTitle"/>
    <w:rsid w:val="00F208A3"/>
    <w:rPr>
      <w:rFonts w:ascii="Cambria" w:hAnsi="Cambria"/>
      <w:b/>
      <w:bCs/>
      <w:color w:val="000000" w:themeColor="text1"/>
      <w:sz w:val="24"/>
      <w:szCs w:val="24"/>
    </w:rPr>
  </w:style>
  <w:style w:type="character" w:customStyle="1" w:styleId="NOTEChar">
    <w:name w:val="NOTE Char"/>
    <w:basedOn w:val="DefaultParagraphFont"/>
    <w:link w:val="NOTE"/>
    <w:rsid w:val="00FB5B33"/>
    <w:rPr>
      <w:rFonts w:ascii="Cambria" w:hAnsi="Cambria"/>
      <w:bCs/>
      <w:noProof/>
      <w:sz w:val="24"/>
      <w:szCs w:val="24"/>
    </w:rPr>
  </w:style>
  <w:style w:type="character" w:customStyle="1" w:styleId="EXAMPLEChar">
    <w:name w:val="EXAMPLE Char"/>
    <w:basedOn w:val="NOTEChar"/>
    <w:link w:val="EXAMPLE"/>
    <w:rsid w:val="00FB5B33"/>
    <w:rPr>
      <w:rFonts w:ascii="Cambria" w:hAnsi="Cambria"/>
      <w:bCs/>
      <w:noProof/>
      <w:sz w:val="24"/>
      <w:szCs w:val="24"/>
    </w:rPr>
  </w:style>
  <w:style w:type="character" w:styleId="UnresolvedMention">
    <w:name w:val="Unresolved Mention"/>
    <w:basedOn w:val="DefaultParagraphFont"/>
    <w:uiPriority w:val="99"/>
    <w:semiHidden/>
    <w:unhideWhenUsed/>
    <w:rsid w:val="005C2170"/>
    <w:rPr>
      <w:color w:val="605E5C"/>
      <w:shd w:val="clear" w:color="auto" w:fill="E1DFDD"/>
    </w:rPr>
  </w:style>
  <w:style w:type="character" w:customStyle="1" w:styleId="js-about-item-abstr">
    <w:name w:val="js-about-item-abstr"/>
    <w:basedOn w:val="DefaultParagraphFont"/>
    <w:rsid w:val="007E33EC"/>
  </w:style>
  <w:style w:type="character" w:customStyle="1" w:styleId="CaptionChar">
    <w:name w:val="Caption Char"/>
    <w:aliases w:val="S Caption Char"/>
    <w:link w:val="Caption"/>
    <w:locked/>
    <w:rsid w:val="007E33EC"/>
    <w:rPr>
      <w:rFonts w:ascii="Arial" w:hAnsi="Arial"/>
      <w:b/>
      <w:bCs/>
      <w:szCs w:val="18"/>
    </w:rPr>
  </w:style>
  <w:style w:type="character" w:customStyle="1" w:styleId="SBodyEquationItalic">
    <w:name w:val="S Body Equation Italic"/>
    <w:rsid w:val="008260FA"/>
    <w:rPr>
      <w:i/>
    </w:rPr>
  </w:style>
  <w:style w:type="paragraph" w:customStyle="1" w:styleId="Normalnospacing">
    <w:name w:val="Normal no spacing"/>
    <w:basedOn w:val="Normal"/>
    <w:link w:val="NormalnospacingChar"/>
    <w:qFormat/>
    <w:rsid w:val="00794474"/>
    <w:pPr>
      <w:spacing w:before="0" w:after="0" w:line="240" w:lineRule="auto"/>
    </w:pPr>
    <w:rPr>
      <w:rFonts w:eastAsia="Arial Unicode MS" w:cs="Arial"/>
    </w:rPr>
  </w:style>
  <w:style w:type="character" w:customStyle="1" w:styleId="NormalnospacingChar">
    <w:name w:val="Normal no spacing Char"/>
    <w:basedOn w:val="DefaultParagraphFont"/>
    <w:link w:val="Normalnospacing"/>
    <w:rsid w:val="00794474"/>
    <w:rPr>
      <w:rFonts w:ascii="Arial" w:eastAsia="Arial Unicode MS" w:hAnsi="Arial" w:cs="Arial"/>
      <w:szCs w:val="24"/>
    </w:rPr>
  </w:style>
  <w:style w:type="paragraph" w:customStyle="1" w:styleId="SBodyEquationItalic0">
    <w:name w:val="S Body Equation + Italic"/>
    <w:basedOn w:val="Normal"/>
    <w:qFormat/>
    <w:rsid w:val="00794474"/>
    <w:pPr>
      <w:tabs>
        <w:tab w:val="left" w:pos="1418"/>
        <w:tab w:val="left" w:pos="2552"/>
        <w:tab w:val="left" w:pos="5103"/>
      </w:tabs>
      <w:adjustRightInd/>
      <w:spacing w:before="280" w:after="120" w:line="280" w:lineRule="exact"/>
      <w:ind w:left="720"/>
      <w:jc w:val="left"/>
    </w:pPr>
    <w:rPr>
      <w:rFonts w:cs="Courier New"/>
      <w:i/>
      <w:iCs/>
      <w:szCs w:val="20"/>
      <w:lang w:val="en-CA"/>
    </w:rPr>
  </w:style>
  <w:style w:type="paragraph" w:customStyle="1" w:styleId="STableCell">
    <w:name w:val="S Table Cell"/>
    <w:basedOn w:val="BodyText"/>
    <w:qFormat/>
    <w:rsid w:val="00475A81"/>
    <w:pPr>
      <w:adjustRightInd/>
      <w:spacing w:before="0" w:after="0" w:line="280" w:lineRule="exact"/>
      <w:jc w:val="left"/>
    </w:pPr>
    <w:rPr>
      <w:rFonts w:cs="Courier New"/>
      <w:szCs w:val="20"/>
    </w:rPr>
  </w:style>
  <w:style w:type="paragraph" w:customStyle="1" w:styleId="STableHeadingBlackCentered">
    <w:name w:val="S Table Heading + Black Centered"/>
    <w:basedOn w:val="Normal"/>
    <w:next w:val="Normal"/>
    <w:qFormat/>
    <w:rsid w:val="00475A81"/>
    <w:pPr>
      <w:adjustRightInd/>
      <w:spacing w:before="0" w:after="0" w:line="280" w:lineRule="exact"/>
      <w:jc w:val="center"/>
    </w:pPr>
    <w:rPr>
      <w:rFonts w:cs="Arial"/>
      <w:b/>
      <w:bCs/>
      <w:color w:val="000000"/>
      <w:szCs w:val="20"/>
      <w:lang w:val="en-CA"/>
    </w:rPr>
  </w:style>
  <w:style w:type="paragraph" w:customStyle="1" w:styleId="StyleCaptionSCaptionHanging127cm">
    <w:name w:val="Style CaptionS Caption + Hanging:  1.27 cm"/>
    <w:basedOn w:val="Caption"/>
    <w:rsid w:val="00475A81"/>
    <w:pPr>
      <w:keepNext/>
      <w:adjustRightInd/>
      <w:spacing w:after="120" w:line="240" w:lineRule="auto"/>
      <w:ind w:left="720" w:right="720" w:hanging="720"/>
    </w:pPr>
    <w:rPr>
      <w:sz w:val="18"/>
      <w:szCs w:val="20"/>
    </w:rPr>
  </w:style>
  <w:style w:type="character" w:customStyle="1" w:styleId="wo6zaemeslnuuwbkbmxx">
    <w:name w:val="wo6zaemeslnuuwbkbmxx"/>
    <w:basedOn w:val="DefaultParagraphFont"/>
    <w:rsid w:val="00C15D8D"/>
  </w:style>
  <w:style w:type="character" w:customStyle="1" w:styleId="oaxcunrdbqs3wqdcq3ls">
    <w:name w:val="oaxcunrdbqs3wqdcq3ls"/>
    <w:basedOn w:val="DefaultParagraphFont"/>
    <w:rsid w:val="00C15D8D"/>
  </w:style>
  <w:style w:type="paragraph" w:customStyle="1" w:styleId="Default">
    <w:name w:val="Default"/>
    <w:rsid w:val="00C15D8D"/>
    <w:pPr>
      <w:autoSpaceDE w:val="0"/>
      <w:autoSpaceDN w:val="0"/>
      <w:adjustRightInd w:val="0"/>
    </w:pPr>
    <w:rPr>
      <w:rFonts w:ascii="Arial" w:hAnsi="Arial" w:cs="Arial"/>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6834">
      <w:bodyDiv w:val="1"/>
      <w:marLeft w:val="0"/>
      <w:marRight w:val="0"/>
      <w:marTop w:val="0"/>
      <w:marBottom w:val="0"/>
      <w:divBdr>
        <w:top w:val="none" w:sz="0" w:space="0" w:color="auto"/>
        <w:left w:val="none" w:sz="0" w:space="0" w:color="auto"/>
        <w:bottom w:val="none" w:sz="0" w:space="0" w:color="auto"/>
        <w:right w:val="none" w:sz="0" w:space="0" w:color="auto"/>
      </w:divBdr>
      <w:divsChild>
        <w:div w:id="1326587656">
          <w:marLeft w:val="0"/>
          <w:marRight w:val="0"/>
          <w:marTop w:val="0"/>
          <w:marBottom w:val="0"/>
          <w:divBdr>
            <w:top w:val="none" w:sz="0" w:space="0" w:color="auto"/>
            <w:left w:val="none" w:sz="0" w:space="0" w:color="auto"/>
            <w:bottom w:val="none" w:sz="0" w:space="0" w:color="auto"/>
            <w:right w:val="none" w:sz="0" w:space="0" w:color="auto"/>
          </w:divBdr>
          <w:divsChild>
            <w:div w:id="1203441106">
              <w:marLeft w:val="0"/>
              <w:marRight w:val="0"/>
              <w:marTop w:val="0"/>
              <w:marBottom w:val="0"/>
              <w:divBdr>
                <w:top w:val="none" w:sz="0" w:space="0" w:color="auto"/>
                <w:left w:val="none" w:sz="0" w:space="0" w:color="auto"/>
                <w:bottom w:val="none" w:sz="0" w:space="0" w:color="auto"/>
                <w:right w:val="none" w:sz="0" w:space="0" w:color="auto"/>
              </w:divBdr>
              <w:divsChild>
                <w:div w:id="3194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6571">
      <w:bodyDiv w:val="1"/>
      <w:marLeft w:val="0"/>
      <w:marRight w:val="0"/>
      <w:marTop w:val="0"/>
      <w:marBottom w:val="0"/>
      <w:divBdr>
        <w:top w:val="none" w:sz="0" w:space="0" w:color="auto"/>
        <w:left w:val="none" w:sz="0" w:space="0" w:color="auto"/>
        <w:bottom w:val="none" w:sz="0" w:space="0" w:color="auto"/>
        <w:right w:val="none" w:sz="0" w:space="0" w:color="auto"/>
      </w:divBdr>
    </w:div>
    <w:div w:id="654839429">
      <w:bodyDiv w:val="1"/>
      <w:marLeft w:val="0"/>
      <w:marRight w:val="0"/>
      <w:marTop w:val="0"/>
      <w:marBottom w:val="0"/>
      <w:divBdr>
        <w:top w:val="none" w:sz="0" w:space="0" w:color="auto"/>
        <w:left w:val="none" w:sz="0" w:space="0" w:color="auto"/>
        <w:bottom w:val="none" w:sz="0" w:space="0" w:color="auto"/>
        <w:right w:val="none" w:sz="0" w:space="0" w:color="auto"/>
      </w:divBdr>
      <w:divsChild>
        <w:div w:id="373697753">
          <w:marLeft w:val="0"/>
          <w:marRight w:val="0"/>
          <w:marTop w:val="0"/>
          <w:marBottom w:val="0"/>
          <w:divBdr>
            <w:top w:val="none" w:sz="0" w:space="0" w:color="auto"/>
            <w:left w:val="none" w:sz="0" w:space="0" w:color="auto"/>
            <w:bottom w:val="none" w:sz="0" w:space="0" w:color="auto"/>
            <w:right w:val="none" w:sz="0" w:space="0" w:color="auto"/>
          </w:divBdr>
          <w:divsChild>
            <w:div w:id="810051382">
              <w:marLeft w:val="0"/>
              <w:marRight w:val="0"/>
              <w:marTop w:val="0"/>
              <w:marBottom w:val="0"/>
              <w:divBdr>
                <w:top w:val="none" w:sz="0" w:space="0" w:color="auto"/>
                <w:left w:val="none" w:sz="0" w:space="0" w:color="auto"/>
                <w:bottom w:val="none" w:sz="0" w:space="0" w:color="auto"/>
                <w:right w:val="none" w:sz="0" w:space="0" w:color="auto"/>
              </w:divBdr>
              <w:divsChild>
                <w:div w:id="6724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1118">
      <w:bodyDiv w:val="1"/>
      <w:marLeft w:val="0"/>
      <w:marRight w:val="0"/>
      <w:marTop w:val="0"/>
      <w:marBottom w:val="0"/>
      <w:divBdr>
        <w:top w:val="none" w:sz="0" w:space="0" w:color="auto"/>
        <w:left w:val="none" w:sz="0" w:space="0" w:color="auto"/>
        <w:bottom w:val="none" w:sz="0" w:space="0" w:color="auto"/>
        <w:right w:val="none" w:sz="0" w:space="0" w:color="auto"/>
      </w:divBdr>
    </w:div>
    <w:div w:id="20487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tu.int/dms_pubrec/itu-r/rec/tf/R-REC-TF.686-3-201312-I%20PDF-E.pdf" TargetMode="External"/><Relationship Id="rId18" Type="http://schemas.openxmlformats.org/officeDocument/2006/relationships/image" Target="media/image5.png"/><Relationship Id="rId26" Type="http://schemas.openxmlformats.org/officeDocument/2006/relationships/hyperlink" Target="https://IRIG.org" TargetMode="External"/><Relationship Id="rId39" Type="http://schemas.openxmlformats.org/officeDocument/2006/relationships/header" Target="header3.xml"/><Relationship Id="rId21" Type="http://schemas.openxmlformats.org/officeDocument/2006/relationships/image" Target="media/image8.svg"/><Relationship Id="rId34" Type="http://schemas.openxmlformats.org/officeDocument/2006/relationships/hyperlink" Target="https://www.ursc.gov.in/navigation/irnss.jsp"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unoosa.org/oosa/en/ourwork/psa/gnss/gns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itu.int/rec/R-REC-TF.460/en" TargetMode="External"/><Relationship Id="rId32" Type="http://schemas.openxmlformats.org/officeDocument/2006/relationships/hyperlink" Target="https://glonass-iac.ru/en"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svg"/><Relationship Id="rId23" Type="http://schemas.openxmlformats.org/officeDocument/2006/relationships/hyperlink" Target="https://tools.ietf.org/html/rfc5905" TargetMode="External"/><Relationship Id="rId28" Type="http://schemas.openxmlformats.org/officeDocument/2006/relationships/hyperlink" Target="http://www.iers.org/IERS/EN/Publications/Bulletins/bulletins.html"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svg"/><Relationship Id="rId31" Type="http://schemas.openxmlformats.org/officeDocument/2006/relationships/hyperlink" Target="https://www.gsc-europa.e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electropedia.org/" TargetMode="External"/><Relationship Id="rId27" Type="http://schemas.openxmlformats.org/officeDocument/2006/relationships/hyperlink" Target="https://www.bipm.org/en" TargetMode="External"/><Relationship Id="rId30" Type="http://schemas.openxmlformats.org/officeDocument/2006/relationships/hyperlink" Target="https://www.gps.gov/"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itu.int/rec/R-REC-TF.460/en" TargetMode="External"/><Relationship Id="rId17" Type="http://schemas.openxmlformats.org/officeDocument/2006/relationships/image" Target="media/image4.svg"/><Relationship Id="rId25" Type="http://schemas.openxmlformats.org/officeDocument/2006/relationships/hyperlink" Target="https://www.itu.int/dms_pubrec/itu-r/rec/tf/R-REC-TF.686-3-201312-I!!PDF-E.pdf" TargetMode="External"/><Relationship Id="rId33" Type="http://schemas.openxmlformats.org/officeDocument/2006/relationships/hyperlink" Target="http://en.beidou.gov.cn" TargetMode="External"/><Relationship Id="rId3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ropbox\smpte-2019\smpte-st-2019\smpte-st-ag-wip-2019\smpte-ag04-2019\AG-04-10%2520Standards%2520template%25202018-06-04%25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ocument_x0020_Status xmlns="a51110a4-7b22-4fac-93de-aa00237fae05" xsi:nil="true"/>
    <_dlc_DocId xmlns="64a6e7b2-5bfe-4cd1-9db5-749b591ffbf0">32NF-828610154-47144</_dlc_DocId>
    <_dlc_DocIdUrl xmlns="64a6e7b2-5bfe-4cd1-9db5-749b591ffbf0">
      <Url>https://smpte.sharepoint.com/sites/32nf80-tlx/_layouts/15/DocIdRedir.aspx?ID=32NF-828610154-47144</Url>
      <Description>32NF-828610154-47144</Description>
    </_dlc_DocIdUrl>
    <Document_x0020_Type xmlns="a51110a4-7b22-4fac-93de-aa00237fae0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1B4CF0BE096CC47876A73BC74A74786" ma:contentTypeVersion="10" ma:contentTypeDescription="Create a new document." ma:contentTypeScope="" ma:versionID="3b9a8cad390dbc292f7facdc14dd7066">
  <xsd:schema xmlns:xsd="http://www.w3.org/2001/XMLSchema" xmlns:xs="http://www.w3.org/2001/XMLSchema" xmlns:p="http://schemas.microsoft.com/office/2006/metadata/properties" xmlns:ns2="a51110a4-7b22-4fac-93de-aa00237fae05" xmlns:ns3="64a6e7b2-5bfe-4cd1-9db5-749b591ffbf0" targetNamespace="http://schemas.microsoft.com/office/2006/metadata/properties" ma:root="true" ma:fieldsID="80996d5594980aea17ff62246fd5f3e0" ns2:_="" ns3:_="">
    <xsd:import namespace="a51110a4-7b22-4fac-93de-aa00237fae05"/>
    <xsd:import namespace="64a6e7b2-5bfe-4cd1-9db5-749b591ffbf0"/>
    <xsd:element name="properties">
      <xsd:complexType>
        <xsd:sequence>
          <xsd:element name="documentManagement">
            <xsd:complexType>
              <xsd:all>
                <xsd:element ref="ns2:Document_x0020_Type" minOccurs="0"/>
                <xsd:element ref="ns2:Document_x0020_Status" minOccurs="0"/>
                <xsd:element ref="ns3:_dlc_DocId" minOccurs="0"/>
                <xsd:element ref="ns3:_dlc_DocIdUrl" minOccurs="0"/>
                <xsd:element ref="ns3:_dlc_DocIdPersist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110a4-7b22-4fac-93de-aa00237fae05" elementFormDefault="qualified">
    <xsd:import namespace="http://schemas.microsoft.com/office/2006/documentManagement/types"/>
    <xsd:import namespace="http://schemas.microsoft.com/office/infopath/2007/PartnerControls"/>
    <xsd:element name="Document_x0020_Type" ma:index="8" nillable="true" ma:displayName="Document Type" ma:description="Document Type" ma:format="Dropdown" ma:internalName="Document_x0020_Type">
      <xsd:simpleType>
        <xsd:restriction base="dms:Choice">
          <xsd:enumeration value="Administrative Guideline"/>
          <xsd:enumeration value="Agenda"/>
          <xsd:enumeration value="Committee Draft"/>
          <xsd:enumeration value="Document in Development"/>
          <xsd:enumeration value="Draft Publication"/>
          <xsd:enumeration value="Enigneering Report"/>
          <xsd:enumeration value="Final Committee Draft"/>
          <xsd:enumeration value="Infomation"/>
          <xsd:enumeration value="Liaison Document (Outgoing)"/>
          <xsd:enumeration value="Liaison Document (Received)"/>
          <xsd:enumeration value="Minutes"/>
          <xsd:enumeration value="Patent Statement"/>
          <xsd:enumeration value="Project Draft"/>
          <xsd:enumeration value="Published Document for Review"/>
          <xsd:enumeration value="Published Enigneering Report"/>
          <xsd:enumeration value="Published RDD"/>
          <xsd:enumeration value="Reference Document"/>
          <xsd:enumeration value="Roster"/>
          <xsd:enumeration value="Subgroup Report"/>
          <xsd:enumeration value="Template"/>
          <xsd:enumeration value="Working Draft"/>
          <xsd:enumeration value="Work Statement"/>
          <xsd:enumeration value="Withdrawal Statement"/>
        </xsd:restriction>
      </xsd:simpleType>
    </xsd:element>
    <xsd:element name="Document_x0020_Status" ma:index="9" nillable="true" ma:displayName="Document Status" ma:description="Document Status" ma:format="Dropdown" ma:internalName="Document_x0020_Status">
      <xsd:simpleType>
        <xsd:restriction base="dms:Choice">
          <xsd:enumeration value="Draft"/>
          <xsd:enumeration value="Approved"/>
          <xsd:enumeration value="Consensus"/>
          <xsd:enumeration value="Pending"/>
          <xsd:enumeration value="Template"/>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a6e7b2-5bfe-4cd1-9db5-749b591ffbf0"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92F825-E618-C542-B819-8E9F007C0C74}">
  <ds:schemaRefs>
    <ds:schemaRef ds:uri="http://schemas.openxmlformats.org/officeDocument/2006/bibliography"/>
  </ds:schemaRefs>
</ds:datastoreItem>
</file>

<file path=customXml/itemProps2.xml><?xml version="1.0" encoding="utf-8"?>
<ds:datastoreItem xmlns:ds="http://schemas.openxmlformats.org/officeDocument/2006/customXml" ds:itemID="{67B48509-FAB5-4F83-801D-EC8903A13B2F}">
  <ds:schemaRefs>
    <ds:schemaRef ds:uri="http://schemas.microsoft.com/sharepoint/events"/>
  </ds:schemaRefs>
</ds:datastoreItem>
</file>

<file path=customXml/itemProps3.xml><?xml version="1.0" encoding="utf-8"?>
<ds:datastoreItem xmlns:ds="http://schemas.openxmlformats.org/officeDocument/2006/customXml" ds:itemID="{5F1EFF27-5C3B-4E27-80F7-5768A9FA7D8F}">
  <ds:schemaRefs>
    <ds:schemaRef ds:uri="http://schemas.microsoft.com/office/2006/metadata/properties"/>
    <ds:schemaRef ds:uri="http://schemas.microsoft.com/office/infopath/2007/PartnerControls"/>
    <ds:schemaRef ds:uri="ca2a89b8-10cd-423a-954d-cd8b24cba59b"/>
    <ds:schemaRef ds:uri="151e414a-ecb0-4966-9343-e6f8b81136d6"/>
  </ds:schemaRefs>
</ds:datastoreItem>
</file>

<file path=customXml/itemProps4.xml><?xml version="1.0" encoding="utf-8"?>
<ds:datastoreItem xmlns:ds="http://schemas.openxmlformats.org/officeDocument/2006/customXml" ds:itemID="{73995337-EDE7-424F-8A75-06AEA6598794}">
  <ds:schemaRefs>
    <ds:schemaRef ds:uri="http://schemas.microsoft.com/sharepoint/v3/contenttype/forms"/>
  </ds:schemaRefs>
</ds:datastoreItem>
</file>

<file path=customXml/itemProps5.xml><?xml version="1.0" encoding="utf-8"?>
<ds:datastoreItem xmlns:ds="http://schemas.openxmlformats.org/officeDocument/2006/customXml" ds:itemID="{DD3586F7-C854-4DA3-83F8-341BC3AA36E1}"/>
</file>

<file path=docProps/app.xml><?xml version="1.0" encoding="utf-8"?>
<Properties xmlns="http://schemas.openxmlformats.org/officeDocument/2006/extended-properties" xmlns:vt="http://schemas.openxmlformats.org/officeDocument/2006/docPropsVTypes">
  <Template>AG-04-10%20Standards%20template%202018-06-04%20copy.dotx</Template>
  <TotalTime>626</TotalTime>
  <Pages>1</Pages>
  <Words>14547</Words>
  <Characters>82924</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Karissa Rupnarain</dc:creator>
  <cp:keywords/>
  <cp:lastModifiedBy>Stephen Scott</cp:lastModifiedBy>
  <cp:revision>32</cp:revision>
  <cp:lastPrinted>2023-12-01T18:33:00Z</cp:lastPrinted>
  <dcterms:created xsi:type="dcterms:W3CDTF">2024-01-16T20:58:00Z</dcterms:created>
  <dcterms:modified xsi:type="dcterms:W3CDTF">2024-01-29T21:52:00Z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0x010100C1B4CF0BE096CC47876A73BC74A74786</vt:lpwstr>
  </property>
  <property fmtid="{D5CDD505-2E9C-101B-9397-08002B2CF9AE}" pid="3" name="_dlc_DocIdItemGuid">
    <vt:lpwstr>3f5b2161-a50f-4d6d-8e98-714bfc60d483</vt:lpwstr>
  </property>
  <property fmtid="{D5CDD505-2E9C-101B-9397-08002B2CF9AE}" pid="4" name="MSIP_Label_6cdc86bc-e399-441c-ac06-c514d479b5d4_Enabled">
    <vt:lpwstr>true</vt:lpwstr>
  </property>
  <property fmtid="{D5CDD505-2E9C-101B-9397-08002B2CF9AE}" pid="5" name="MSIP_Label_6cdc86bc-e399-441c-ac06-c514d479b5d4_SetDate">
    <vt:lpwstr>2023-12-08T19:47:02Z</vt:lpwstr>
  </property>
  <property fmtid="{D5CDD505-2E9C-101B-9397-08002B2CF9AE}" pid="6" name="MSIP_Label_6cdc86bc-e399-441c-ac06-c514d479b5d4_Method">
    <vt:lpwstr>Standard</vt:lpwstr>
  </property>
  <property fmtid="{D5CDD505-2E9C-101B-9397-08002B2CF9AE}" pid="7" name="MSIP_Label_6cdc86bc-e399-441c-ac06-c514d479b5d4_Name">
    <vt:lpwstr>Restricted with header</vt:lpwstr>
  </property>
  <property fmtid="{D5CDD505-2E9C-101B-9397-08002B2CF9AE}" pid="8" name="MSIP_Label_6cdc86bc-e399-441c-ac06-c514d479b5d4_SiteId">
    <vt:lpwstr>b83fb3e5-147a-4ba5-9a49-adbdbd20fab1</vt:lpwstr>
  </property>
  <property fmtid="{D5CDD505-2E9C-101B-9397-08002B2CF9AE}" pid="9" name="MSIP_Label_6cdc86bc-e399-441c-ac06-c514d479b5d4_ActionId">
    <vt:lpwstr>c249d1d4-b3c2-4f5b-9903-44e601c58ea1</vt:lpwstr>
  </property>
  <property fmtid="{D5CDD505-2E9C-101B-9397-08002B2CF9AE}" pid="10" name="MSIP_Label_6cdc86bc-e399-441c-ac06-c514d479b5d4_ContentBits">
    <vt:lpwstr>0</vt:lpwstr>
  </property>
</Properties>
</file>