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sdt>
      <w:sdtPr>
        <w:rPr>
          <w:rFonts w:eastAsiaTheme="minorHAnsi"/>
          <w:color w:val="4472C4" w:themeColor="accent1"/>
          <w:lang w:eastAsia="en-US"/>
        </w:rPr>
        <w:id w:val="-484235878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195B1D" w:rsidRDefault="00195B1D">
          <w:pPr>
            <w:pStyle w:val="Sinespaciado"/>
            <w:spacing w:before="1540" w:after="24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w:drawing>
              <wp:inline distT="0" distB="0" distL="0" distR="0">
                <wp:extent cx="1417320" cy="750898"/>
                <wp:effectExtent l="0" t="0" r="0" b="0"/>
                <wp:docPr id="143" name="Imagen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4472C4" w:themeColor="accent1"/>
              <w:sz w:val="72"/>
              <w:szCs w:val="72"/>
            </w:rPr>
            <w:alias w:val="Título"/>
            <w:tag w:val=""/>
            <w:id w:val="1735040861"/>
            <w:placeholder>
              <w:docPart w:val="7A8D5DD3A1A845AD8AB9B05E32AAB8C3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p w:rsidR="00195B1D" w:rsidRDefault="00D85DFD">
              <w:pPr>
                <w:pStyle w:val="Sinespaciado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80"/>
                  <w:szCs w:val="80"/>
                </w:rPr>
              </w:pPr>
              <w:r w:rsidRPr="00D85DFD">
                <w:rPr>
                  <w:rFonts w:asciiTheme="majorHAnsi" w:eastAsiaTheme="majorEastAsia" w:hAnsiTheme="majorHAnsi" w:cstheme="majorBidi"/>
                  <w:caps/>
                  <w:color w:val="4472C4" w:themeColor="accent1"/>
                  <w:sz w:val="72"/>
                  <w:szCs w:val="72"/>
                </w:rPr>
                <w:t>El servicio de correo electrónico</w:t>
              </w:r>
            </w:p>
          </w:sdtContent>
        </w:sdt>
        <w:sdt>
          <w:sdtPr>
            <w:rPr>
              <w:color w:val="4472C4" w:themeColor="accent1"/>
              <w:sz w:val="28"/>
              <w:szCs w:val="28"/>
            </w:rPr>
            <w:alias w:val="Subtítulo"/>
            <w:tag w:val=""/>
            <w:id w:val="328029620"/>
            <w:placeholder>
              <w:docPart w:val="F159439C47214EE1A64CE4244096F63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195B1D" w:rsidRDefault="00D85DFD">
              <w:pPr>
                <w:pStyle w:val="Sinespaciado"/>
                <w:jc w:val="center"/>
                <w:rPr>
                  <w:color w:val="4472C4" w:themeColor="accent1"/>
                  <w:sz w:val="28"/>
                  <w:szCs w:val="28"/>
                </w:rPr>
              </w:pPr>
              <w:r>
                <w:rPr>
                  <w:color w:val="4472C4" w:themeColor="accent1"/>
                  <w:sz w:val="28"/>
                  <w:szCs w:val="28"/>
                </w:rPr>
                <w:t xml:space="preserve">PRACTICA  12 </w:t>
              </w:r>
            </w:p>
          </w:sdtContent>
        </w:sdt>
        <w:p w:rsidR="00195B1D" w:rsidRDefault="00195B1D">
          <w:pPr>
            <w:pStyle w:val="Sinespaciado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Cuadro de texto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4472C4" w:themeColor="accent1"/>
                                    <w:sz w:val="28"/>
                                    <w:szCs w:val="28"/>
                                  </w:rPr>
                                  <w:alias w:val="Fecha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>
                                    <w:dateFormat w:val="d 'de' MMMM 'de' yyyy"/>
                                    <w:lid w:val="es-E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195B1D" w:rsidRDefault="00D85DFD">
                                    <w:pPr>
                                      <w:pStyle w:val="Sinespaciado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>22</w:t>
                                    </w:r>
                                    <w:r w:rsidR="00195B1D">
                                      <w:rPr>
                                        <w:caps/>
                                        <w:color w:val="4472C4" w:themeColor="accent1"/>
                                        <w:sz w:val="28"/>
                                        <w:szCs w:val="28"/>
                                      </w:rPr>
                                      <w:t xml:space="preserve"> de febrero del 2019</w:t>
                                    </w:r>
                                  </w:p>
                                </w:sdtContent>
                              </w:sdt>
                              <w:p w:rsidR="00195B1D" w:rsidRDefault="00E30D2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4472C4" w:themeColor="accent1"/>
                                    </w:rPr>
                                    <w:alias w:val="Compañía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D85DFD">
                                      <w:rPr>
                                        <w:caps/>
                                        <w:color w:val="4472C4" w:themeColor="accent1"/>
                                      </w:rPr>
                                      <w:t>seguridad informatica</w:t>
                                    </w:r>
                                  </w:sdtContent>
                                </w:sdt>
                              </w:p>
                              <w:p w:rsidR="00195B1D" w:rsidRDefault="00E30D26">
                                <w:pPr>
                                  <w:pStyle w:val="Sinespaciado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Dirección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195B1D">
                                      <w:rPr>
                                        <w:color w:val="4472C4" w:themeColor="accent1"/>
                                      </w:rPr>
                                      <w:t xml:space="preserve">SARA ABDEL SABOUR GARCIA 2FPB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Cuadro de texto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4472C4" w:themeColor="accent1"/>
                              <w:sz w:val="28"/>
                              <w:szCs w:val="28"/>
                            </w:rPr>
                            <w:alias w:val="Fecha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>
                              <w:dateFormat w:val="d 'de' MMMM 'de' yyyy"/>
                              <w:lid w:val="es-E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195B1D" w:rsidRDefault="00D85DFD">
                              <w:pPr>
                                <w:pStyle w:val="Sinespaciado"/>
                                <w:spacing w:after="40"/>
                                <w:jc w:val="center"/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>22</w:t>
                              </w:r>
                              <w:r w:rsidR="00195B1D">
                                <w:rPr>
                                  <w:caps/>
                                  <w:color w:val="4472C4" w:themeColor="accent1"/>
                                  <w:sz w:val="28"/>
                                  <w:szCs w:val="28"/>
                                </w:rPr>
                                <w:t xml:space="preserve"> de febrero del 2019</w:t>
                              </w:r>
                            </w:p>
                          </w:sdtContent>
                        </w:sdt>
                        <w:p w:rsidR="00195B1D" w:rsidRDefault="00E30D2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4472C4" w:themeColor="accent1"/>
                              </w:rPr>
                              <w:alias w:val="Compañía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D85DFD">
                                <w:rPr>
                                  <w:caps/>
                                  <w:color w:val="4472C4" w:themeColor="accent1"/>
                                </w:rPr>
                                <w:t>seguridad informatica</w:t>
                              </w:r>
                            </w:sdtContent>
                          </w:sdt>
                        </w:p>
                        <w:p w:rsidR="00195B1D" w:rsidRDefault="00E30D26">
                          <w:pPr>
                            <w:pStyle w:val="Sinespaciado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Dirección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195B1D">
                                <w:rPr>
                                  <w:color w:val="4472C4" w:themeColor="accent1"/>
                                </w:rPr>
                                <w:t xml:space="preserve">SARA ABDEL SABOUR GARCIA 2FPB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>
                <wp:extent cx="758952" cy="478932"/>
                <wp:effectExtent l="0" t="0" r="3175" b="0"/>
                <wp:docPr id="144" name="Imagen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195B1D" w:rsidRDefault="00195B1D">
          <w:r>
            <w:br w:type="page"/>
          </w:r>
        </w:p>
      </w:sdtContent>
    </w:sdt>
    <w:p w:rsidR="00195B1D" w:rsidRDefault="00195B1D">
      <w:proofErr w:type="gramStart"/>
      <w:r>
        <w:lastRenderedPageBreak/>
        <w:t>INDICE :</w:t>
      </w:r>
      <w:proofErr w:type="gramEnd"/>
      <w:r>
        <w:t xml:space="preserve"> </w:t>
      </w:r>
    </w:p>
    <w:sdt>
      <w:sdtPr>
        <w:id w:val="56492963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2"/>
          <w:szCs w:val="22"/>
          <w:lang w:eastAsia="en-US"/>
        </w:rPr>
      </w:sdtEndPr>
      <w:sdtContent>
        <w:p w:rsidR="00D85DFD" w:rsidRDefault="00D85DFD">
          <w:pPr>
            <w:pStyle w:val="TtuloTDC"/>
          </w:pPr>
          <w:r>
            <w:t>Contenido</w:t>
          </w:r>
        </w:p>
        <w:p w:rsidR="00D85DFD" w:rsidRDefault="00D85DFD">
          <w:pPr>
            <w:pStyle w:val="TDC1"/>
            <w:tabs>
              <w:tab w:val="right" w:leader="dot" w:pos="8494"/>
            </w:tabs>
            <w:rPr>
              <w:noProof/>
            </w:rPr>
          </w:pPr>
          <w:r>
            <w:rPr>
              <w:b/>
              <w:bCs/>
            </w:rPr>
            <w:fldChar w:fldCharType="begin"/>
          </w:r>
          <w:r>
            <w:rPr>
              <w:b/>
              <w:bCs/>
            </w:rPr>
            <w:instrText xml:space="preserve"> TOC \o "1-3" \h \z \u </w:instrText>
          </w:r>
          <w:r>
            <w:rPr>
              <w:b/>
              <w:bCs/>
            </w:rPr>
            <w:fldChar w:fldCharType="separate"/>
          </w:r>
          <w:hyperlink w:anchor="_Toc1766113" w:history="1">
            <w:r w:rsidRPr="00E13C4E">
              <w:rPr>
                <w:rStyle w:val="Hipervnculo"/>
                <w:noProof/>
              </w:rPr>
              <w:t>El servicio de correo electrónico: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_Toc1766113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D85DFD" w:rsidRDefault="00D85DFD">
          <w:r>
            <w:rPr>
              <w:b/>
              <w:bCs/>
            </w:rPr>
            <w:fldChar w:fldCharType="end"/>
          </w:r>
        </w:p>
      </w:sdtContent>
    </w:sdt>
    <w:p w:rsidR="00D85DFD" w:rsidRDefault="00D85DFD" w:rsidP="00D85DF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195B1D" w:rsidRDefault="00195B1D"/>
    <w:p w:rsidR="00D85DFD" w:rsidRDefault="00D85DFD" w:rsidP="00D85DFD"/>
    <w:p w:rsidR="00195B1D" w:rsidRDefault="00D85DFD" w:rsidP="00D85DFD">
      <w:pPr>
        <w:pStyle w:val="Ttulo1"/>
      </w:pPr>
      <w:bookmarkStart w:id="0" w:name="_Toc1766113"/>
      <w:r w:rsidRPr="00D85DFD">
        <w:t>El servicio de correo electrónico:</w:t>
      </w:r>
      <w:bookmarkEnd w:id="0"/>
      <w:r w:rsidR="00195B1D">
        <w:t xml:space="preserve"> </w:t>
      </w:r>
    </w:p>
    <w:p w:rsidR="00D85DFD" w:rsidRDefault="00D85DFD" w:rsidP="00D85DFD">
      <w:r>
        <w:t xml:space="preserve">El funcionamiento del correo electrónico </w:t>
      </w:r>
    </w:p>
    <w:p w:rsidR="00D85DFD" w:rsidRDefault="00D85DFD" w:rsidP="00D85DFD">
      <w:r>
        <w:t xml:space="preserve">Es el correo </w:t>
      </w:r>
      <w:proofErr w:type="gramStart"/>
      <w:r>
        <w:t>tradicional ,</w:t>
      </w:r>
      <w:proofErr w:type="gramEnd"/>
      <w:r>
        <w:t xml:space="preserve"> el </w:t>
      </w:r>
      <w:proofErr w:type="spellStart"/>
      <w:r>
        <w:t>envio</w:t>
      </w:r>
      <w:proofErr w:type="spellEnd"/>
      <w:r>
        <w:t xml:space="preserve"> se lleva a cabo a través de las conexiones que establecen los usuarios de la red </w:t>
      </w:r>
    </w:p>
    <w:p w:rsidR="00D85DFD" w:rsidRDefault="00D85DFD" w:rsidP="00D85DFD">
      <w:r>
        <w:t xml:space="preserve">El servicio de correo electrónico se destaca por su </w:t>
      </w:r>
      <w:proofErr w:type="gramStart"/>
      <w:r>
        <w:t>rapidez ,</w:t>
      </w:r>
      <w:proofErr w:type="gramEnd"/>
      <w:r>
        <w:t xml:space="preserve"> ahorro de tiempo y ubicuidad </w:t>
      </w:r>
    </w:p>
    <w:p w:rsidR="00D85DFD" w:rsidRDefault="00D85DFD" w:rsidP="00D85DFD">
      <w:r>
        <w:t xml:space="preserve">Para que dos usuarios puedan intercambiar mensajes de correo </w:t>
      </w:r>
      <w:proofErr w:type="gramStart"/>
      <w:r>
        <w:t>electrónico ,</w:t>
      </w:r>
      <w:proofErr w:type="gramEnd"/>
      <w:r>
        <w:t xml:space="preserve"> ambos deben disponer de una cuenta o un </w:t>
      </w:r>
      <w:proofErr w:type="spellStart"/>
      <w:r>
        <w:t>buzon</w:t>
      </w:r>
      <w:proofErr w:type="spellEnd"/>
      <w:r>
        <w:t xml:space="preserve"> alojado a una maquina : el servidor de correo electrónico </w:t>
      </w:r>
    </w:p>
    <w:p w:rsidR="00D85DFD" w:rsidRDefault="00D85DFD" w:rsidP="00D85DFD">
      <w:r>
        <w:t xml:space="preserve">En un </w:t>
      </w:r>
      <w:proofErr w:type="gramStart"/>
      <w:r>
        <w:t>principio ,</w:t>
      </w:r>
      <w:proofErr w:type="gramEnd"/>
      <w:r>
        <w:t xml:space="preserve"> tan solo podían mensajes de texto , hoy en </w:t>
      </w:r>
      <w:proofErr w:type="spellStart"/>
      <w:r>
        <w:t>dia</w:t>
      </w:r>
      <w:proofErr w:type="spellEnd"/>
      <w:r>
        <w:t xml:space="preserve"> cualquier tipo de archivo</w:t>
      </w:r>
    </w:p>
    <w:p w:rsidR="00D85DFD" w:rsidRDefault="00D85DFD" w:rsidP="00D85DFD">
      <w:r>
        <w:t>Presenta algunas desventajas no garantiza que los mensajes lleguen al destino y facilita la transmisión de virus o malware</w:t>
      </w:r>
    </w:p>
    <w:p w:rsidR="00D85DFD" w:rsidRDefault="00D85DFD" w:rsidP="00D85DFD">
      <w:proofErr w:type="gramStart"/>
      <w:r>
        <w:t>Características :</w:t>
      </w:r>
      <w:proofErr w:type="gramEnd"/>
      <w:r>
        <w:t xml:space="preserve"> </w:t>
      </w:r>
    </w:p>
    <w:p w:rsidR="00D85DFD" w:rsidRDefault="00D85DFD" w:rsidP="00D85DFD">
      <w:pPr>
        <w:pStyle w:val="Prrafodelista"/>
        <w:numPr>
          <w:ilvl w:val="0"/>
          <w:numId w:val="1"/>
        </w:numPr>
      </w:pPr>
      <w:r>
        <w:t xml:space="preserve">Sistema de </w:t>
      </w:r>
      <w:proofErr w:type="spellStart"/>
      <w:r>
        <w:t>mensajeria</w:t>
      </w:r>
      <w:proofErr w:type="spellEnd"/>
      <w:r>
        <w:t xml:space="preserve"> interpersonal</w:t>
      </w:r>
    </w:p>
    <w:p w:rsidR="00D85DFD" w:rsidRDefault="00D85DFD" w:rsidP="00D85DFD">
      <w:pPr>
        <w:pStyle w:val="Prrafodelista"/>
        <w:numPr>
          <w:ilvl w:val="0"/>
          <w:numId w:val="1"/>
        </w:numPr>
      </w:pPr>
      <w:r>
        <w:t>No es interactivo</w:t>
      </w:r>
    </w:p>
    <w:p w:rsidR="00D85DFD" w:rsidRDefault="00D85DFD" w:rsidP="00D85DFD">
      <w:pPr>
        <w:pStyle w:val="Prrafodelista"/>
        <w:numPr>
          <w:ilvl w:val="0"/>
          <w:numId w:val="1"/>
        </w:numPr>
      </w:pPr>
      <w:r>
        <w:t xml:space="preserve">No es intrusivo </w:t>
      </w:r>
    </w:p>
    <w:p w:rsidR="00D85DFD" w:rsidRDefault="00D85DFD" w:rsidP="00D85DFD">
      <w:pPr>
        <w:pStyle w:val="Prrafodelista"/>
        <w:numPr>
          <w:ilvl w:val="0"/>
          <w:numId w:val="1"/>
        </w:numPr>
      </w:pPr>
      <w:r>
        <w:t xml:space="preserve">No es en línea </w:t>
      </w:r>
    </w:p>
    <w:p w:rsidR="00D85DFD" w:rsidRDefault="00D85DFD" w:rsidP="00D85DFD">
      <w:pPr>
        <w:pStyle w:val="Prrafodelista"/>
        <w:numPr>
          <w:ilvl w:val="0"/>
          <w:numId w:val="1"/>
        </w:numPr>
      </w:pPr>
      <w:r>
        <w:t xml:space="preserve">Es modular </w:t>
      </w:r>
    </w:p>
    <w:p w:rsidR="006E700F" w:rsidRDefault="006E700F" w:rsidP="006E700F"/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31"/>
        <w:gridCol w:w="2831"/>
        <w:gridCol w:w="2832"/>
      </w:tblGrid>
      <w:tr w:rsidR="006E700F" w:rsidTr="006E700F">
        <w:tc>
          <w:tcPr>
            <w:tcW w:w="2831" w:type="dxa"/>
          </w:tcPr>
          <w:p w:rsidR="006E700F" w:rsidRDefault="006E700F" w:rsidP="006E700F">
            <w:r>
              <w:t xml:space="preserve">Características </w:t>
            </w:r>
          </w:p>
        </w:tc>
        <w:tc>
          <w:tcPr>
            <w:tcW w:w="2831" w:type="dxa"/>
          </w:tcPr>
          <w:p w:rsidR="006E700F" w:rsidRDefault="006E700F" w:rsidP="006E700F">
            <w:r>
              <w:t>Correo tradicional</w:t>
            </w:r>
          </w:p>
        </w:tc>
        <w:tc>
          <w:tcPr>
            <w:tcW w:w="2832" w:type="dxa"/>
          </w:tcPr>
          <w:p w:rsidR="006E700F" w:rsidRDefault="006E700F" w:rsidP="006E700F">
            <w:r>
              <w:t xml:space="preserve">Correo electrónico 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 xml:space="preserve">Entrega </w:t>
            </w:r>
          </w:p>
        </w:tc>
        <w:tc>
          <w:tcPr>
            <w:tcW w:w="2831" w:type="dxa"/>
          </w:tcPr>
          <w:p w:rsidR="006E700F" w:rsidRDefault="006E700F" w:rsidP="006E700F">
            <w:r>
              <w:t xml:space="preserve">Como mínimo </w:t>
            </w:r>
            <w:proofErr w:type="gramStart"/>
            <w:r>
              <w:t xml:space="preserve">un  </w:t>
            </w:r>
            <w:proofErr w:type="spellStart"/>
            <w:r>
              <w:t>dia</w:t>
            </w:r>
            <w:proofErr w:type="spellEnd"/>
            <w:proofErr w:type="gramEnd"/>
            <w:r>
              <w:t xml:space="preserve"> </w:t>
            </w:r>
          </w:p>
          <w:p w:rsidR="006E700F" w:rsidRDefault="006E700F" w:rsidP="006E700F">
            <w:r>
              <w:t xml:space="preserve">Garantizada si se certifica </w:t>
            </w:r>
          </w:p>
        </w:tc>
        <w:tc>
          <w:tcPr>
            <w:tcW w:w="2832" w:type="dxa"/>
          </w:tcPr>
          <w:p w:rsidR="006E700F" w:rsidRDefault="006E700F" w:rsidP="006E700F">
            <w:r>
              <w:t>Puede ser inmediata</w:t>
            </w:r>
          </w:p>
          <w:p w:rsidR="006E700F" w:rsidRDefault="006E700F" w:rsidP="006E700F">
            <w:r>
              <w:t xml:space="preserve">No se garantiza 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>Destinatarios</w:t>
            </w:r>
          </w:p>
        </w:tc>
        <w:tc>
          <w:tcPr>
            <w:tcW w:w="2831" w:type="dxa"/>
          </w:tcPr>
          <w:p w:rsidR="006E700F" w:rsidRDefault="006E700F" w:rsidP="006E700F">
            <w:r>
              <w:t xml:space="preserve">Uno por </w:t>
            </w:r>
            <w:proofErr w:type="spellStart"/>
            <w:r>
              <w:t>envio</w:t>
            </w:r>
            <w:proofErr w:type="spellEnd"/>
          </w:p>
        </w:tc>
        <w:tc>
          <w:tcPr>
            <w:tcW w:w="2832" w:type="dxa"/>
          </w:tcPr>
          <w:p w:rsidR="006E700F" w:rsidRDefault="006E700F" w:rsidP="006E700F">
            <w:r>
              <w:t xml:space="preserve">Es </w:t>
            </w:r>
            <w:proofErr w:type="gramStart"/>
            <w:r>
              <w:t>ilimitado ,</w:t>
            </w:r>
            <w:proofErr w:type="gramEnd"/>
            <w:r>
              <w:t xml:space="preserve"> depende del proveedor 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 xml:space="preserve">Costes </w:t>
            </w:r>
          </w:p>
        </w:tc>
        <w:tc>
          <w:tcPr>
            <w:tcW w:w="2831" w:type="dxa"/>
          </w:tcPr>
          <w:p w:rsidR="006E700F" w:rsidRDefault="006E700F" w:rsidP="006E700F">
            <w:r>
              <w:t xml:space="preserve">Como mínimo el del </w:t>
            </w:r>
            <w:proofErr w:type="gramStart"/>
            <w:r>
              <w:t>papel ,</w:t>
            </w:r>
            <w:proofErr w:type="gramEnd"/>
            <w:r>
              <w:t xml:space="preserve"> la impresión , los sobres y los sellos </w:t>
            </w:r>
          </w:p>
        </w:tc>
        <w:tc>
          <w:tcPr>
            <w:tcW w:w="2832" w:type="dxa"/>
          </w:tcPr>
          <w:p w:rsidR="006E700F" w:rsidRDefault="006E700F" w:rsidP="006E700F">
            <w:r>
              <w:t xml:space="preserve">Son prácticamente </w:t>
            </w:r>
            <w:proofErr w:type="gramStart"/>
            <w:r>
              <w:t>nulos ,</w:t>
            </w:r>
            <w:proofErr w:type="gramEnd"/>
            <w:r>
              <w:t xml:space="preserve"> ya que solo utiliza el ancho de banda de la conexión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 xml:space="preserve"> Almacenamiento</w:t>
            </w:r>
          </w:p>
        </w:tc>
        <w:tc>
          <w:tcPr>
            <w:tcW w:w="2831" w:type="dxa"/>
          </w:tcPr>
          <w:p w:rsidR="006E700F" w:rsidRDefault="006E700F" w:rsidP="006E700F">
            <w:r>
              <w:t xml:space="preserve">Requiere de espacio en archivadores y armarios </w:t>
            </w:r>
          </w:p>
        </w:tc>
        <w:tc>
          <w:tcPr>
            <w:tcW w:w="2832" w:type="dxa"/>
          </w:tcPr>
          <w:p w:rsidR="006E700F" w:rsidRDefault="006E700F" w:rsidP="006E700F">
            <w:r>
              <w:t xml:space="preserve">Al ser </w:t>
            </w:r>
            <w:proofErr w:type="gramStart"/>
            <w:r>
              <w:t>digital ,</w:t>
            </w:r>
            <w:proofErr w:type="gramEnd"/>
            <w:r>
              <w:t xml:space="preserve"> se almacena en dispositivos electrónicos 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>Medio ambiente</w:t>
            </w:r>
          </w:p>
        </w:tc>
        <w:tc>
          <w:tcPr>
            <w:tcW w:w="2831" w:type="dxa"/>
          </w:tcPr>
          <w:p w:rsidR="006E700F" w:rsidRDefault="006E700F" w:rsidP="006E700F">
            <w:r>
              <w:t xml:space="preserve">Consume mas recursos en los puntos anteriores </w:t>
            </w:r>
          </w:p>
        </w:tc>
        <w:tc>
          <w:tcPr>
            <w:tcW w:w="2832" w:type="dxa"/>
          </w:tcPr>
          <w:p w:rsidR="006E700F" w:rsidRDefault="006E700F" w:rsidP="006E700F">
            <w:r>
              <w:t xml:space="preserve">Consume muy poco al entregar los </w:t>
            </w:r>
            <w:proofErr w:type="gramStart"/>
            <w:r>
              <w:t>mensajes ,</w:t>
            </w:r>
            <w:proofErr w:type="gramEnd"/>
            <w:r>
              <w:t xml:space="preserve"> generarlos y almacenarlos </w:t>
            </w:r>
          </w:p>
        </w:tc>
      </w:tr>
      <w:tr w:rsidR="006E700F" w:rsidTr="006E700F">
        <w:tc>
          <w:tcPr>
            <w:tcW w:w="2831" w:type="dxa"/>
          </w:tcPr>
          <w:p w:rsidR="006E700F" w:rsidRDefault="006E700F" w:rsidP="006E700F">
            <w:r>
              <w:t>Seguridad/</w:t>
            </w:r>
          </w:p>
          <w:p w:rsidR="006E700F" w:rsidRDefault="006E700F" w:rsidP="006E700F">
            <w:r>
              <w:t xml:space="preserve">Confidencialidad </w:t>
            </w:r>
          </w:p>
        </w:tc>
        <w:tc>
          <w:tcPr>
            <w:tcW w:w="2831" w:type="dxa"/>
          </w:tcPr>
          <w:p w:rsidR="006E700F" w:rsidRDefault="006E700F" w:rsidP="006E700F">
            <w:proofErr w:type="gramStart"/>
            <w:r>
              <w:t>Baja ,</w:t>
            </w:r>
            <w:proofErr w:type="gramEnd"/>
            <w:r>
              <w:t xml:space="preserve"> cualquiera puede abrir fácilmente una carta </w:t>
            </w:r>
          </w:p>
        </w:tc>
        <w:tc>
          <w:tcPr>
            <w:tcW w:w="2832" w:type="dxa"/>
          </w:tcPr>
          <w:p w:rsidR="006E700F" w:rsidRDefault="006E700F" w:rsidP="006E700F">
            <w:proofErr w:type="gramStart"/>
            <w:r>
              <w:t>Alta ,</w:t>
            </w:r>
            <w:proofErr w:type="gramEnd"/>
            <w:r>
              <w:t xml:space="preserve"> </w:t>
            </w:r>
          </w:p>
          <w:p w:rsidR="006E700F" w:rsidRDefault="006E700F" w:rsidP="006E700F">
            <w:r>
              <w:t>Emplea sistemas de encriptación y certificados digitales</w:t>
            </w:r>
          </w:p>
        </w:tc>
      </w:tr>
    </w:tbl>
    <w:p w:rsidR="006E700F" w:rsidRDefault="006E700F" w:rsidP="006E700F"/>
    <w:p w:rsidR="00D85DFD" w:rsidRPr="00D85DFD" w:rsidRDefault="00D85DFD" w:rsidP="00D85DFD"/>
    <w:p w:rsidR="00195B1D" w:rsidRDefault="006E700F">
      <w:r>
        <w:t xml:space="preserve">Elementos del correo </w:t>
      </w:r>
      <w:proofErr w:type="gramStart"/>
      <w:r>
        <w:t>electrónico :</w:t>
      </w:r>
      <w:proofErr w:type="gramEnd"/>
      <w:r>
        <w:t xml:space="preserve"> </w:t>
      </w:r>
    </w:p>
    <w:p w:rsidR="006E700F" w:rsidRDefault="006E700F">
      <w:r>
        <w:t xml:space="preserve">Disponen de un identificador de correo que siempre será valido y que representara a la organización con su dominio </w:t>
      </w:r>
      <w:proofErr w:type="gramStart"/>
      <w:r>
        <w:t>propio ,</w:t>
      </w:r>
      <w:proofErr w:type="gramEnd"/>
      <w:r>
        <w:t xml:space="preserve"> aunque se cambie de proveedor de servicios y por lo tanto de </w:t>
      </w:r>
      <w:proofErr w:type="spellStart"/>
      <w:r>
        <w:t>buzon</w:t>
      </w:r>
      <w:proofErr w:type="spellEnd"/>
      <w:r>
        <w:t xml:space="preserve"> </w:t>
      </w:r>
    </w:p>
    <w:p w:rsidR="006E700F" w:rsidRDefault="006E700F">
      <w:r>
        <w:t xml:space="preserve">Permiten agrupar en una única cuenta de correo todas las direcciones que se tengan sin que sea preciso leer varios buzones a la vez </w:t>
      </w:r>
    </w:p>
    <w:p w:rsidR="006E700F" w:rsidRDefault="006E700F">
      <w:r>
        <w:t xml:space="preserve">Protegen la privacidad del usuario en la red frente a </w:t>
      </w:r>
      <w:proofErr w:type="spellStart"/>
      <w:proofErr w:type="gramStart"/>
      <w:r>
        <w:t>spammers</w:t>
      </w:r>
      <w:proofErr w:type="spellEnd"/>
      <w:r>
        <w:t xml:space="preserve"> ,</w:t>
      </w:r>
      <w:proofErr w:type="gramEnd"/>
      <w:r>
        <w:t xml:space="preserve"> crackers y demás personas que quieran bombardear el </w:t>
      </w:r>
      <w:proofErr w:type="spellStart"/>
      <w:r>
        <w:t>buzon</w:t>
      </w:r>
      <w:proofErr w:type="spellEnd"/>
      <w:r>
        <w:t xml:space="preserve"> de correo basura . </w:t>
      </w:r>
    </w:p>
    <w:p w:rsidR="006E700F" w:rsidRDefault="006E700F">
      <w:r>
        <w:t xml:space="preserve">Agentes de correo </w:t>
      </w:r>
      <w:proofErr w:type="gramStart"/>
      <w:r>
        <w:t>electrónico :</w:t>
      </w:r>
      <w:proofErr w:type="gramEnd"/>
      <w:r>
        <w:t xml:space="preserve"> </w:t>
      </w:r>
    </w:p>
    <w:p w:rsidR="006E700F" w:rsidRDefault="006E700F">
      <w:r w:rsidRPr="00934847">
        <w:rPr>
          <w:highlight w:val="yellow"/>
        </w:rPr>
        <w:t xml:space="preserve">Agente de transferencia de </w:t>
      </w:r>
      <w:proofErr w:type="gramStart"/>
      <w:r w:rsidRPr="00934847">
        <w:rPr>
          <w:highlight w:val="yellow"/>
        </w:rPr>
        <w:t>correo :</w:t>
      </w:r>
      <w:proofErr w:type="gramEnd"/>
      <w:r w:rsidRPr="00934847">
        <w:rPr>
          <w:highlight w:val="yellow"/>
        </w:rPr>
        <w:t xml:space="preserve"> M</w:t>
      </w:r>
      <w:r w:rsidR="00934847" w:rsidRPr="00934847">
        <w:rPr>
          <w:highlight w:val="yellow"/>
        </w:rPr>
        <w:t>TA</w:t>
      </w:r>
      <w:r w:rsidR="00934847">
        <w:t xml:space="preserve"> (MAIL TRANSFER AGENT)</w:t>
      </w:r>
    </w:p>
    <w:p w:rsidR="006E700F" w:rsidRDefault="006E700F">
      <w:r>
        <w:t xml:space="preserve">Se encarga de la transmisión de los mensajes de correo electrónico mediante la </w:t>
      </w:r>
      <w:proofErr w:type="spellStart"/>
      <w:r>
        <w:t>ultilizacion</w:t>
      </w:r>
      <w:proofErr w:type="spellEnd"/>
      <w:r>
        <w:t xml:space="preserve"> del protocolo </w:t>
      </w:r>
      <w:proofErr w:type="gramStart"/>
      <w:r>
        <w:t>SMTP .</w:t>
      </w:r>
      <w:proofErr w:type="gramEnd"/>
      <w:r>
        <w:t xml:space="preserve"> </w:t>
      </w:r>
    </w:p>
    <w:p w:rsidR="006E700F" w:rsidRDefault="006E700F">
      <w:proofErr w:type="gramStart"/>
      <w:r>
        <w:t>Funciones :</w:t>
      </w:r>
      <w:proofErr w:type="gramEnd"/>
    </w:p>
    <w:p w:rsidR="006E700F" w:rsidRDefault="006E700F">
      <w:proofErr w:type="spellStart"/>
      <w:r>
        <w:t>Efectua</w:t>
      </w:r>
      <w:proofErr w:type="spellEnd"/>
      <w:r>
        <w:t xml:space="preserve"> el proceso de encaminamiento del correo entre los diferentes sistemas</w:t>
      </w:r>
    </w:p>
    <w:p w:rsidR="006E700F" w:rsidRDefault="006E700F">
      <w:r>
        <w:t xml:space="preserve">Actúa como servidor de correo, también llamado estafeta o agente de </w:t>
      </w:r>
      <w:proofErr w:type="spellStart"/>
      <w:r>
        <w:t>distribucion</w:t>
      </w:r>
      <w:proofErr w:type="spellEnd"/>
      <w:r>
        <w:t xml:space="preserve"> </w:t>
      </w:r>
    </w:p>
    <w:p w:rsidR="00934847" w:rsidRDefault="00934847">
      <w:r>
        <w:t xml:space="preserve">Gestiona la distribución del correo saliente y esta pendiente de la llegada del correo entrante por </w:t>
      </w:r>
      <w:proofErr w:type="gramStart"/>
      <w:r>
        <w:t>internet .</w:t>
      </w:r>
      <w:proofErr w:type="gramEnd"/>
      <w:r>
        <w:t xml:space="preserve"> </w:t>
      </w:r>
    </w:p>
    <w:p w:rsidR="00934847" w:rsidRDefault="00934847">
      <w:r w:rsidRPr="00934847">
        <w:rPr>
          <w:highlight w:val="yellow"/>
        </w:rPr>
        <w:t xml:space="preserve">Agente de entrega de </w:t>
      </w:r>
      <w:proofErr w:type="gramStart"/>
      <w:r w:rsidRPr="00934847">
        <w:rPr>
          <w:highlight w:val="yellow"/>
        </w:rPr>
        <w:t>correo :</w:t>
      </w:r>
      <w:proofErr w:type="gramEnd"/>
      <w:r w:rsidRPr="00934847">
        <w:rPr>
          <w:highlight w:val="yellow"/>
        </w:rPr>
        <w:t xml:space="preserve"> MDA</w:t>
      </w:r>
      <w:r>
        <w:t xml:space="preserve"> (MAIL DELIVERY AGENT)</w:t>
      </w:r>
    </w:p>
    <w:p w:rsidR="00934847" w:rsidRDefault="00934847">
      <w:r>
        <w:t xml:space="preserve">Copia los mensajes de correo electrónico del servidor de correo al </w:t>
      </w:r>
      <w:proofErr w:type="spellStart"/>
      <w:r>
        <w:t>buzon</w:t>
      </w:r>
      <w:proofErr w:type="spellEnd"/>
      <w:r>
        <w:t xml:space="preserve"> de </w:t>
      </w:r>
      <w:proofErr w:type="gramStart"/>
      <w:r>
        <w:t>usuario .</w:t>
      </w:r>
      <w:proofErr w:type="gramEnd"/>
      <w:r>
        <w:t xml:space="preserve"> </w:t>
      </w:r>
    </w:p>
    <w:p w:rsidR="00934847" w:rsidRDefault="00934847">
      <w:proofErr w:type="gramStart"/>
      <w:r>
        <w:t>Características :</w:t>
      </w:r>
      <w:proofErr w:type="gramEnd"/>
    </w:p>
    <w:p w:rsidR="00934847" w:rsidRDefault="00934847">
      <w:r>
        <w:t xml:space="preserve">No es una interfaz de trabajo para el </w:t>
      </w:r>
      <w:proofErr w:type="gramStart"/>
      <w:r>
        <w:t>usuario ,</w:t>
      </w:r>
      <w:proofErr w:type="gramEnd"/>
      <w:r>
        <w:t xml:space="preserve"> tan solo hace de puente entre el MTA y el MUA</w:t>
      </w:r>
    </w:p>
    <w:p w:rsidR="00934847" w:rsidRDefault="00934847">
      <w:r>
        <w:t xml:space="preserve">Los clientes de correo POP y IMAP pueden considerarse agentes MDA </w:t>
      </w:r>
    </w:p>
    <w:p w:rsidR="00934847" w:rsidRDefault="00934847">
      <w:r w:rsidRPr="00934847">
        <w:rPr>
          <w:highlight w:val="yellow"/>
        </w:rPr>
        <w:t xml:space="preserve">Agente de usuario de </w:t>
      </w:r>
      <w:proofErr w:type="gramStart"/>
      <w:r w:rsidRPr="00934847">
        <w:rPr>
          <w:highlight w:val="yellow"/>
        </w:rPr>
        <w:t>correo :</w:t>
      </w:r>
      <w:proofErr w:type="gramEnd"/>
      <w:r w:rsidRPr="00934847">
        <w:rPr>
          <w:highlight w:val="yellow"/>
        </w:rPr>
        <w:t xml:space="preserve"> MUA</w:t>
      </w:r>
      <w:r>
        <w:t xml:space="preserve"> (MAIL USER AGENT)</w:t>
      </w:r>
    </w:p>
    <w:p w:rsidR="00934847" w:rsidRDefault="00934847">
      <w:r>
        <w:t xml:space="preserve">Programa que ejecuta el usuario encargado de leer el correo entrante y de enviar los mensajes del correo saliente </w:t>
      </w:r>
    </w:p>
    <w:p w:rsidR="00934847" w:rsidRDefault="00934847">
      <w:r>
        <w:t xml:space="preserve">Destacan </w:t>
      </w:r>
    </w:p>
    <w:p w:rsidR="00934847" w:rsidRDefault="00934847" w:rsidP="00934847">
      <w:pPr>
        <w:pStyle w:val="Prrafodelista"/>
        <w:numPr>
          <w:ilvl w:val="0"/>
          <w:numId w:val="2"/>
        </w:numPr>
      </w:pPr>
      <w:proofErr w:type="spellStart"/>
      <w:r>
        <w:t>Mozila</w:t>
      </w:r>
      <w:proofErr w:type="spellEnd"/>
      <w:r>
        <w:t xml:space="preserve"> </w:t>
      </w:r>
      <w:proofErr w:type="spellStart"/>
      <w:r>
        <w:t>thunderbird</w:t>
      </w:r>
      <w:proofErr w:type="spellEnd"/>
      <w:r>
        <w:t xml:space="preserve"> </w:t>
      </w:r>
    </w:p>
    <w:p w:rsidR="00934847" w:rsidRDefault="00934847" w:rsidP="00934847">
      <w:pPr>
        <w:pStyle w:val="Prrafodelista"/>
        <w:numPr>
          <w:ilvl w:val="0"/>
          <w:numId w:val="2"/>
        </w:numPr>
      </w:pPr>
      <w:r>
        <w:t xml:space="preserve">Outlook </w:t>
      </w:r>
      <w:proofErr w:type="spellStart"/>
      <w:r>
        <w:t>express</w:t>
      </w:r>
      <w:proofErr w:type="spellEnd"/>
    </w:p>
    <w:p w:rsidR="00934847" w:rsidRDefault="00934847" w:rsidP="00934847">
      <w:pPr>
        <w:pStyle w:val="Prrafodelista"/>
        <w:numPr>
          <w:ilvl w:val="0"/>
          <w:numId w:val="2"/>
        </w:numPr>
      </w:pPr>
      <w:proofErr w:type="spellStart"/>
      <w:r>
        <w:t>The</w:t>
      </w:r>
      <w:proofErr w:type="spellEnd"/>
      <w:r>
        <w:t xml:space="preserve"> </w:t>
      </w:r>
      <w:proofErr w:type="spellStart"/>
      <w:r>
        <w:t>bat</w:t>
      </w:r>
      <w:proofErr w:type="spellEnd"/>
    </w:p>
    <w:p w:rsidR="00934847" w:rsidRDefault="00934847" w:rsidP="00934847">
      <w:pPr>
        <w:pStyle w:val="Prrafodelista"/>
        <w:numPr>
          <w:ilvl w:val="0"/>
          <w:numId w:val="2"/>
        </w:numPr>
      </w:pPr>
      <w:r>
        <w:rPr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174328</wp:posOffset>
            </wp:positionH>
            <wp:positionV relativeFrom="paragraph">
              <wp:posOffset>386323</wp:posOffset>
            </wp:positionV>
            <wp:extent cx="5292725" cy="1687195"/>
            <wp:effectExtent l="0" t="0" r="3175" b="8255"/>
            <wp:wrapTight wrapText="bothSides">
              <wp:wrapPolygon edited="0">
                <wp:start x="0" y="0"/>
                <wp:lineTo x="0" y="21462"/>
                <wp:lineTo x="21535" y="21462"/>
                <wp:lineTo x="21535" y="0"/>
                <wp:lineTo x="0" y="0"/>
              </wp:wrapPolygon>
            </wp:wrapTight>
            <wp:docPr id="2" name="Imagen 2" descr="Resultado de imagen de agentes de correo electronic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sultado de imagen de agentes de correo electronico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92725" cy="1687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>
        <w:t>Mailx</w:t>
      </w:r>
      <w:proofErr w:type="spellEnd"/>
    </w:p>
    <w:p w:rsidR="00934847" w:rsidRDefault="00934847" w:rsidP="00934847"/>
    <w:p w:rsidR="00934847" w:rsidRDefault="00934847" w:rsidP="00934847">
      <w:proofErr w:type="spellStart"/>
      <w:proofErr w:type="gramStart"/>
      <w:r>
        <w:t>Caracteristicas</w:t>
      </w:r>
      <w:proofErr w:type="spellEnd"/>
      <w:r>
        <w:t xml:space="preserve"> :</w:t>
      </w:r>
      <w:proofErr w:type="gramEnd"/>
      <w:r>
        <w:t xml:space="preserve"> </w:t>
      </w:r>
    </w:p>
    <w:p w:rsidR="00934847" w:rsidRDefault="00934847" w:rsidP="00934847">
      <w:r>
        <w:t xml:space="preserve">Constituye la interfaz de usuario que permite </w:t>
      </w:r>
      <w:proofErr w:type="gramStart"/>
      <w:r>
        <w:t>editar ,</w:t>
      </w:r>
      <w:proofErr w:type="gramEnd"/>
      <w:r>
        <w:t xml:space="preserve"> componer y enviar correo local</w:t>
      </w:r>
    </w:p>
    <w:p w:rsidR="00934847" w:rsidRDefault="00934847" w:rsidP="00934847">
      <w:r>
        <w:t>Es el cliente de correo tradicional</w:t>
      </w:r>
    </w:p>
    <w:p w:rsidR="00934847" w:rsidRDefault="00934847" w:rsidP="00934847">
      <w:proofErr w:type="spellStart"/>
      <w:r>
        <w:t>Ultiliza</w:t>
      </w:r>
      <w:proofErr w:type="spellEnd"/>
      <w:r>
        <w:t xml:space="preserve"> los formatos MBOX o MAILDIR de </w:t>
      </w:r>
      <w:proofErr w:type="spellStart"/>
      <w:r>
        <w:t>buzon</w:t>
      </w:r>
      <w:proofErr w:type="spellEnd"/>
      <w:r>
        <w:t xml:space="preserve"> de correo electrónico para almacenar los mensajes de modo local</w:t>
      </w:r>
    </w:p>
    <w:p w:rsidR="00934847" w:rsidRDefault="00934847" w:rsidP="00934847">
      <w:r>
        <w:t xml:space="preserve">Estructura de los </w:t>
      </w:r>
      <w:proofErr w:type="gramStart"/>
      <w:r>
        <w:t>mensajes :</w:t>
      </w:r>
      <w:proofErr w:type="gramEnd"/>
      <w:r>
        <w:t xml:space="preserve"> </w:t>
      </w:r>
    </w:p>
    <w:p w:rsidR="00934847" w:rsidRDefault="00934847" w:rsidP="00934847">
      <w:r w:rsidRPr="007A1255">
        <w:rPr>
          <w:highlight w:val="yellow"/>
        </w:rPr>
        <w:t xml:space="preserve">La </w:t>
      </w:r>
      <w:proofErr w:type="gramStart"/>
      <w:r w:rsidRPr="007A1255">
        <w:rPr>
          <w:highlight w:val="yellow"/>
        </w:rPr>
        <w:t>cabecera :</w:t>
      </w:r>
      <w:proofErr w:type="gramEnd"/>
      <w:r>
        <w:t xml:space="preserve"> </w:t>
      </w:r>
    </w:p>
    <w:p w:rsidR="00934847" w:rsidRDefault="00934847" w:rsidP="00934847">
      <w:r>
        <w:t xml:space="preserve">Por un conjunto de campos que contienen la información fundamental para la transferencia </w:t>
      </w:r>
      <w:r w:rsidR="007A1255">
        <w:t xml:space="preserve">del </w:t>
      </w:r>
      <w:proofErr w:type="gramStart"/>
      <w:r w:rsidR="007A1255">
        <w:t>mensaje .</w:t>
      </w:r>
      <w:proofErr w:type="gramEnd"/>
      <w:r w:rsidR="007A1255">
        <w:t xml:space="preserve"> </w:t>
      </w:r>
    </w:p>
    <w:p w:rsidR="007A1255" w:rsidRDefault="007A1255" w:rsidP="00934847">
      <w:r>
        <w:t xml:space="preserve">Quien le </w:t>
      </w:r>
      <w:proofErr w:type="spellStart"/>
      <w:r>
        <w:t>envia</w:t>
      </w:r>
      <w:proofErr w:type="spellEnd"/>
      <w:r>
        <w:t xml:space="preserve"> el mensaje y cuando y como lo ha hecho </w:t>
      </w:r>
    </w:p>
    <w:p w:rsidR="007A1255" w:rsidRDefault="007A1255" w:rsidP="00934847">
      <w:r>
        <w:t xml:space="preserve">De </w:t>
      </w:r>
      <w:proofErr w:type="gramStart"/>
      <w:r>
        <w:t>transporte ,</w:t>
      </w:r>
      <w:proofErr w:type="gramEnd"/>
      <w:r>
        <w:t xml:space="preserve"> de mensaje y de otros tipos </w:t>
      </w:r>
    </w:p>
    <w:p w:rsidR="007A1255" w:rsidRDefault="007A1255" w:rsidP="00934847">
      <w:r>
        <w:t xml:space="preserve">El cuerpo del mensaje contiene la </w:t>
      </w:r>
      <w:proofErr w:type="spellStart"/>
      <w:r>
        <w:t>informacion</w:t>
      </w:r>
      <w:proofErr w:type="spellEnd"/>
      <w:r>
        <w:t xml:space="preserve"> propiamente </w:t>
      </w:r>
      <w:proofErr w:type="gramStart"/>
      <w:r>
        <w:t>dicha ,</w:t>
      </w:r>
      <w:proofErr w:type="gramEnd"/>
      <w:r>
        <w:t xml:space="preserve"> lo forman una serie de líneas con caracteres ASCII y su tamaño depende de la cantidad de información que el usuario transmita 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A1255" w:rsidTr="007A1255">
        <w:tc>
          <w:tcPr>
            <w:tcW w:w="4247" w:type="dxa"/>
          </w:tcPr>
          <w:p w:rsidR="007A1255" w:rsidRDefault="007A1255" w:rsidP="00934847">
            <w:r>
              <w:t>Campo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Características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r>
              <w:t>Para (</w:t>
            </w:r>
            <w:proofErr w:type="spellStart"/>
            <w:r>
              <w:t>to</w:t>
            </w:r>
            <w:proofErr w:type="spellEnd"/>
            <w:r>
              <w:t>)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Nombre y </w:t>
            </w:r>
            <w:proofErr w:type="spellStart"/>
            <w:r>
              <w:t>direccion</w:t>
            </w:r>
            <w:proofErr w:type="spellEnd"/>
            <w:r>
              <w:t xml:space="preserve"> del </w:t>
            </w:r>
            <w:proofErr w:type="spellStart"/>
            <w:r>
              <w:t>destinantario</w:t>
            </w:r>
            <w:proofErr w:type="spellEnd"/>
            <w:r>
              <w:t xml:space="preserve"> principal del mensaje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r>
              <w:t>Destinatario copia (</w:t>
            </w:r>
            <w:proofErr w:type="spellStart"/>
            <w:r>
              <w:t>cc</w:t>
            </w:r>
            <w:proofErr w:type="spellEnd"/>
            <w:r>
              <w:t>)</w:t>
            </w:r>
          </w:p>
        </w:tc>
        <w:tc>
          <w:tcPr>
            <w:tcW w:w="4247" w:type="dxa"/>
          </w:tcPr>
          <w:p w:rsidR="007A1255" w:rsidRDefault="007A1255" w:rsidP="00934847">
            <w:r>
              <w:t>Destinario de la copia del mensaje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r>
              <w:t>Destinatario copia oculta (</w:t>
            </w:r>
            <w:proofErr w:type="spellStart"/>
            <w:r>
              <w:t>bcc</w:t>
            </w:r>
            <w:proofErr w:type="spellEnd"/>
            <w:r>
              <w:t>/</w:t>
            </w:r>
            <w:proofErr w:type="spellStart"/>
            <w:r>
              <w:t>cco</w:t>
            </w:r>
            <w:proofErr w:type="spellEnd"/>
            <w:r>
              <w:t>)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Destinatario de la copia oculta del mensaje que ninguno de los otros remitentes </w:t>
            </w:r>
            <w:proofErr w:type="spellStart"/>
            <w:r>
              <w:t>conocera</w:t>
            </w:r>
            <w:proofErr w:type="spellEnd"/>
            <w:r>
              <w:t xml:space="preserve">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r>
              <w:t>De (</w:t>
            </w:r>
            <w:proofErr w:type="spellStart"/>
            <w:r>
              <w:t>from</w:t>
            </w:r>
            <w:proofErr w:type="spellEnd"/>
            <w:r>
              <w:t>)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Nombre y dirección del usuario remitente que </w:t>
            </w:r>
            <w:proofErr w:type="spellStart"/>
            <w:r>
              <w:t>envia</w:t>
            </w:r>
            <w:proofErr w:type="spellEnd"/>
            <w:r>
              <w:t xml:space="preserve"> el mensaje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r>
              <w:t xml:space="preserve">Sender 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Dirección del ultimo servidor de correo que </w:t>
            </w:r>
            <w:proofErr w:type="spellStart"/>
            <w:r>
              <w:t>envio</w:t>
            </w:r>
            <w:proofErr w:type="spellEnd"/>
            <w:r>
              <w:t xml:space="preserve"> el mensaje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proofErr w:type="spellStart"/>
            <w:r>
              <w:t>Received</w:t>
            </w:r>
            <w:proofErr w:type="spellEnd"/>
            <w:r>
              <w:t xml:space="preserve"> </w:t>
            </w:r>
          </w:p>
        </w:tc>
        <w:tc>
          <w:tcPr>
            <w:tcW w:w="4247" w:type="dxa"/>
          </w:tcPr>
          <w:p w:rsidR="007A1255" w:rsidRDefault="007A1255" w:rsidP="00934847">
            <w:r>
              <w:t xml:space="preserve">Dirección de los servidores de correo por donde ha circulado el mensaje es </w:t>
            </w:r>
            <w:proofErr w:type="gramStart"/>
            <w:r>
              <w:t>decir ,</w:t>
            </w:r>
            <w:proofErr w:type="gramEnd"/>
            <w:r>
              <w:t xml:space="preserve"> la ruta seguida por el correo desde la maquina remitente hasta la maquina destino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 w:rsidP="00934847">
            <w:proofErr w:type="spellStart"/>
            <w:r>
              <w:t>Return-path</w:t>
            </w:r>
            <w:proofErr w:type="spellEnd"/>
          </w:p>
        </w:tc>
        <w:tc>
          <w:tcPr>
            <w:tcW w:w="4247" w:type="dxa"/>
          </w:tcPr>
          <w:p w:rsidR="007A1255" w:rsidRDefault="007A1255" w:rsidP="00934847">
            <w:r>
              <w:t xml:space="preserve">Camino de retorno del mensaje en caso de devolución </w:t>
            </w:r>
          </w:p>
        </w:tc>
      </w:tr>
    </w:tbl>
    <w:p w:rsidR="007A1255" w:rsidRDefault="007A1255" w:rsidP="00934847"/>
    <w:p w:rsidR="00934847" w:rsidRDefault="00934847"/>
    <w:p w:rsidR="006E700F" w:rsidRDefault="006E700F"/>
    <w:p w:rsidR="007A1255" w:rsidRDefault="007A1255"/>
    <w:p w:rsidR="007A1255" w:rsidRDefault="007A1255"/>
    <w:p w:rsidR="007A1255" w:rsidRDefault="007A1255"/>
    <w:p w:rsidR="007A1255" w:rsidRDefault="007A1255"/>
    <w:p w:rsidR="007A1255" w:rsidRDefault="007A1255"/>
    <w:p w:rsidR="007A1255" w:rsidRDefault="007A1255">
      <w:r>
        <w:t xml:space="preserve">Los campos referidos al mensaje son los </w:t>
      </w:r>
      <w:proofErr w:type="gramStart"/>
      <w:r>
        <w:t>siguientes :</w:t>
      </w:r>
      <w:proofErr w:type="gramEnd"/>
      <w:r>
        <w:t xml:space="preserve"> 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247"/>
        <w:gridCol w:w="4247"/>
      </w:tblGrid>
      <w:tr w:rsidR="007A1255" w:rsidTr="007A1255">
        <w:tc>
          <w:tcPr>
            <w:tcW w:w="4247" w:type="dxa"/>
          </w:tcPr>
          <w:p w:rsidR="007A1255" w:rsidRDefault="007A1255">
            <w:r>
              <w:t>Campo</w:t>
            </w:r>
          </w:p>
        </w:tc>
        <w:tc>
          <w:tcPr>
            <w:tcW w:w="4247" w:type="dxa"/>
          </w:tcPr>
          <w:p w:rsidR="007A1255" w:rsidRDefault="007A1255">
            <w:r>
              <w:t xml:space="preserve">Características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>
            <w:r>
              <w:t>Fecha (date)</w:t>
            </w:r>
          </w:p>
        </w:tc>
        <w:tc>
          <w:tcPr>
            <w:tcW w:w="4247" w:type="dxa"/>
          </w:tcPr>
          <w:p w:rsidR="007A1255" w:rsidRDefault="007A1255">
            <w:r>
              <w:t xml:space="preserve">Indica la </w:t>
            </w:r>
            <w:proofErr w:type="gramStart"/>
            <w:r>
              <w:t>fecha ,</w:t>
            </w:r>
            <w:proofErr w:type="gramEnd"/>
            <w:r>
              <w:t xml:space="preserve"> la hora y el uso horario correspondiente . resulta muy útil para organizar los correos enviados y </w:t>
            </w:r>
            <w:proofErr w:type="gramStart"/>
            <w:r>
              <w:t>recibidos</w:t>
            </w:r>
            <w:proofErr w:type="gramEnd"/>
            <w:r>
              <w:t xml:space="preserve"> aunque se debe del sistema anterior en cuenta </w:t>
            </w:r>
          </w:p>
        </w:tc>
      </w:tr>
      <w:tr w:rsidR="007A1255" w:rsidTr="007A1255">
        <w:tc>
          <w:tcPr>
            <w:tcW w:w="4247" w:type="dxa"/>
          </w:tcPr>
          <w:p w:rsidR="007A1255" w:rsidRDefault="007A1255">
            <w:r>
              <w:t>Responder (</w:t>
            </w:r>
            <w:proofErr w:type="spellStart"/>
            <w:r>
              <w:t>reply-to</w:t>
            </w:r>
            <w:proofErr w:type="spellEnd"/>
            <w:r>
              <w:t>)</w:t>
            </w:r>
          </w:p>
        </w:tc>
        <w:tc>
          <w:tcPr>
            <w:tcW w:w="4247" w:type="dxa"/>
          </w:tcPr>
          <w:p w:rsidR="007A1255" w:rsidRDefault="007A1255">
            <w:r>
              <w:t xml:space="preserve">Indica la dirección de correo a la que el usuario </w:t>
            </w:r>
          </w:p>
        </w:tc>
      </w:tr>
      <w:tr w:rsidR="007A1255" w:rsidTr="007A1255">
        <w:tc>
          <w:tcPr>
            <w:tcW w:w="4247" w:type="dxa"/>
          </w:tcPr>
          <w:p w:rsidR="007A1255" w:rsidRDefault="00D039D0">
            <w:r>
              <w:t xml:space="preserve">Tema o asunto </w:t>
            </w:r>
          </w:p>
        </w:tc>
        <w:tc>
          <w:tcPr>
            <w:tcW w:w="4247" w:type="dxa"/>
          </w:tcPr>
          <w:p w:rsidR="007A1255" w:rsidRDefault="00D039D0">
            <w:r>
              <w:t xml:space="preserve">Indica el destinatario a modo de resumen o </w:t>
            </w:r>
            <w:proofErr w:type="gramStart"/>
            <w:r>
              <w:t>titular ,</w:t>
            </w:r>
            <w:proofErr w:type="gramEnd"/>
            <w:r>
              <w:t xml:space="preserve"> el motivo del correo </w:t>
            </w:r>
            <w:proofErr w:type="spellStart"/>
            <w:r>
              <w:t>electronico</w:t>
            </w:r>
            <w:proofErr w:type="spellEnd"/>
          </w:p>
        </w:tc>
      </w:tr>
    </w:tbl>
    <w:p w:rsidR="007A1255" w:rsidRDefault="007A1255">
      <w:bookmarkStart w:id="1" w:name="_GoBack"/>
      <w:bookmarkEnd w:id="1"/>
    </w:p>
    <w:sectPr w:rsidR="007A1255" w:rsidSect="00195B1D">
      <w:footerReference w:type="default" r:id="rId12"/>
      <w:pgSz w:w="11906" w:h="16838"/>
      <w:pgMar w:top="1417" w:right="1701" w:bottom="1417" w:left="1701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E30D26" w:rsidRDefault="00E30D26" w:rsidP="00195B1D">
      <w:pPr>
        <w:spacing w:after="0" w:line="240" w:lineRule="auto"/>
      </w:pPr>
      <w:r>
        <w:separator/>
      </w:r>
    </w:p>
  </w:endnote>
  <w:endnote w:type="continuationSeparator" w:id="0">
    <w:p w:rsidR="00E30D26" w:rsidRDefault="00E30D26" w:rsidP="00195B1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rPr>
        <w:rFonts w:asciiTheme="majorHAnsi" w:eastAsiaTheme="majorEastAsia" w:hAnsiTheme="majorHAnsi" w:cstheme="majorBidi"/>
      </w:rPr>
      <w:id w:val="1114945451"/>
      <w:docPartObj>
        <w:docPartGallery w:val="Page Numbers (Bottom of Page)"/>
        <w:docPartUnique/>
      </w:docPartObj>
    </w:sdtPr>
    <w:sdtEndPr/>
    <w:sdtContent>
      <w:sdt>
        <w:sdtPr>
          <w:rPr>
            <w:rFonts w:asciiTheme="majorHAnsi" w:eastAsiaTheme="majorEastAsia" w:hAnsiTheme="majorHAnsi" w:cstheme="majorBidi"/>
          </w:rPr>
          <w:id w:val="1806425445"/>
        </w:sdtPr>
        <w:sdtEndPr/>
        <w:sdtContent>
          <w:p w:rsidR="00195B1D" w:rsidRDefault="00195B1D">
            <w:pPr>
              <w:rPr>
                <w:rFonts w:asciiTheme="majorHAnsi" w:eastAsiaTheme="majorEastAsia" w:hAnsiTheme="majorHAnsi" w:cstheme="majorBidi"/>
              </w:rPr>
            </w:pPr>
            <w:r>
              <w:rPr>
                <w:rFonts w:asciiTheme="majorHAnsi" w:eastAsiaTheme="majorEastAsia" w:hAnsiTheme="majorHAnsi" w:cstheme="majorBidi"/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>
                      <wp:simplePos x="0" y="0"/>
                      <wp:positionH relativeFrom="margin">
                        <wp:align>center</wp:align>
                      </wp:positionH>
                      <wp:positionV relativeFrom="bottomMargin">
                        <wp:align>center</wp:align>
                      </wp:positionV>
                      <wp:extent cx="626745" cy="626745"/>
                      <wp:effectExtent l="0" t="0" r="1905" b="1905"/>
                      <wp:wrapNone/>
                      <wp:docPr id="1" name="Elipse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626745" cy="62674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40618B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:rsidR="00195B1D" w:rsidRDefault="00195B1D">
                                  <w:pPr>
                                    <w:pStyle w:val="Piedepgina"/>
                                    <w:jc w:val="center"/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</w:pPr>
                                  <w:r>
                                    <w:fldChar w:fldCharType="begin"/>
                                  </w:r>
                                  <w:r>
                                    <w:instrText>PAGE    \* MERGEFORMAT</w:instrText>
                                  </w:r>
                                  <w:r>
                                    <w:fldChar w:fldCharType="separate"/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t>2</w:t>
                                  </w:r>
                                  <w:r>
                                    <w:rPr>
                                      <w:b/>
                                      <w:bCs/>
                                      <w:color w:val="FFFFFF" w:themeColor="background1"/>
                                      <w:sz w:val="32"/>
                                      <w:szCs w:val="32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ctr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id="Elipse 1" o:spid="_x0000_s1027" style="position:absolute;margin-left:0;margin-top:0;width:49.35pt;height:49.3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" fillcolor="#40618b" stroked="f">
                      <v:textbox>
                        <w:txbxContent>
                          <w:p w:rsidR="00195B1D" w:rsidRDefault="00195B1D">
                            <w:pPr>
                              <w:pStyle w:val="Piedepgina"/>
                              <w:jc w:val="center"/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</w:pPr>
                            <w:r>
                              <w:fldChar w:fldCharType="begin"/>
                            </w:r>
                            <w:r>
                              <w:instrText>PAGE    \* MERGEFORMAT</w:instrText>
                            </w:r>
                            <w:r>
                              <w:fldChar w:fldCharType="separate"/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t>2</w:t>
                            </w:r>
                            <w:r>
                              <w:rPr>
                                <w:b/>
                                <w:bCs/>
                                <w:color w:val="FFFFFF" w:themeColor="background1"/>
                                <w:sz w:val="32"/>
                                <w:szCs w:val="32"/>
                              </w:rPr>
                              <w:fldChar w:fldCharType="end"/>
                            </w:r>
                          </w:p>
                        </w:txbxContent>
                      </v:textbox>
                      <w10:wrap anchorx="margin" anchory="margin"/>
                    </v:oval>
                  </w:pict>
                </mc:Fallback>
              </mc:AlternateContent>
            </w:r>
          </w:p>
        </w:sdtContent>
      </w:sdt>
    </w:sdtContent>
  </w:sdt>
  <w:p w:rsidR="00195B1D" w:rsidRDefault="00195B1D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E30D26" w:rsidRDefault="00E30D26" w:rsidP="00195B1D">
      <w:pPr>
        <w:spacing w:after="0" w:line="240" w:lineRule="auto"/>
      </w:pPr>
      <w:r>
        <w:separator/>
      </w:r>
    </w:p>
  </w:footnote>
  <w:footnote w:type="continuationSeparator" w:id="0">
    <w:p w:rsidR="00E30D26" w:rsidRDefault="00E30D26" w:rsidP="00195B1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E142D4"/>
    <w:multiLevelType w:val="hybridMultilevel"/>
    <w:tmpl w:val="1FA8F86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8B59FE"/>
    <w:multiLevelType w:val="hybridMultilevel"/>
    <w:tmpl w:val="689E08F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8"/>
  <w:proofState w:spelling="clean" w:grammar="clean"/>
  <w:defaultTabStop w:val="708"/>
  <w:hyphenationZone w:val="425"/>
  <w:characterSpacingControl w:val="doNotCompress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5B1D"/>
    <w:rsid w:val="00195B1D"/>
    <w:rsid w:val="006E700F"/>
    <w:rsid w:val="007A1255"/>
    <w:rsid w:val="00934847"/>
    <w:rsid w:val="00D039D0"/>
    <w:rsid w:val="00D85DFD"/>
    <w:rsid w:val="00E30D26"/>
    <w:rsid w:val="00EF71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5937D4F"/>
  <w15:chartTrackingRefBased/>
  <w15:docId w15:val="{92E490DF-6FC4-4B92-B61E-2059D82ADA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85D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195B1D"/>
    <w:pPr>
      <w:spacing w:after="0" w:line="240" w:lineRule="auto"/>
    </w:pPr>
    <w:rPr>
      <w:rFonts w:eastAsiaTheme="minorEastAsia"/>
      <w:lang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195B1D"/>
    <w:rPr>
      <w:rFonts w:eastAsiaTheme="minorEastAsia"/>
      <w:lang w:eastAsia="es-ES"/>
    </w:rPr>
  </w:style>
  <w:style w:type="paragraph" w:styleId="Encabezado">
    <w:name w:val="header"/>
    <w:basedOn w:val="Normal"/>
    <w:link w:val="EncabezadoCar"/>
    <w:uiPriority w:val="99"/>
    <w:unhideWhenUsed/>
    <w:rsid w:val="00195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95B1D"/>
  </w:style>
  <w:style w:type="paragraph" w:styleId="Piedepgina">
    <w:name w:val="footer"/>
    <w:basedOn w:val="Normal"/>
    <w:link w:val="PiedepginaCar"/>
    <w:uiPriority w:val="99"/>
    <w:unhideWhenUsed/>
    <w:rsid w:val="00195B1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95B1D"/>
  </w:style>
  <w:style w:type="character" w:customStyle="1" w:styleId="Ttulo1Car">
    <w:name w:val="Título 1 Car"/>
    <w:basedOn w:val="Fuentedeprrafopredeter"/>
    <w:link w:val="Ttulo1"/>
    <w:uiPriority w:val="9"/>
    <w:rsid w:val="00D85D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TDC">
    <w:name w:val="TOC Heading"/>
    <w:basedOn w:val="Ttulo1"/>
    <w:next w:val="Normal"/>
    <w:uiPriority w:val="39"/>
    <w:unhideWhenUsed/>
    <w:qFormat/>
    <w:rsid w:val="00D85DFD"/>
    <w:pPr>
      <w:outlineLvl w:val="9"/>
    </w:pPr>
    <w:rPr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D85DFD"/>
    <w:pPr>
      <w:spacing w:after="100"/>
    </w:pPr>
  </w:style>
  <w:style w:type="character" w:styleId="Hipervnculo">
    <w:name w:val="Hyperlink"/>
    <w:basedOn w:val="Fuentedeprrafopredeter"/>
    <w:uiPriority w:val="99"/>
    <w:unhideWhenUsed/>
    <w:rsid w:val="00D85DFD"/>
    <w:rPr>
      <w:color w:val="0563C1" w:themeColor="hyperlink"/>
      <w:u w:val="single"/>
    </w:rPr>
  </w:style>
  <w:style w:type="paragraph" w:styleId="Prrafodelista">
    <w:name w:val="List Paragraph"/>
    <w:basedOn w:val="Normal"/>
    <w:uiPriority w:val="34"/>
    <w:qFormat/>
    <w:rsid w:val="00D85DFD"/>
    <w:pPr>
      <w:ind w:left="720"/>
      <w:contextualSpacing/>
    </w:pPr>
  </w:style>
  <w:style w:type="table" w:styleId="Tablaconcuadrcula">
    <w:name w:val="Table Grid"/>
    <w:basedOn w:val="Tablanormal"/>
    <w:uiPriority w:val="39"/>
    <w:rsid w:val="006E700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Mencinsinresolver">
    <w:name w:val="Unresolved Mention"/>
    <w:basedOn w:val="Fuentedeprrafopredeter"/>
    <w:uiPriority w:val="99"/>
    <w:semiHidden/>
    <w:unhideWhenUsed/>
    <w:rsid w:val="009348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e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7A8D5DD3A1A845AD8AB9B05E32AAB8C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FBC221A-96D6-4F97-82CE-359BAD208393}"/>
      </w:docPartPr>
      <w:docPartBody>
        <w:p w:rsidR="0081261D" w:rsidRDefault="003712A4" w:rsidP="003712A4">
          <w:pPr>
            <w:pStyle w:val="7A8D5DD3A1A845AD8AB9B05E32AAB8C3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[Título del documento]</w:t>
          </w:r>
        </w:p>
      </w:docPartBody>
    </w:docPart>
    <w:docPart>
      <w:docPartPr>
        <w:name w:val="F159439C47214EE1A64CE4244096F6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025E1A-79C3-45BF-A81E-D62315DE1F9E}"/>
      </w:docPartPr>
      <w:docPartBody>
        <w:p w:rsidR="0081261D" w:rsidRDefault="003712A4" w:rsidP="003712A4">
          <w:pPr>
            <w:pStyle w:val="F159439C47214EE1A64CE4244096F63B"/>
          </w:pPr>
          <w:r>
            <w:rPr>
              <w:color w:val="4472C4" w:themeColor="accent1"/>
              <w:sz w:val="28"/>
              <w:szCs w:val="28"/>
            </w:rPr>
            <w:t>[Subtítulo del documento]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12A4"/>
    <w:rsid w:val="003712A4"/>
    <w:rsid w:val="0081261D"/>
    <w:rsid w:val="00CC2588"/>
    <w:rsid w:val="00DB1D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7A8D5DD3A1A845AD8AB9B05E32AAB8C3">
    <w:name w:val="7A8D5DD3A1A845AD8AB9B05E32AAB8C3"/>
    <w:rsid w:val="003712A4"/>
  </w:style>
  <w:style w:type="paragraph" w:customStyle="1" w:styleId="F159439C47214EE1A64CE4244096F63B">
    <w:name w:val="F159439C47214EE1A64CE4244096F63B"/>
    <w:rsid w:val="003712A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22 de febrero del 2019</PublishDate>
  <Abstract/>
  <CompanyAddress>SARA ABDEL SABOUR GARCIA 2FPB 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D877A041-47C4-46BB-A235-2BC7EAE174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796</Words>
  <Characters>4381</Characters>
  <Application>Microsoft Office Word</Application>
  <DocSecurity>0</DocSecurity>
  <Lines>36</Lines>
  <Paragraphs>10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</vt:i4>
      </vt:variant>
    </vt:vector>
  </HeadingPairs>
  <TitlesOfParts>
    <vt:vector size="2" baseType="lpstr">
      <vt:lpstr>caso practico 1</vt:lpstr>
      <vt:lpstr>El servicio de correo electrónico: </vt:lpstr>
    </vt:vector>
  </TitlesOfParts>
  <Company>seguridad informatica</Company>
  <LinksUpToDate>false</LinksUpToDate>
  <CharactersWithSpaces>5167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El servicio de correo electrónico</dc:title>
  <dc:subject>PRACTICA  12</dc:subject>
  <dc:creator>Sarita Garcia Valladares</dc:creator>
  <cp:keywords/>
  <dc:description/>
  <cp:lastModifiedBy>Sarita Garcia Valladares</cp:lastModifiedBy>
  <cp:revision>2</cp:revision>
  <dcterms:created xsi:type="dcterms:W3CDTF">2019-02-22T21:53:00Z</dcterms:created>
  <dcterms:modified xsi:type="dcterms:W3CDTF">2019-02-22T21:53:00Z</dcterms:modified>
</cp:coreProperties>
</file>