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258"/>
      </w:tblGrid>
      <w:tr w:rsidR="00657FA4" w:rsidTr="006C73AA">
        <w:tc>
          <w:tcPr>
            <w:tcW w:w="6318" w:type="dxa"/>
          </w:tcPr>
          <w:p w:rsidR="00657FA4" w:rsidRDefault="00657FA4" w:rsidP="00657FA4">
            <w:r>
              <w:t>Free, open,</w:t>
            </w:r>
          </w:p>
          <w:p w:rsidR="00657FA4" w:rsidRDefault="00657FA4" w:rsidP="00657FA4">
            <w:r>
              <w:rPr>
                <w:noProof/>
              </w:rPr>
              <w:drawing>
                <wp:inline distT="0" distB="0" distL="0" distR="0">
                  <wp:extent cx="3041015" cy="540385"/>
                  <wp:effectExtent l="19050" t="0" r="6985" b="0"/>
                  <wp:docPr id="13" name="Picture 4" descr="http://download.codeplex.com/Project/Download/FileDownload.aspx?ProjectName=NodeXL&amp;DownloadId=61230&amp;Build=15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wnload.codeplex.com/Project/Download/FileDownload.aspx?ProjectName=NodeXL&amp;DownloadId=61230&amp;Build=15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FA4" w:rsidRDefault="00657FA4" w:rsidP="00657FA4">
            <w:r>
              <w:t>Network Overview Discovery and Exploration for Excel 2007</w:t>
            </w:r>
            <w:r>
              <w:br/>
              <w:t>Social Media Network Analysis in Excel</w:t>
            </w:r>
          </w:p>
          <w:p w:rsidR="00657FA4" w:rsidRDefault="00657FA4">
            <w:hyperlink r:id="rId6" w:history="1">
              <w:r w:rsidRPr="00515377">
                <w:rPr>
                  <w:rStyle w:val="Hyperlink"/>
                </w:rPr>
                <w:t>http://nodexl.codeplex.com</w:t>
              </w:r>
            </w:hyperlink>
          </w:p>
          <w:p w:rsidR="006C73AA" w:rsidRDefault="006C73AA">
            <w:hyperlink r:id="rId7" w:history="1">
              <w:r w:rsidRPr="00515377">
                <w:rPr>
                  <w:rStyle w:val="Hyperlink"/>
                </w:rPr>
                <w:t>http://www.connectedaction.net</w:t>
              </w:r>
            </w:hyperlink>
            <w:r>
              <w:t xml:space="preserve"> </w:t>
            </w:r>
          </w:p>
        </w:tc>
        <w:tc>
          <w:tcPr>
            <w:tcW w:w="3258" w:type="dxa"/>
          </w:tcPr>
          <w:p w:rsidR="00657FA4" w:rsidRDefault="00657FA4" w:rsidP="00657FA4">
            <w:pPr>
              <w:jc w:val="center"/>
            </w:pPr>
          </w:p>
          <w:p w:rsidR="00657FA4" w:rsidRDefault="00657FA4" w:rsidP="00657FA4">
            <w:pPr>
              <w:jc w:val="center"/>
            </w:pPr>
            <w:r>
              <w:t>Analyze social media networks from your desktop with NodeXL, the easy and powerful tool for extracting, analyzing and visualizing social media.</w:t>
            </w:r>
          </w:p>
        </w:tc>
      </w:tr>
    </w:tbl>
    <w:p w:rsidR="00657FA4" w:rsidRDefault="00657F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88"/>
        <w:gridCol w:w="5670"/>
      </w:tblGrid>
      <w:tr w:rsidR="00657FA4" w:rsidTr="006C73AA">
        <w:tc>
          <w:tcPr>
            <w:tcW w:w="3888" w:type="dxa"/>
          </w:tcPr>
          <w:p w:rsidR="00657FA4" w:rsidRPr="00657FA4" w:rsidRDefault="00657FA4" w:rsidP="006D60D4">
            <w:pPr>
              <w:rPr>
                <w:sz w:val="20"/>
              </w:rPr>
            </w:pPr>
            <w:r w:rsidRPr="00657FA4">
              <w:rPr>
                <w:sz w:val="20"/>
              </w:rPr>
              <w:t xml:space="preserve">Import from multiple </w:t>
            </w:r>
            <w:r>
              <w:rPr>
                <w:sz w:val="20"/>
              </w:rPr>
              <w:t xml:space="preserve">social media </w:t>
            </w:r>
            <w:r w:rsidRPr="00657FA4">
              <w:rPr>
                <w:sz w:val="20"/>
              </w:rPr>
              <w:t>sources, like twitter</w:t>
            </w:r>
            <w:r>
              <w:rPr>
                <w:sz w:val="20"/>
              </w:rPr>
              <w:t>, email, flickr, and network analysis file formats</w:t>
            </w:r>
            <w:r w:rsidRPr="00657FA4">
              <w:rPr>
                <w:sz w:val="20"/>
              </w:rPr>
              <w:t>!</w:t>
            </w:r>
          </w:p>
          <w:p w:rsidR="00657FA4" w:rsidRDefault="00657FA4">
            <w:r w:rsidRPr="006D60D4">
              <w:drawing>
                <wp:inline distT="0" distB="0" distL="0" distR="0">
                  <wp:extent cx="2251985" cy="2409377"/>
                  <wp:effectExtent l="19050" t="0" r="0" b="0"/>
                  <wp:docPr id="14" name="Picture 7" descr="NodeXL - Import Me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deXL - Import Me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029" cy="2410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FA4" w:rsidRDefault="00657FA4"/>
        </w:tc>
        <w:tc>
          <w:tcPr>
            <w:tcW w:w="5670" w:type="dxa"/>
            <w:vAlign w:val="center"/>
          </w:tcPr>
          <w:p w:rsidR="00657FA4" w:rsidRDefault="00657FA4" w:rsidP="00657FA4">
            <w:pPr>
              <w:jc w:val="center"/>
            </w:pPr>
            <w:r>
              <w:t xml:space="preserve">Networks displayed in Excel, </w:t>
            </w:r>
            <w:r>
              <w:br/>
              <w:t>metrics added to spreadsheets</w:t>
            </w:r>
            <w:r w:rsidR="00A40FF0">
              <w:t xml:space="preserve"> </w:t>
            </w:r>
            <w:r w:rsidR="00A40FF0">
              <w:rPr>
                <w:noProof/>
              </w:rPr>
              <w:drawing>
                <wp:inline distT="0" distB="0" distL="0" distR="0">
                  <wp:extent cx="3463925" cy="2771140"/>
                  <wp:effectExtent l="19050" t="0" r="3175" b="0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925" cy="277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FA4" w:rsidRDefault="00657FA4" w:rsidP="00657FA4">
            <w:pPr>
              <w:jc w:val="center"/>
            </w:pPr>
            <w:r>
              <w:t>Filter, sort, and map data to display attributes.</w:t>
            </w:r>
          </w:p>
        </w:tc>
      </w:tr>
      <w:tr w:rsidR="00657FA4" w:rsidTr="00A40FF0">
        <w:trPr>
          <w:trHeight w:val="6165"/>
        </w:trPr>
        <w:tc>
          <w:tcPr>
            <w:tcW w:w="3888" w:type="dxa"/>
          </w:tcPr>
          <w:p w:rsidR="00657FA4" w:rsidRDefault="00657FA4">
            <w:pPr>
              <w:rPr>
                <w:sz w:val="16"/>
              </w:rPr>
            </w:pPr>
            <w:r>
              <w:rPr>
                <w:sz w:val="16"/>
              </w:rPr>
              <w:t>Free tutorial on social networks and social media:</w:t>
            </w:r>
          </w:p>
          <w:p w:rsidR="00657FA4" w:rsidRDefault="00657FA4">
            <w:hyperlink r:id="rId10" w:history="1">
              <w:r w:rsidRPr="00657FA4">
                <w:rPr>
                  <w:rStyle w:val="Hyperlink"/>
                  <w:sz w:val="14"/>
                </w:rPr>
                <w:t>http://casci.umd.edu/images/4/46/NodeXL_tutorial_draft.pdf</w:t>
              </w:r>
            </w:hyperlink>
            <w:r w:rsidRPr="006D60D4">
              <w:drawing>
                <wp:inline distT="0" distB="0" distL="0" distR="0">
                  <wp:extent cx="2253095" cy="3096566"/>
                  <wp:effectExtent l="19050" t="19050" r="13855" b="27634"/>
                  <wp:docPr id="16" name="Picture 1" descr="Picture 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Picture 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 l="6452" t="7491" r="4839" b="2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361" cy="3099680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A40FF0" w:rsidRDefault="00A40FF0" w:rsidP="00A40FF0">
            <w:pPr>
              <w:jc w:val="center"/>
              <w:rPr>
                <w:sz w:val="20"/>
              </w:rPr>
            </w:pPr>
          </w:p>
          <w:p w:rsidR="00A40FF0" w:rsidRPr="00A40FF0" w:rsidRDefault="00A40FF0" w:rsidP="00A40FF0">
            <w:pPr>
              <w:jc w:val="center"/>
              <w:rPr>
                <w:sz w:val="20"/>
              </w:rPr>
            </w:pPr>
            <w:r w:rsidRPr="00A40FF0">
              <w:rPr>
                <w:sz w:val="20"/>
              </w:rPr>
              <w:t>Team NodeXL</w:t>
            </w:r>
          </w:p>
          <w:p w:rsidR="00657FA4" w:rsidRDefault="00657FA4" w:rsidP="0041561B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338372" cy="2392680"/>
                  <wp:effectExtent l="1905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367" cy="2391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FA4" w:rsidRPr="00CE665D" w:rsidRDefault="00657FA4" w:rsidP="006C73AA">
            <w:pPr>
              <w:spacing w:before="72" w:after="72"/>
              <w:jc w:val="center"/>
              <w:textAlignment w:val="center"/>
              <w:rPr>
                <w:sz w:val="20"/>
              </w:rPr>
            </w:pPr>
            <w:r w:rsidRPr="00CE665D">
              <w:rPr>
                <w:rFonts w:ascii="Segoe UI" w:hAnsi="Segoe UI" w:cs="Segoe UI"/>
                <w:sz w:val="10"/>
                <w:szCs w:val="14"/>
              </w:rPr>
              <w:t>Natasa Milic-Frayling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Microsoft Research Cambridge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>Marc Smith (</w:t>
            </w:r>
            <w:hyperlink r:id="rId13" w:history="1">
              <w:r w:rsidRPr="00CE665D">
                <w:rPr>
                  <w:rStyle w:val="Hyperlink"/>
                  <w:rFonts w:ascii="Segoe UI" w:hAnsi="Segoe UI" w:cs="Segoe UI"/>
                  <w:i/>
                  <w:color w:val="auto"/>
                  <w:sz w:val="10"/>
                  <w:szCs w:val="14"/>
                  <w:u w:val="none"/>
                </w:rPr>
                <w:t>Connected Action Consulting Group</w:t>
              </w:r>
            </w:hyperlink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>Ben Shneiderman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University of Maryland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>Cody Dunne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University of Maryland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>Tony Capone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Microsoft Research Redmond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>Eduarda Mendes Rodrigues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University of Porto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</w:r>
            <w:proofErr w:type="spellStart"/>
            <w:r w:rsidRPr="00CE665D">
              <w:rPr>
                <w:rFonts w:ascii="Segoe UI" w:hAnsi="Segoe UI" w:cs="Segoe UI"/>
                <w:sz w:val="10"/>
                <w:szCs w:val="14"/>
              </w:rPr>
              <w:t>Udayan</w:t>
            </w:r>
            <w:proofErr w:type="spellEnd"/>
            <w:r w:rsidRPr="00CE665D">
              <w:rPr>
                <w:rFonts w:ascii="Segoe UI" w:hAnsi="Segoe UI" w:cs="Segoe UI"/>
                <w:sz w:val="10"/>
                <w:szCs w:val="14"/>
              </w:rPr>
              <w:t xml:space="preserve"> </w:t>
            </w:r>
            <w:proofErr w:type="spellStart"/>
            <w:r w:rsidRPr="00CE665D">
              <w:rPr>
                <w:rFonts w:ascii="Segoe UI" w:hAnsi="Segoe UI" w:cs="Segoe UI"/>
                <w:sz w:val="10"/>
                <w:szCs w:val="14"/>
              </w:rPr>
              <w:t>Khourana</w:t>
            </w:r>
            <w:proofErr w:type="spellEnd"/>
            <w:r w:rsidRPr="00CE665D">
              <w:rPr>
                <w:rFonts w:ascii="Segoe UI" w:hAnsi="Segoe UI" w:cs="Segoe UI"/>
                <w:sz w:val="10"/>
                <w:szCs w:val="14"/>
              </w:rPr>
              <w:t xml:space="preserve">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University of Maryland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>Annika Hupfeld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Microsoft Research Cambridge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 xml:space="preserve">Jure </w:t>
            </w:r>
            <w:proofErr w:type="spellStart"/>
            <w:r w:rsidRPr="00CE665D">
              <w:rPr>
                <w:rFonts w:ascii="Segoe UI" w:hAnsi="Segoe UI" w:cs="Segoe UI"/>
                <w:sz w:val="10"/>
                <w:szCs w:val="14"/>
              </w:rPr>
              <w:t>Leskovec</w:t>
            </w:r>
            <w:proofErr w:type="spellEnd"/>
            <w:r w:rsidRPr="00CE665D">
              <w:rPr>
                <w:rFonts w:ascii="Segoe UI" w:hAnsi="Segoe UI" w:cs="Segoe UI"/>
                <w:sz w:val="10"/>
                <w:szCs w:val="14"/>
              </w:rPr>
              <w:t xml:space="preserve">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Stanford University</w:t>
            </w:r>
            <w:r w:rsidR="00CE665D"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br/>
              <w:t>Dan Fay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Microsoft Research Redmond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sz w:val="18"/>
              </w:rPr>
              <w:br/>
            </w:r>
            <w:r w:rsidRPr="00CE665D">
              <w:rPr>
                <w:rFonts w:ascii="Segoe UI" w:hAnsi="Segoe UI" w:cs="Segoe UI"/>
                <w:sz w:val="10"/>
                <w:szCs w:val="14"/>
              </w:rPr>
              <w:t>Vladimir Barash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Cornell University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sz w:val="18"/>
              </w:rPr>
              <w:br/>
            </w:r>
            <w:r w:rsidRPr="00CE665D">
              <w:rPr>
                <w:rFonts w:ascii="Segoe UI" w:hAnsi="Segoe UI" w:cs="Segoe UI"/>
                <w:sz w:val="10"/>
                <w:szCs w:val="14"/>
              </w:rPr>
              <w:t>Eric Gleave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formerly at University of Washington, now at Booz Allen Hamilton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  <w:r w:rsidRPr="00CE665D">
              <w:rPr>
                <w:sz w:val="18"/>
              </w:rPr>
              <w:br/>
            </w:r>
            <w:r w:rsidRPr="00CE665D">
              <w:rPr>
                <w:rFonts w:ascii="Segoe UI" w:hAnsi="Segoe UI" w:cs="Segoe UI"/>
                <w:sz w:val="10"/>
                <w:szCs w:val="14"/>
              </w:rPr>
              <w:t>Adam Perer (</w:t>
            </w:r>
            <w:r w:rsidRPr="00CE665D">
              <w:rPr>
                <w:rFonts w:ascii="Segoe UI" w:hAnsi="Segoe UI" w:cs="Segoe UI"/>
                <w:i/>
                <w:sz w:val="10"/>
                <w:szCs w:val="14"/>
              </w:rPr>
              <w:t>formerly at University of Maryland, now at IBM Research</w:t>
            </w:r>
            <w:r w:rsidRPr="00CE665D">
              <w:rPr>
                <w:rFonts w:ascii="Segoe UI" w:hAnsi="Segoe UI" w:cs="Segoe UI"/>
                <w:sz w:val="10"/>
                <w:szCs w:val="14"/>
              </w:rPr>
              <w:t>)</w:t>
            </w:r>
          </w:p>
        </w:tc>
      </w:tr>
    </w:tbl>
    <w:p w:rsidR="006D60D4" w:rsidRDefault="006D60D4" w:rsidP="00A40FF0"/>
    <w:sectPr w:rsidR="006D60D4" w:rsidSect="0001355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3D8B"/>
    <w:multiLevelType w:val="multilevel"/>
    <w:tmpl w:val="6C0A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239AB"/>
    <w:multiLevelType w:val="multilevel"/>
    <w:tmpl w:val="4BC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D60D4"/>
    <w:rsid w:val="00013554"/>
    <w:rsid w:val="0041561B"/>
    <w:rsid w:val="00657FA4"/>
    <w:rsid w:val="006C73AA"/>
    <w:rsid w:val="006D60D4"/>
    <w:rsid w:val="0094555F"/>
    <w:rsid w:val="00A40FF0"/>
    <w:rsid w:val="00B85620"/>
    <w:rsid w:val="00CE665D"/>
    <w:rsid w:val="00EC0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60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60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57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onnectedaction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nectedaction.ne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xl.codeplex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asci.umd.edu/images/4/46/NodeXL_tutorial_draf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A. Smith</dc:creator>
  <cp:lastModifiedBy>Marc A. Smith</cp:lastModifiedBy>
  <cp:revision>5</cp:revision>
  <cp:lastPrinted>2009-10-08T01:40:00Z</cp:lastPrinted>
  <dcterms:created xsi:type="dcterms:W3CDTF">2009-10-08T01:17:00Z</dcterms:created>
  <dcterms:modified xsi:type="dcterms:W3CDTF">2009-10-08T03:05:00Z</dcterms:modified>
</cp:coreProperties>
</file>