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HON’BLE SECOND ADDITIONAL SUBORDINATE JUDGE OF COIMBATORE</w:t>
      </w:r>
    </w:p>
    <w:p w:rsidR="00000000" w:rsidDel="00000000" w:rsidP="00000000" w:rsidRDefault="00000000" w:rsidRPr="00000000" w14:paraId="00000002">
      <w:pPr>
        <w:spacing w:before="24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 No. 400 of 2024</w:t>
      </w:r>
    </w:p>
    <w:p w:rsidR="00000000" w:rsidDel="00000000" w:rsidP="00000000" w:rsidRDefault="00000000" w:rsidRPr="00000000" w14:paraId="00000003">
      <w:pPr>
        <w:spacing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 Mahalakshmi and 2 others</w:t>
      </w:r>
      <w:r w:rsidDel="00000000" w:rsidR="00000000" w:rsidRPr="00000000">
        <w:rPr>
          <w:rFonts w:ascii="Arial" w:cs="Arial" w:eastAsia="Arial" w:hAnsi="Arial"/>
          <w:b w:val="1"/>
          <w:sz w:val="24"/>
          <w:szCs w:val="24"/>
          <w:rtl w:val="0"/>
        </w:rPr>
        <w:tab/>
        <w:tab/>
        <w:tab/>
      </w:r>
      <w:r w:rsidDel="00000000" w:rsidR="00000000" w:rsidRPr="00000000">
        <w:rPr>
          <w:rFonts w:ascii="Arial" w:cs="Arial" w:eastAsia="Arial" w:hAnsi="Arial"/>
          <w:sz w:val="24"/>
          <w:szCs w:val="24"/>
          <w:rtl w:val="0"/>
        </w:rPr>
        <w:tab/>
        <w:tab/>
        <w:tab/>
        <w:t xml:space="preserve">-Plaintiffs</w:t>
      </w:r>
    </w:p>
    <w:p w:rsidR="00000000" w:rsidDel="00000000" w:rsidP="00000000" w:rsidRDefault="00000000" w:rsidRPr="00000000" w14:paraId="00000004">
      <w:pPr>
        <w:spacing w:before="240" w:lineRule="auto"/>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-Versus-</w:t>
      </w:r>
    </w:p>
    <w:p w:rsidR="00000000" w:rsidDel="00000000" w:rsidP="00000000" w:rsidRDefault="00000000" w:rsidRPr="00000000" w14:paraId="00000005">
      <w:pPr>
        <w:spacing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Prashanth and 49 others</w:t>
        <w:tab/>
        <w:tab/>
        <w:tab/>
        <w:tab/>
        <w:t xml:space="preserve">     </w:t>
        <w:tab/>
        <w:tab/>
        <w:t xml:space="preserve">    </w:t>
        <w:tab/>
        <w:t xml:space="preserve">-Defendants</w:t>
      </w:r>
    </w:p>
    <w:p w:rsidR="00000000" w:rsidDel="00000000" w:rsidP="00000000" w:rsidRDefault="00000000" w:rsidRPr="00000000" w14:paraId="00000006">
      <w:pPr>
        <w:spacing w:before="240" w:lineRule="auto"/>
        <w:jc w:val="cente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WRITTEN STATEMENT FILED BY DEFENDANT NO. 39</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suit is false, frivolous and unsustainable in law and on facts of the case.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plaintiffs are put to strict proof of all the allegations except those that are specifically admitted herein.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2 of the plaint with respect to relationship between the plaintiffs and their legal heirship to deceased Periyasamy who is said to have died intestate on 09.01.2018, etc. are put to strict proof by plaintiffs which this defendant does not admit. The averments in para 3 of the plaint hat one Nanjappa Thevar got two sons by name Mariyappa Thevar and Ganeshan and one daughter by name Andakkal who are all no more now and the 1</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st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plaintiff is widow of Periyasamy who was none other than only son of Late. Mariyappa Thevar who purchased 2.88 acres in S.F. No. 638 under Sale Deed dated 16.02.1343 and subsequently he bequeathed the same under a registered Will dated 10.07.1952, whereby 2 acres was allotted to Ganeshan under ‘C’ Schedule for life interest and thereafter to his sons with absolute right and the remaining 88 cents was bequeathed to Nanjappa Thevar’s wife Ramathal and her two sons Mariyappa Thevar and Ganeshan all with life interest and thereafter to male descendants of Mariyappa Thevar and Ganeshan with absolute right as set out in Schedule ‘A’ of the will and accordingly at present, the plaintiffs have 44 cents being ½ share out of 88 cents as in Will Schedule ‘A’ and whileso, the said Ganeshan s/o Late. Nanjappa Thevar though had life interest over 2 acres of land, he sold it independently to only Muniyappa Pannadi in the year 1958 and similarly, the said Ganeshan and his brother Mariyappa Thevar both though had life interest over remaining 88 cents, sold it to the aforesaid Muniyappa Pannadi under sale deed dated 23.09.1960 which is void on the ground that the male descendants to Mariyappa Thevar and Ganesan alone had title to the said 88 cents but by suppressing the same both brothers sold without including their male descendants, etc. are stoutly and categorically denied as false. </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0" w:right="12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averments in para 11 of the plaint that the said Muniyappa Pannadi who bought 2.88 acres partitioned the same with his sons namely Kamatchi, Ayyasamy, Chinnasamy and Arumugam along with grandchildren, which is totally defective and whileso the son of Late. Ganeshan namely one Dhandapani filed a suit in this regard and at that juncture, the said Dhandapani was included in subsequent sale made by them and more particularly in sale deed document nos. 2189/2003 and 486/2004, the said Dhandapani was included as co-vendor by mentioning the Will of Nanjappa Thevar and thus by considering it the son of Mariyappa Thevar namely Periyasamy had 44 cents etc. are all not admitted as correct. The averments that he was an auto-driver and shifted his residence to Pollachi for his livelihood and whileso, after death of Periyasamy, the plaintiffs visited the suit property in May 2023 and at that time they came to know the suit property is in the hands of the third parties much less the defendants and the documents executed among defendants are fraudulent and the sale deeds executed by deceased Ganeshan had no saleable right (except by his male descendants) and likewise the sale pertaining to remaining 88 cents by excluding Periyasamy and the partition between family members of Muniyappa Pannadi are all fraudulent and otherwise to say all the transactions pertaining to 2.88 acres as detailed in para 16 of the plaint are null and void and on the other hand as per Will dated 10.07.1952, the plaintiffs being legal heirs of Late. Periyasamy was entitled to 44 cents but contra to the intention of testator Nanjappa Thevar to reach the property in the hands of grandsons through his two sons as referred above and however his two sons alone encumbered the property, which is not binding on plaintiffs since the said Periyasamy was not party to any of the alienations which the plaintiff came to know only in May 2023 and thereby the plaint is in time, etc. are stoutly and categorically denied as false. The rest of the averments in the plaint are only repetitions which are all stoutly and categorically denied by this defendant as false.</w:t>
      </w:r>
    </w:p>
    <w:p w:rsidR="00000000" w:rsidDel="00000000" w:rsidP="00000000" w:rsidRDefault="00000000" w:rsidRPr="00000000" w14:paraId="0000000C">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5.</w:t>
        <w:tab/>
        <w:t xml:space="preserve">At the outset, the suit is not maintainable in law and on the facts of the case. The plaintiffs have not approached this Hon’ble Court with clean hands. Besides, the suit is barred under limitation for the reasons that the plaintiffs should have filed the suit within 3 years from the date of execution of documents namely sale deed of the years 1958 and 1960 if they had right. It is well settled position of law the all the registered instruments are public documents and on its execution, it is deemed that the same is made known to the public. Whileso, it is false to allege that plaintiffs did not aware execution of those documents since the year 1958 till May 2023 and as such at present the suit preferred by them is not admitted as correct. Moreso, the plaintiffs are out of possession ever since 1958 and 1960 and thereby at present they have no locus standi to seek the relief of declaration and injunction. Besides the plaintiffs have not produced any of the documents along with the plaint to prove their possession if any and whileso, mere relief of bare injunction is untenable. The defendants who have purchased the property are in possession ever since 1958 and 1960 and whileso, the plaintiffs have no locus standi to seek the relief of declaration and injunction without relief for recovery of possession (however subject to limitation) by paying ad valorem court fee and thus at present the suit filed by paying Court fee under sections 25(d) and 27(c) are legally untenable. This defendant reiterates that they are in possession and enjoyment of the property purchased by them under two sale deeds as referred in plaint and the plaintiffs are not in possession of the whole extent of 2.88 acres.</w:t>
      </w:r>
    </w:p>
    <w:p w:rsidR="00000000" w:rsidDel="00000000" w:rsidP="00000000" w:rsidRDefault="00000000" w:rsidRPr="00000000" w14:paraId="0000000D">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6.</w:t>
        <w:tab/>
        <w:t xml:space="preserve">Further, the description set out in the plaint is also incorrect. The plaintiffs have failed to describe the four boundaries of the said 88 cents and without which it has been set out as common 88 cents out of 2.88 acres. As per plaint pleadings, the plaintiffs claim an extent of 44 cents out of 88 cents and if that be true the specific boundaries ought to have been mentioned. Further, as per plaint pleadings, the plaintiffs admit that an extent of 2 acres allotted to Ganesan was already sold by him in common and whileso at present it is the duty of plaintiffs to demarcate the specific portion over which they sought for the relief (without prejudice). It is the case of the plaintiffs that the said 88 cents was sold by Mariyappa Thevar and Ganesan without including their male descendants as per Will. If really true, the said Periyasamy being son of Mariyappa Thevar should have filed the suit within 21 years from the date of alienation that is of the years 1958 and 1960 or within 21 years from the date of his birth. However, the said Periyasamy during his lifetime itself did not exercise his right, if any (without prejudice) and whileso at present the plaintiffs have no locus standi to question all the sale deeds as set out in the plaint. Further, the entire properties were improved by the purchasers by investing huge sum which values several crores and whileso without seeking prayer of declaration of title along with delivery of possession within (limitation periods by paying ad valorem court fee), the suit at present filed after period of 64 years is not maintainable and purely barred under law of limitation. Since the relief of declaration of title is not sought for the suit is hit under O 2 R 2 and also the suit is also bad for non-joinder of parties. This defendant does not admit that the said Periyasamy settled at Pollachi for his livelihood and thereby the plaintiffs came to know the suit cause of action only in May 2023. The plaintiffs shall also to prove the valid execution of Will dated 10.07.1952 to prove if any, which this defendant does not admit. The plaintiffs have no title over the suit property and the right if any is also barred under law. Besides the plaintiffs though referred filing of suit by Ganesan, the details of which are suppressed and that apart there are several other litigations disposed pertaining to the suit property which this defendant being purchaser does not have direct knowledge and thereby reserves to file additional written statement if any if get further particulars. This defendant humbly submits that he is a bonafide purchaser having purchased the same for valid consideration without notice and thereby in possession and enjoyment of the same ever since its date of purchase under Sale Deeds registered as document nos. 6611/2017 and 7182/2020. </w:t>
      </w:r>
    </w:p>
    <w:p w:rsidR="00000000" w:rsidDel="00000000" w:rsidP="00000000" w:rsidRDefault="00000000" w:rsidRPr="00000000" w14:paraId="0000000E">
      <w:pPr>
        <w:spacing w:line="36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7.</w:t>
        <w:tab/>
        <w:t xml:space="preserve">This defendant further submits that an extent of 89 cents was originally allotted to Ayyasamy son of Muniyappa Pannadi under Partition Deed dated 25.10.1972 under Schedule ‘C’ therein which he settled in favour of his son A. Selvaraj under registered settlement deed dated 24.12.2002 which he sold to one A. Selvaraj son of Anthony Pillai under sale deed dated 31.07.2012 for valid consideration. Thereafter the said A. Selvaraj sold the said extent to one V. Mohan under sale deed dated 02.12.2015 who in turn sold it to this defendant under sale deed dated 30.08.2017, registered as document no. 6611/2017 for Rs. 4,84,60,500/- which was duly paid and since then this defendant has been in possession and enjoyment of the said property. Likewise one Chinnasamy being son of Muniyappa Pannadi who was allotted with property in ‘D’ Schedule, entered into a sale agreement with purchaser Ravichandran and as he failed to complete the sale, there was a suit in O.S. No. 498/1992 was filed before Sub Court, Coimbatore by Ravichandran and as per its decree the said Chinnasamy along with his family members executed a sale deed for 11 cents under sale deed  dated 26.06.1995 for consideration and thereafter the said Chinnasamy and his family members sold the remaining extent of 0.65 ¼ acres to one Mr. Haja and others under Sale Deed dated 18.06.2002 registered as document no. 826/2002 for valid consideration and subsequently the said Ravichandran and Mr. Haja along with his co-partners all sold an extent of 20 cents 131 sq.ft to one Joseph under Sale Deed dated 24.07.2008 for Rs. 20,00,000/- who in turn sold it to Mr. Mohan under Sale Deed dated 24.01.2017 and the said Mr. Mohan sold it to this defendant under Sale Deed dated 01.09.2020 registered as document no. 7182/2020 for Rs. 1,80,00,000/- and since then this defendant has been in possession and enjoyment of the said property. Thus, from all the above, this defendant being absolute owner of aforesaid two items has been in possession and enjoyment of the same as true and bonafide purchaser having purchased the same for valid consideration without notice and as such this defendant has every right to own the said property. However, the plaintiffs now after a period of 64 years filed the present suit without any prayer for declaration and possession (without prejudice).</w:t>
      </w:r>
    </w:p>
    <w:p w:rsidR="00000000" w:rsidDel="00000000" w:rsidP="00000000" w:rsidRDefault="00000000" w:rsidRPr="00000000" w14:paraId="0000000F">
      <w:pPr>
        <w:spacing w:after="0" w:line="360" w:lineRule="auto"/>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Therefore, it is prayed that this Hon’ble Court may be pleased to dismiss the suit with costs and thus render justice.</w:t>
      </w:r>
    </w:p>
    <w:p w:rsidR="00000000" w:rsidDel="00000000" w:rsidP="00000000" w:rsidRDefault="00000000" w:rsidRPr="00000000" w14:paraId="00000010">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ADVOCATE FOR 39</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tab/>
        <w:t xml:space="preserve">         </w:t>
        <w:tab/>
        <w:tab/>
        <w:tab/>
        <w:t xml:space="preserve">        39</w:t>
      </w:r>
      <w:r w:rsidDel="00000000" w:rsidR="00000000" w:rsidRPr="00000000">
        <w:rPr>
          <w:rFonts w:ascii="Arial" w:cs="Arial" w:eastAsia="Arial" w:hAnsi="Arial"/>
          <w:b w:val="1"/>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DEFENDANT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VERIFICATION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 the 39</w:t>
      </w:r>
      <w:r w:rsidDel="00000000" w:rsidR="00000000" w:rsidRPr="00000000">
        <w:rPr>
          <w:rFonts w:ascii="Arial" w:cs="Arial" w:eastAsia="Arial" w:hAnsi="Arial"/>
          <w:b w:val="0"/>
          <w:i w:val="0"/>
          <w:smallCaps w:val="0"/>
          <w:strike w:val="0"/>
          <w:color w:val="000000"/>
          <w:sz w:val="24"/>
          <w:szCs w:val="24"/>
          <w:u w:val="none"/>
          <w:shd w:fill="auto" w:val="clear"/>
          <w:vertAlign w:val="superscript"/>
          <w:rtl w:val="0"/>
        </w:rPr>
        <w:t xml:space="preserv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Defendant above named do hereby declare that the facts stated above are true and correct to the best of my knowledge and I signed the same at Coimbatore on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spacing w:line="360" w:lineRule="auto"/>
        <w:jc w:val="righ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         39</w:t>
      </w:r>
      <w:r w:rsidDel="00000000" w:rsidR="00000000" w:rsidRPr="00000000">
        <w:rPr>
          <w:rFonts w:ascii="Arial" w:cs="Arial" w:eastAsia="Arial" w:hAnsi="Arial"/>
          <w:b w:val="1"/>
          <w:sz w:val="24"/>
          <w:szCs w:val="24"/>
          <w:vertAlign w:val="superscript"/>
          <w:rtl w:val="0"/>
        </w:rPr>
        <w:t xml:space="preserve">th</w:t>
      </w:r>
      <w:r w:rsidDel="00000000" w:rsidR="00000000" w:rsidRPr="00000000">
        <w:rPr>
          <w:rFonts w:ascii="Arial" w:cs="Arial" w:eastAsia="Arial" w:hAnsi="Arial"/>
          <w:b w:val="1"/>
          <w:sz w:val="24"/>
          <w:szCs w:val="24"/>
          <w:rtl w:val="0"/>
        </w:rPr>
        <w:t xml:space="preserve"> DEFENDANT</w:t>
      </w:r>
    </w:p>
    <w:p w:rsidR="00000000" w:rsidDel="00000000" w:rsidP="00000000" w:rsidRDefault="00000000" w:rsidRPr="00000000" w14:paraId="00000019">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A">
      <w:pPr>
        <w:spacing w:before="240" w:lineRule="auto"/>
        <w:ind w:left="538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1B">
      <w:pPr>
        <w:spacing w:before="240" w:lineRule="auto"/>
        <w:ind w:left="538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1C">
      <w:pPr>
        <w:spacing w:before="240" w:lineRule="auto"/>
        <w:ind w:left="538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1D">
      <w:pPr>
        <w:spacing w:before="240" w:lineRule="auto"/>
        <w:ind w:left="538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1E">
      <w:pPr>
        <w:spacing w:before="240" w:lineRule="auto"/>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1F">
      <w:pPr>
        <w:spacing w:before="240" w:lineRule="auto"/>
        <w:ind w:left="5387" w:firstLine="0"/>
        <w:jc w:val="center"/>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IN THE COURT OF HON’BLE SECOND ADDITIONAL SUBORDINATE JUDGE                             OF COIMBATORE</w:t>
      </w:r>
    </w:p>
    <w:p w:rsidR="00000000" w:rsidDel="00000000" w:rsidP="00000000" w:rsidRDefault="00000000" w:rsidRPr="00000000" w14:paraId="00000020">
      <w:pPr>
        <w:spacing w:before="240" w:lineRule="auto"/>
        <w:ind w:left="5387" w:firstLine="0"/>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O.S. No. 400 of 2024</w:t>
      </w:r>
    </w:p>
    <w:p w:rsidR="00000000" w:rsidDel="00000000" w:rsidP="00000000" w:rsidRDefault="00000000" w:rsidRPr="00000000" w14:paraId="00000021">
      <w:pPr>
        <w:spacing w:before="240" w:lineRule="auto"/>
        <w:ind w:left="538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 Mahalakshmi and 2 others</w:t>
      </w:r>
      <w:r w:rsidDel="00000000" w:rsidR="00000000" w:rsidRPr="00000000">
        <w:rPr>
          <w:rFonts w:ascii="Arial" w:cs="Arial" w:eastAsia="Arial" w:hAnsi="Arial"/>
          <w:b w:val="1"/>
          <w:sz w:val="24"/>
          <w:szCs w:val="24"/>
          <w:rtl w:val="0"/>
        </w:rPr>
        <w:tab/>
        <w:tab/>
      </w:r>
      <w:r w:rsidDel="00000000" w:rsidR="00000000" w:rsidRPr="00000000">
        <w:rPr>
          <w:rFonts w:ascii="Arial" w:cs="Arial" w:eastAsia="Arial" w:hAnsi="Arial"/>
          <w:sz w:val="24"/>
          <w:szCs w:val="24"/>
          <w:rtl w:val="0"/>
        </w:rPr>
        <w:tab/>
        <w:tab/>
        <w:t xml:space="preserve">        -Plaintiffs</w:t>
      </w:r>
    </w:p>
    <w:p w:rsidR="00000000" w:rsidDel="00000000" w:rsidP="00000000" w:rsidRDefault="00000000" w:rsidRPr="00000000" w14:paraId="00000022">
      <w:pPr>
        <w:spacing w:before="240" w:lineRule="auto"/>
        <w:ind w:left="5387"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-Versus-</w:t>
      </w:r>
    </w:p>
    <w:p w:rsidR="00000000" w:rsidDel="00000000" w:rsidP="00000000" w:rsidRDefault="00000000" w:rsidRPr="00000000" w14:paraId="00000023">
      <w:pPr>
        <w:spacing w:before="240" w:lineRule="auto"/>
        <w:ind w:left="5387"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Prashanth and 49 others</w:t>
        <w:tab/>
        <w:tab/>
        <w:tab/>
        <w:t xml:space="preserve">    </w:t>
        <w:tab/>
        <w:t xml:space="preserve">       -Defendants</w:t>
      </w:r>
    </w:p>
    <w:p w:rsidR="00000000" w:rsidDel="00000000" w:rsidP="00000000" w:rsidRDefault="00000000" w:rsidRPr="00000000" w14:paraId="00000024">
      <w:pPr>
        <w:spacing w:before="240" w:lineRule="auto"/>
        <w:ind w:left="5387" w:firstLine="0"/>
        <w:jc w:val="center"/>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25">
      <w:pPr>
        <w:spacing w:before="240" w:lineRule="auto"/>
        <w:ind w:left="5387" w:firstLine="0"/>
        <w:jc w:val="center"/>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WRITTEN STATEMENT FILED BY DEFENDANT NO. 39</w:t>
      </w:r>
      <w:r w:rsidDel="00000000" w:rsidR="00000000" w:rsidRPr="00000000">
        <w:rPr>
          <w:rtl w:val="0"/>
        </w:rPr>
      </w:r>
    </w:p>
    <w:p w:rsidR="00000000" w:rsidDel="00000000" w:rsidP="00000000" w:rsidRDefault="00000000" w:rsidRPr="00000000" w14:paraId="00000026">
      <w:pPr>
        <w:spacing w:line="360" w:lineRule="auto"/>
        <w:ind w:left="5387"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spacing w:line="36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spacing w:line="360" w:lineRule="auto"/>
        <w:rPr>
          <w:rFonts w:ascii="Arial" w:cs="Arial" w:eastAsia="Arial" w:hAnsi="Arial"/>
          <w:b w:val="1"/>
          <w:sz w:val="24"/>
          <w:szCs w:val="24"/>
        </w:rPr>
      </w:pPr>
      <w:r w:rsidDel="00000000" w:rsidR="00000000" w:rsidRPr="00000000">
        <w:rPr>
          <w:rFonts w:ascii="Arial" w:cs="Arial" w:eastAsia="Arial" w:hAnsi="Arial"/>
          <w:sz w:val="24"/>
          <w:szCs w:val="24"/>
          <w:rtl w:val="0"/>
        </w:rPr>
        <w:tab/>
        <w:tab/>
        <w:tab/>
        <w:tab/>
        <w:tab/>
        <w:tab/>
        <w:tab/>
        <w:tab/>
        <w:tab/>
      </w:r>
      <w:r w:rsidDel="00000000" w:rsidR="00000000" w:rsidRPr="00000000">
        <w:rPr>
          <w:rFonts w:ascii="Arial" w:cs="Arial" w:eastAsia="Arial" w:hAnsi="Arial"/>
          <w:b w:val="1"/>
          <w:sz w:val="24"/>
          <w:szCs w:val="24"/>
          <w:rtl w:val="0"/>
        </w:rPr>
        <w:t xml:space="preserve">Pre on:</w:t>
      </w:r>
    </w:p>
    <w:p w:rsidR="00000000" w:rsidDel="00000000" w:rsidP="00000000" w:rsidRDefault="00000000" w:rsidRPr="00000000" w14:paraId="00000029">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A">
      <w:pPr>
        <w:spacing w:line="360"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2B">
      <w:pPr>
        <w:spacing w:line="360" w:lineRule="auto"/>
        <w:ind w:left="5387" w:firstLine="0"/>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ADDRESS FOR SERVICE:</w:t>
      </w:r>
    </w:p>
    <w:p w:rsidR="00000000" w:rsidDel="00000000" w:rsidP="00000000" w:rsidRDefault="00000000" w:rsidRPr="00000000" w14:paraId="0000002C">
      <w:pPr>
        <w:spacing w:after="0" w:lineRule="auto"/>
        <w:ind w:left="5387"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S.Chandrasekaran, M.A., B.L., DLL.,</w:t>
      </w:r>
    </w:p>
    <w:p w:rsidR="00000000" w:rsidDel="00000000" w:rsidP="00000000" w:rsidRDefault="00000000" w:rsidRPr="00000000" w14:paraId="0000002D">
      <w:pPr>
        <w:spacing w:after="0" w:lineRule="auto"/>
        <w:ind w:left="5387"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(MS.595/1986)</w:t>
      </w:r>
    </w:p>
    <w:p w:rsidR="00000000" w:rsidDel="00000000" w:rsidP="00000000" w:rsidRDefault="00000000" w:rsidRPr="00000000" w14:paraId="0000002E">
      <w:pPr>
        <w:spacing w:after="0" w:lineRule="auto"/>
        <w:ind w:left="5387"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C.Jaiy Chandhar, B.A., LLB., (Hons)</w:t>
      </w:r>
    </w:p>
    <w:p w:rsidR="00000000" w:rsidDel="00000000" w:rsidP="00000000" w:rsidRDefault="00000000" w:rsidRPr="00000000" w14:paraId="0000002F">
      <w:pPr>
        <w:spacing w:after="0" w:lineRule="auto"/>
        <w:ind w:left="5387" w:right="-903"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(MS.1658/2020)</w:t>
      </w:r>
    </w:p>
    <w:p w:rsidR="00000000" w:rsidDel="00000000" w:rsidP="00000000" w:rsidRDefault="00000000" w:rsidRPr="00000000" w14:paraId="00000030">
      <w:pPr>
        <w:spacing w:after="0" w:lineRule="auto"/>
        <w:ind w:left="5387"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Advocates</w:t>
      </w:r>
    </w:p>
    <w:p w:rsidR="00000000" w:rsidDel="00000000" w:rsidP="00000000" w:rsidRDefault="00000000" w:rsidRPr="00000000" w14:paraId="00000031">
      <w:pPr>
        <w:spacing w:after="0" w:lineRule="auto"/>
        <w:ind w:left="5387"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85/12, 3</w:t>
      </w:r>
      <w:r w:rsidDel="00000000" w:rsidR="00000000" w:rsidRPr="00000000">
        <w:rPr>
          <w:rFonts w:ascii="Arial" w:cs="Arial" w:eastAsia="Arial" w:hAnsi="Arial"/>
          <w:sz w:val="24"/>
          <w:szCs w:val="24"/>
          <w:vertAlign w:val="superscript"/>
          <w:rtl w:val="0"/>
        </w:rPr>
        <w:t xml:space="preserve">rd </w:t>
      </w:r>
      <w:r w:rsidDel="00000000" w:rsidR="00000000" w:rsidRPr="00000000">
        <w:rPr>
          <w:rFonts w:ascii="Arial" w:cs="Arial" w:eastAsia="Arial" w:hAnsi="Arial"/>
          <w:sz w:val="24"/>
          <w:szCs w:val="24"/>
          <w:rtl w:val="0"/>
        </w:rPr>
        <w:t xml:space="preserve">Floor, Cherran Apartments,</w:t>
      </w:r>
    </w:p>
    <w:p w:rsidR="00000000" w:rsidDel="00000000" w:rsidP="00000000" w:rsidRDefault="00000000" w:rsidRPr="00000000" w14:paraId="00000032">
      <w:pPr>
        <w:spacing w:after="0" w:lineRule="auto"/>
        <w:ind w:left="5387"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Govt. Arts College Road,</w:t>
      </w:r>
    </w:p>
    <w:p w:rsidR="00000000" w:rsidDel="00000000" w:rsidP="00000000" w:rsidRDefault="00000000" w:rsidRPr="00000000" w14:paraId="00000033">
      <w:pPr>
        <w:spacing w:after="0" w:lineRule="auto"/>
        <w:ind w:left="5387" w:right="-903"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Coimbatore – 641 018.</w:t>
      </w:r>
    </w:p>
    <w:p w:rsidR="00000000" w:rsidDel="00000000" w:rsidP="00000000" w:rsidRDefault="00000000" w:rsidRPr="00000000" w14:paraId="00000034">
      <w:pPr>
        <w:spacing w:after="0" w:lineRule="auto"/>
        <w:ind w:left="5387" w:right="-903" w:firstLine="0"/>
        <w:rPr>
          <w:rFonts w:ascii="Arial" w:cs="Arial" w:eastAsia="Arial" w:hAnsi="Arial"/>
          <w:b w:val="1"/>
          <w:sz w:val="24"/>
          <w:szCs w:val="24"/>
          <w:u w:val="single"/>
        </w:rPr>
      </w:pPr>
      <w:r w:rsidDel="00000000" w:rsidR="00000000" w:rsidRPr="00000000">
        <w:rPr>
          <w:rFonts w:ascii="Arial" w:cs="Arial" w:eastAsia="Arial" w:hAnsi="Arial"/>
          <w:sz w:val="24"/>
          <w:szCs w:val="24"/>
          <w:rtl w:val="0"/>
        </w:rPr>
        <w:t xml:space="preserve">Off: 0422-2200337</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35">
      <w:pPr>
        <w:spacing w:after="0" w:lineRule="auto"/>
        <w:ind w:left="5387" w:right="-903" w:firstLine="0"/>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36">
      <w:pPr>
        <w:spacing w:line="360" w:lineRule="auto"/>
        <w:ind w:left="5387" w:firstLine="0"/>
        <w:rPr>
          <w:rFonts w:ascii="Arial" w:cs="Arial" w:eastAsia="Arial" w:hAnsi="Arial"/>
          <w:b w:val="1"/>
          <w:sz w:val="24"/>
          <w:szCs w:val="24"/>
          <w:u w:val="single"/>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