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2"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2">
      <w:pPr>
        <w:ind w:left="142"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PRINCIPAL DISTRICT MUNSIF OF COIMBATORE</w:t>
      </w:r>
    </w:p>
    <w:p w:rsidR="00000000" w:rsidDel="00000000" w:rsidP="00000000" w:rsidRDefault="00000000" w:rsidRPr="00000000" w14:paraId="00000003">
      <w:pPr>
        <w:spacing w:before="240" w:lineRule="auto"/>
        <w:ind w:left="142"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559 OF 2024</w:t>
      </w:r>
    </w:p>
    <w:p w:rsidR="00000000" w:rsidDel="00000000" w:rsidP="00000000" w:rsidRDefault="00000000" w:rsidRPr="00000000" w14:paraId="00000004">
      <w:pPr>
        <w:spacing w:before="240" w:lineRule="auto"/>
        <w:ind w:left="142" w:firstLine="0"/>
        <w:jc w:val="center"/>
        <w:rPr>
          <w:rFonts w:ascii="Arial" w:cs="Arial" w:eastAsia="Arial" w:hAnsi="Arial"/>
          <w:b w:val="1"/>
          <w:sz w:val="2"/>
          <w:szCs w:val="2"/>
        </w:rPr>
      </w:pPr>
      <w:r w:rsidDel="00000000" w:rsidR="00000000" w:rsidRPr="00000000">
        <w:rPr>
          <w:rtl w:val="0"/>
        </w:rPr>
      </w:r>
    </w:p>
    <w:p w:rsidR="00000000" w:rsidDel="00000000" w:rsidP="00000000" w:rsidRDefault="00000000" w:rsidRPr="00000000" w14:paraId="00000005">
      <w:pPr>
        <w:spacing w:before="240" w:lineRule="auto"/>
        <w:ind w:left="142" w:firstLine="0"/>
        <w:jc w:val="center"/>
        <w:rPr>
          <w:rFonts w:ascii="Arial" w:cs="Arial" w:eastAsia="Arial" w:hAnsi="Arial"/>
          <w:b w:val="1"/>
          <w:sz w:val="2"/>
          <w:szCs w:val="2"/>
        </w:rPr>
      </w:pPr>
      <w:r w:rsidDel="00000000" w:rsidR="00000000" w:rsidRPr="00000000">
        <w:rPr>
          <w:rtl w:val="0"/>
        </w:rPr>
      </w:r>
    </w:p>
    <w:p w:rsidR="00000000" w:rsidDel="00000000" w:rsidP="00000000" w:rsidRDefault="00000000" w:rsidRPr="00000000" w14:paraId="00000006">
      <w:pPr>
        <w:spacing w:before="240" w:line="276" w:lineRule="auto"/>
        <w:ind w:left="14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Mr.Venkatachalapathy </w:t>
        <w:br w:type="textWrapping"/>
        <w:t xml:space="preserve">Proprietor, Shri Balaji Cotton Company</w:t>
        <w:tab/>
        <w:tab/>
        <w:tab/>
        <w:tab/>
        <w:t xml:space="preserve">-</w:t>
        <w:tab/>
        <w:t xml:space="preserve">Plaintiff </w:t>
      </w:r>
    </w:p>
    <w:p w:rsidR="00000000" w:rsidDel="00000000" w:rsidP="00000000" w:rsidRDefault="00000000" w:rsidRPr="00000000" w14:paraId="00000007">
      <w:pPr>
        <w:spacing w:before="240" w:lineRule="auto"/>
        <w:ind w:left="14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8">
      <w:pPr>
        <w:spacing w:after="0" w:line="360" w:lineRule="auto"/>
        <w:ind w:left="14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Mr.Thangaraj</w:t>
        <w:tab/>
        <w:tab/>
        <w:tab/>
        <w:tab/>
        <w:tab/>
        <w:tab/>
        <w:tab/>
        <w:t xml:space="preserve">-</w:t>
        <w:tab/>
        <w:t xml:space="preserve">Defendant No.5</w:t>
      </w:r>
    </w:p>
    <w:p w:rsidR="00000000" w:rsidDel="00000000" w:rsidP="00000000" w:rsidRDefault="00000000" w:rsidRPr="00000000" w14:paraId="00000009">
      <w:pPr>
        <w:spacing w:before="240" w:lineRule="auto"/>
        <w:ind w:left="142" w:firstLine="0"/>
        <w:jc w:val="center"/>
        <w:rPr>
          <w:rFonts w:ascii="Arial" w:cs="Arial" w:eastAsia="Arial" w:hAnsi="Arial"/>
          <w:b w:val="1"/>
          <w:sz w:val="24"/>
          <w:szCs w:val="24"/>
          <w:u w:val="single"/>
        </w:rPr>
      </w:pPr>
      <w:bookmarkStart w:colFirst="0" w:colLast="0" w:name="_g3pgpexccb16" w:id="0"/>
      <w:bookmarkEnd w:id="0"/>
      <w:r w:rsidDel="00000000" w:rsidR="00000000" w:rsidRPr="00000000">
        <w:rPr>
          <w:rFonts w:ascii="Arial" w:cs="Arial" w:eastAsia="Arial" w:hAnsi="Arial"/>
          <w:b w:val="1"/>
          <w:sz w:val="24"/>
          <w:szCs w:val="24"/>
          <w:u w:val="single"/>
          <w:rtl w:val="0"/>
        </w:rPr>
        <w:t xml:space="preserve">WRITTEN STATEMENT FILED BY DEFENDANT NO.5</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142"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suit is false, frivolous and unsustainable in law and on facts of the case.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12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plaintiffs are put to strict proof of all the allegations except those that are specifically admitted herein.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12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142"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and 4 of the plaint that the plaintiff was doing cotton business and defendants 1 to 3 along with one Venkatasamy being partners in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firm had business relationship with plaintiff since 2018 and during such course of business,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was liable to pay a sum of Rs.1,10,20,708/- payable as on 27.12.2019 and the defendants 1 to 3, Venkatasamy and late Devaraj also gave undertakings as well postdated cheques by acknowledging their liability and in the meanwhile the defendant nos.1 to 3, Venkatasamy and Devaraj and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failed to pay their aforesaid outstanding and as such the plaintiff filed a suit in C.O.S No.19/2020 on the file of District Court of Coimbatore against defendants and whereas, they offered for settlement and thereby an MOU dated 27.09.2021 was entered into between them etc., are stoutly and categorically denied by this defendant as false which the plaintiff is put to strict proof of the same.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142" w:right="12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5 of the plaint that the defendants agreed to convey 3 items of property in favor of plaintiff as in MOU in lieu of amount payable to plaintiff and also to another limited company and thereafter the plaintiff has to withdraw the suits, return of cheques etc., but contrary to the terms of MOU, the defendants did not come forward in executing the sale deed pertaining to properties in MOU in favour of plaintiff etc., are stoutly and categorically denied as false.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6 of the plaint that the defendants had been adopting delaying tactics and thereby the plaintiff proceeded with suit as per MOU and subsequently the suit was decreed as prayed for and at that time the plaintiff came to know that the said Venkitasamy died on 26.04.2022 by leaving behind him his wife as legal representative which was not informed by defendants to court and his wife also died by leaving  behind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class II heirs of Venkitasamy and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the only legal heir of late Devaraj and the defendant nos.1 to 3 and 6 represented the interest of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firm etc., are all not admitted by this defendant as correct.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7 of the plaint that the wife of Venkitasamy namely Rajamani conveyed 2180 Sq.Ft of land in S.F.No.128 in Vilankuruchi Village i.e item no.2 in MOU and by suppressing the death of Venkitasamy to Commercial Court his wife namely Rajamani conveyed the said property to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under Sale deed dated 21.07.2022 which is fraudulent document created to defeat the creditors and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none other than a close relative of defendant 1 to 3 etc., are stoutly and categorically denied by this defendant as false.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8 of the plaint that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conveyed 872 Sq.ft., under Settlement Deed dated 07.09.2021 to his wife Amsaveni and the plaintiff understood the play of defendants and the defendant nos.1 to 3 along with late.Venkitasamy and Devaraj had an intention to defeat the interest of creditor such as plaintiff and the plaintiff also convinced the plaintiff to enter into MOU and proceeded the suit and the application filed for attachment before judgement was managed to close etc., are not admitted as correct.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9 of the plaint that the defendant nos. 1 to 3 along with late.Venkitasamy and Devaraj concocted a theory of MOU and out of three items therein, one item was sold by Rajamani and another item was subjected to litigation involving HR &amp; CE department which was not free from litigation and the defendants agreed to convey the same after disposal of O.S No.367/2022 and based on which a Sale agreement was entered into with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on 01.03.2023 and at present the plaintiff came to know that the defendants had no such intention to settle the outstanding and to gain time fabricated the theory and the plaintiff also filed EP in COS No.08/2023 seeking attachment and sale of property belonging to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which is very low price and in the meanwhile, the defendants filed an application to set aside the exparte decree in COS No.08/2023 and the written statement filed therein disclose the settlement negotiation had between them and the defendants before entering into MOU they encumbered the properties covered under MOU and as such, the plaintiff filed a suit in O.S.No. 1202/2023 on the file of Hon’ble First Additional District Judge by challenging the Sale Deed dated 21.07.2022 and Settlement Deed dated.07.09.2021, under section 53 of Transfer of Property Act etc., are all put to strict proof of plaintiff which this defendant does not admit.</w:t>
      </w:r>
    </w:p>
    <w:p w:rsidR="00000000" w:rsidDel="00000000" w:rsidP="00000000" w:rsidRDefault="00000000" w:rsidRPr="00000000" w14:paraId="00000019">
      <w:pPr>
        <w:spacing w:line="360" w:lineRule="auto"/>
        <w:jc w:val="both"/>
        <w:rPr>
          <w:rFonts w:ascii="Arial" w:cs="Arial" w:eastAsia="Arial" w:hAnsi="Arial"/>
          <w:sz w:val="6"/>
          <w:szCs w:val="6"/>
        </w:rPr>
      </w:pPr>
      <w:r w:rsidDel="00000000" w:rsidR="00000000" w:rsidRPr="00000000">
        <w:rPr>
          <w:rtl w:val="0"/>
        </w:rPr>
      </w:r>
    </w:p>
    <w:p w:rsidR="00000000" w:rsidDel="00000000" w:rsidP="00000000" w:rsidRDefault="00000000" w:rsidRPr="00000000" w14:paraId="0000001A">
      <w:pPr>
        <w:spacing w:line="360" w:lineRule="auto"/>
        <w:ind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w:t>
        <w:tab/>
        <w:t xml:space="preserve">At the outset, the suit is not maintainable in eye of law and on the facts of the case. At present the suit is not maintainable for want of more than one creditor to maintain the suit as contemplated under law. The suit is also not filed in representative capacity on behalf of other creditors if any. The plaint also did not disclose the other creditors if any towards them the defendant nos.1 to 4 and defendant no.6 were liable. Hence, the suit filed by the plaintiff individually is totally untenable. Besides, the plaintiff has to prove that it is a proprietary concern which this defendant does not admit. So also, the plaint does not disclose the nature of business transaction between plaintiff and the defendant nos. 1 to 4 and also there were no documentary evidence produced by plaintiff to support the alleged outstanding payable by defendant nos. 1 to 4 along with Late.Venkitasamy and Devaraj. Since, the nature of outstanding was not proved in present plaint, the relief sought for in the suit is not maintainable as against this defendant. This defendant does not admit the genuinity of earlier suits filed between plaintiff and other defendants since they colluded with each to defeat the right of this defendant in owning the property. </w:t>
      </w:r>
    </w:p>
    <w:p w:rsidR="00000000" w:rsidDel="00000000" w:rsidP="00000000" w:rsidRDefault="00000000" w:rsidRPr="00000000" w14:paraId="0000001B">
      <w:pPr>
        <w:spacing w:line="360" w:lineRule="auto"/>
        <w:ind w:firstLine="142"/>
        <w:jc w:val="both"/>
        <w:rPr>
          <w:rFonts w:ascii="Arial" w:cs="Arial" w:eastAsia="Arial" w:hAnsi="Arial"/>
          <w:sz w:val="2"/>
          <w:szCs w:val="2"/>
        </w:rPr>
      </w:pPr>
      <w:r w:rsidDel="00000000" w:rsidR="00000000" w:rsidRPr="00000000">
        <w:rPr>
          <w:rtl w:val="0"/>
        </w:rPr>
      </w:r>
    </w:p>
    <w:p w:rsidR="00000000" w:rsidDel="00000000" w:rsidP="00000000" w:rsidRDefault="00000000" w:rsidRPr="00000000" w14:paraId="0000001C">
      <w:pPr>
        <w:spacing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tab/>
        <w:t xml:space="preserve">This defendant submits that he is a Bonafide purchaser, purchased the suit property with good faith for valid consideration without any notice. This defendant does not admit the alleged MOU dated 27.09.2021 as pleaded by the plaintiff and the copy of which enclosed along with plaint does not prove its genuinity. This defendant submits that the plaintiff and other defendants are all colluded with each other as against this defendant in order to set aside the sale which he obtained from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for valid consideration. Hence, this defendant being true owner of the suit property has been in possession and enjoyment of the same ever since the date of its purchase and there is no fraudulent transfer took place as alleged by plaintiff herein. Without prejudice, the plaintiff and the defendants they by themselves colluded with each other brought out the earlier suits for the alleged transaction said to have been took place outside the jurisdiction of this Hon’ble court and the nature of claim also barred under law without prejudice and whileso, the present suit filed against this defendant is an abuse of process of law. The plaintiff has also approached this Hon’ble court with unclean hands and also filed another suit in O.S No.1202/2023 on the file on Hon’ble First Additional District Judge, Coimbatore and this defendant is contesting the said suit by filing necessary written statement to that effect. </w:t>
      </w:r>
    </w:p>
    <w:p w:rsidR="00000000" w:rsidDel="00000000" w:rsidP="00000000" w:rsidRDefault="00000000" w:rsidRPr="00000000" w14:paraId="0000001D">
      <w:pPr>
        <w:spacing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w:t>
        <w:tab/>
        <w:t xml:space="preserve">This defendant submits that he purchased the suit property from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for valid consideration as bonafide purchaser without notice and for valid consideration and the plaint pleadings also disclose that there were no attachment orders passed by any court and thereby this defendant being a bonafide purchaser by referring encumbrance certificate he purchased it for valid consideration and thereby he is in possession and enjoyment of the same. Hence, the plaintiff has no cause of action over this defendant and thereby the suit fails pertaining to suit property purchased by him from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The suit is devoid of merits. This defendant also submits that to his knowledge there are no creditors to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and whileso, his purchase under sale deed dated 29.01.2024 is valid and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was not debtor to plaintiff and thereby this suit fails. This defendant also submits that on date of his purchase, the title pertaining to suit vested with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who being absolute owner sold the suit property to this defendant for valid consideration. Hence, the plaintiff has no cause of action against this defendant. This defendant further submits that he also purchased another small piece of land measuring 2180 Sq.ft from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under Sale deed dated 21.07.2022 registered as Document No.6049/2022 at SRO, Ganapathy for valid consideration. This defendant purchased the said property in good faith as bonafide purchaser with full consideration. This defendant reiterates that he purchased the aforesaid both properties for full consideration as referred above and in possession of the same. Hence, the plaintiff’s averment pertaining to those sale deeds are incorrect and untenable. This suit is bad for non-joinder of parties and non-joinder of cause of action. Hence, the suit is hit under Order 2 Rule II of CPC and also barred by limitation without prejudice. Moreso, the plaintiff is not a creditor within the meaning of law so far as this defendant’s vendors are concerned and thereby this suit cannot at all maintained by him for want of cause of action. Moreso, the suit is not filed under representative capacity by seeking permission under Order 1 Rule 8 of CPC. Hence the suit deserves for dismissal.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142" w:right="0" w:firstLine="578"/>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Therefore, it is prayed that this Hon’ble court may be pleased to dismiss the suit with cost and thus render justice.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       </w:t>
        <w:tab/>
        <w:tab/>
        <w:tab/>
        <w:t xml:space="preserve">          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2"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my knowledge and I signed the same at Coimbatore 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DEFENDANT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ind w:left="5103" w:right="-613"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PRINCIPAL DISTRICT MUNSIF COIMBATORE</w:t>
      </w:r>
    </w:p>
    <w:p w:rsidR="00000000" w:rsidDel="00000000" w:rsidP="00000000" w:rsidRDefault="00000000" w:rsidRPr="00000000" w14:paraId="00000032">
      <w:pPr>
        <w:spacing w:before="240" w:lineRule="auto"/>
        <w:ind w:left="5103" w:right="-89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559 OF 2024</w:t>
      </w:r>
    </w:p>
    <w:p w:rsidR="00000000" w:rsidDel="00000000" w:rsidP="00000000" w:rsidRDefault="00000000" w:rsidRPr="00000000" w14:paraId="00000033">
      <w:pPr>
        <w:spacing w:before="240" w:lineRule="auto"/>
        <w:ind w:left="5103" w:right="-897" w:firstLine="0"/>
        <w:jc w:val="center"/>
        <w:rPr>
          <w:rFonts w:ascii="Arial" w:cs="Arial" w:eastAsia="Arial" w:hAnsi="Arial"/>
          <w:b w:val="1"/>
          <w:sz w:val="2"/>
          <w:szCs w:val="2"/>
        </w:rPr>
      </w:pPr>
      <w:r w:rsidDel="00000000" w:rsidR="00000000" w:rsidRPr="00000000">
        <w:rPr>
          <w:rtl w:val="0"/>
        </w:rPr>
      </w:r>
    </w:p>
    <w:p w:rsidR="00000000" w:rsidDel="00000000" w:rsidP="00000000" w:rsidRDefault="00000000" w:rsidRPr="00000000" w14:paraId="00000034">
      <w:pPr>
        <w:spacing w:before="24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Mr.Venkatachalapathy </w:t>
        <w:br w:type="textWrapping"/>
        <w:t xml:space="preserve">Proprietor, Shri Balaji Cotton Company</w:t>
        <w:tab/>
        <w:tab/>
        <w:tab/>
        <w:t xml:space="preserve">          -</w:t>
        <w:tab/>
        <w:t xml:space="preserve">Plaintiff </w:t>
      </w:r>
    </w:p>
    <w:p w:rsidR="00000000" w:rsidDel="00000000" w:rsidP="00000000" w:rsidRDefault="00000000" w:rsidRPr="00000000" w14:paraId="00000035">
      <w:pPr>
        <w:spacing w:before="240" w:lineRule="auto"/>
        <w:ind w:left="5103" w:right="-89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36">
      <w:pPr>
        <w:spacing w:after="0" w:line="36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Mr.Thangaraj</w:t>
        <w:tab/>
        <w:tab/>
        <w:tab/>
        <w:tab/>
        <w:tab/>
        <w:tab/>
        <w:t xml:space="preserve">         -            Defendant No.5</w:t>
      </w:r>
    </w:p>
    <w:p w:rsidR="00000000" w:rsidDel="00000000" w:rsidP="00000000" w:rsidRDefault="00000000" w:rsidRPr="00000000" w14:paraId="00000037">
      <w:pPr>
        <w:spacing w:before="240" w:lineRule="auto"/>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NO.5</w:t>
      </w:r>
    </w:p>
    <w:p w:rsidR="00000000" w:rsidDel="00000000" w:rsidP="00000000" w:rsidRDefault="00000000" w:rsidRPr="00000000" w14:paraId="00000038">
      <w:pPr>
        <w:ind w:left="5103"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9">
      <w:pPr>
        <w:ind w:left="5103"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A">
      <w:pPr>
        <w:ind w:left="5103"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B">
      <w:pPr>
        <w:ind w:left="5103"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 on:</w:t>
      </w:r>
    </w:p>
    <w:p w:rsidR="00000000" w:rsidDel="00000000" w:rsidP="00000000" w:rsidRDefault="00000000" w:rsidRPr="00000000" w14:paraId="0000003C">
      <w:pPr>
        <w:ind w:left="51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D">
      <w:pPr>
        <w:ind w:left="51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E">
      <w:pPr>
        <w:ind w:left="51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F">
      <w:pPr>
        <w:ind w:left="51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0">
      <w:pPr>
        <w:ind w:left="51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1">
      <w:pPr>
        <w:ind w:left="51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2">
      <w:pPr>
        <w:ind w:left="51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3">
      <w:pPr>
        <w:spacing w:after="0" w:line="360" w:lineRule="auto"/>
        <w:ind w:left="5103" w:right="-1039" w:firstLine="0"/>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44">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45">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46">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47">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48">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49">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4A">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4B">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4C">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4D">
      <w:pPr>
        <w:ind w:left="5103" w:firstLine="0"/>
        <w:rPr>
          <w:rFonts w:ascii="Arial" w:cs="Arial" w:eastAsia="Arial" w:hAnsi="Arial"/>
          <w:b w:val="1"/>
          <w:sz w:val="24"/>
          <w:szCs w:val="24"/>
          <w:u w:val="single"/>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