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IN THE COURT OF THE HON’BLE SECOND ADDITIONAL DISTRICT MUNSIF OF COIMBATORE</w:t>
      </w:r>
    </w:p>
    <w:p w:rsidR="00000000" w:rsidDel="00000000" w:rsidP="00000000" w:rsidRDefault="00000000" w:rsidRPr="00000000" w14:paraId="00000002">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rPr>
      </w:pPr>
      <w:r w:rsidDel="00000000" w:rsidR="00000000" w:rsidRPr="00000000">
        <w:rPr>
          <w:rFonts w:ascii="Arial" w:cs="Arial" w:eastAsia="Arial" w:hAnsi="Arial"/>
          <w:b w:val="1"/>
          <w:rtl w:val="0"/>
        </w:rPr>
        <w:t xml:space="preserve">     O.S. NO.  1101   OF 2023</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spacing w:after="42" w:lineRule="auto"/>
        <w:jc w:val="both"/>
        <w:rPr>
          <w:rFonts w:ascii="Arial" w:cs="Arial" w:eastAsia="Arial" w:hAnsi="Arial"/>
        </w:rPr>
      </w:pPr>
      <w:r w:rsidDel="00000000" w:rsidR="00000000" w:rsidRPr="00000000">
        <w:rPr>
          <w:rFonts w:ascii="Arial" w:cs="Arial" w:eastAsia="Arial" w:hAnsi="Arial"/>
          <w:rtl w:val="0"/>
        </w:rPr>
        <w:t xml:space="preserve">Mr.Shanmugasundaram</w:t>
      </w:r>
    </w:p>
    <w:p w:rsidR="00000000" w:rsidDel="00000000" w:rsidP="00000000" w:rsidRDefault="00000000" w:rsidRPr="00000000" w14:paraId="00000006">
      <w:pPr>
        <w:spacing w:after="42" w:lineRule="auto"/>
        <w:jc w:val="both"/>
        <w:rPr>
          <w:rFonts w:ascii="Arial" w:cs="Arial" w:eastAsia="Arial" w:hAnsi="Arial"/>
        </w:rPr>
      </w:pPr>
      <w:r w:rsidDel="00000000" w:rsidR="00000000" w:rsidRPr="00000000">
        <w:rPr>
          <w:rFonts w:ascii="Arial" w:cs="Arial" w:eastAsia="Arial" w:hAnsi="Arial"/>
          <w:rtl w:val="0"/>
        </w:rPr>
        <w:t xml:space="preserve">and 7 others</w:t>
        <w:tab/>
        <w:tab/>
        <w:tab/>
        <w:tab/>
        <w:tab/>
        <w:tab/>
        <w:t xml:space="preserve">-</w:t>
        <w:tab/>
        <w:t xml:space="preserve">Plaintiffs</w:t>
      </w:r>
    </w:p>
    <w:p w:rsidR="00000000" w:rsidDel="00000000" w:rsidP="00000000" w:rsidRDefault="00000000" w:rsidRPr="00000000" w14:paraId="00000007">
      <w:pPr>
        <w:spacing w:after="4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42" w:lineRule="auto"/>
        <w:jc w:val="center"/>
        <w:rPr>
          <w:rFonts w:ascii="Arial" w:cs="Arial" w:eastAsia="Arial" w:hAnsi="Arial"/>
        </w:rPr>
      </w:pPr>
      <w:r w:rsidDel="00000000" w:rsidR="00000000" w:rsidRPr="00000000">
        <w:rPr>
          <w:rFonts w:ascii="Arial" w:cs="Arial" w:eastAsia="Arial" w:hAnsi="Arial"/>
          <w:rtl w:val="0"/>
        </w:rPr>
        <w:t xml:space="preserve">-Vs-</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1.Mr.K.S.Visuvasam</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2.Mr.S.Martin</w:t>
        <w:tab/>
        <w:tab/>
        <w:tab/>
        <w:tab/>
        <w:tab/>
        <w:t xml:space="preserve"> -</w:t>
        <w:tab/>
        <w:t xml:space="preserve">Defendant Nos.12 and 13</w:t>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WRITTEN STATEMENT FILED BY DEFENDANT NO.12 IS ADOPTED BY DEFENDANT NO.13</w:t>
      </w:r>
    </w:p>
    <w:p w:rsidR="00000000" w:rsidDel="00000000" w:rsidP="00000000" w:rsidRDefault="00000000" w:rsidRPr="00000000" w14:paraId="0000000D">
      <w:pPr>
        <w:spacing w:after="42" w:lineRule="auto"/>
        <w:rPr>
          <w:rFonts w:ascii="Arial" w:cs="Arial" w:eastAsia="Arial" w:hAnsi="Arial"/>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tab/>
        <w:t xml:space="preserve">The averments in para 3 of the plaint that plaintiffs 1 to 8 are relatives as detailed in para 1 of the plaint shall have to be proved by them which this defendant does not admit. There is no genealogy table provided along with plaint and also no supportive documents produced along whit the plaint to prove the aforesaid relationship between them.</w:t>
      </w:r>
    </w:p>
    <w:p w:rsidR="00000000" w:rsidDel="00000000" w:rsidP="00000000" w:rsidRDefault="00000000" w:rsidRPr="00000000" w14:paraId="00000011">
      <w:pPr>
        <w:spacing w:line="360" w:lineRule="auto"/>
        <w:jc w:val="both"/>
        <w:rPr>
          <w:rFonts w:ascii="Arial" w:cs="Arial" w:eastAsia="Arial" w:hAnsi="Arial"/>
        </w:rPr>
      </w:pPr>
      <w:r w:rsidDel="00000000" w:rsidR="00000000" w:rsidRPr="00000000">
        <w:rPr>
          <w:rFonts w:ascii="Arial" w:cs="Arial" w:eastAsia="Arial" w:hAnsi="Arial"/>
          <w:rtl w:val="0"/>
        </w:rPr>
        <w:t xml:space="preserve">4.</w:t>
        <w:tab/>
        <w:t xml:space="preserve">The averments in para 2 of the plaint that the defendants 1 to 11 are co-owners of suit properties and the suit property originally purchased by one Marutha Gounder and Maarappa Gounder jointly and after their death the plaintiffs and defendants 1 to 11 along with deceased persons namely Kittusamy, Karupannan, Subbathal, Chinnappa, Rathinam, Palanisamy, Thangamal, Kaliyappan, Saraswathi, Ramathal and whileso, the plaintiffs demanded partition with defendants in 2020, for which though they agreed, dur to covid delayed the same and on the other hand the plaintiffssuspected the defendants and thereby on verification in the office of defendant No.14, they came to know alienation of suit property of defendant No.13 through defendant No.12, under Sale Deed dated 20.09.2006 which being ancestral property of Marutha Gounder and Maarappa Gounder the plaintiffs have right and the defendant No.13 had not taken possession of suit property and the said sale become null and void since the plaintiff have share and as such at present they have became constrained to filed the present suit etc., are stoutly and categorically denied as false.</w:t>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The averments in para</w:t>
      </w:r>
    </w:p>
    <w:p w:rsidR="00000000" w:rsidDel="00000000" w:rsidP="00000000" w:rsidRDefault="00000000" w:rsidRPr="00000000" w14:paraId="00000014">
      <w:pPr>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rPr>
      </w:pPr>
      <w:r w:rsidDel="00000000" w:rsidR="00000000" w:rsidRPr="00000000">
        <w:rPr>
          <w:rFonts w:ascii="Arial" w:cs="Arial" w:eastAsia="Arial" w:hAnsi="Arial"/>
          <w:rtl w:val="0"/>
        </w:rPr>
        <w:t xml:space="preserve">5.</w:t>
        <w:tab/>
        <w:t xml:space="preserve">This defendant most humbly submits that at the outset the suit itself is not maintainable in eye of law and on facts of the case. The plaintiffs have not set out their relationship with each other. Though the plaint pleadings disclose that a genealogy table appended with plaint it is not so and thus, this defendant deny the relationship between plaintiffs and this defendant’s vendors. The plaintiffs have also not set out the tracing of title and sucessionship. This defendant submits that they have purchased the suit properties under </w:t>
      </w:r>
      <w:r w:rsidDel="00000000" w:rsidR="00000000" w:rsidRPr="00000000">
        <w:rPr>
          <w:rFonts w:ascii="Arial" w:cs="Arial" w:eastAsia="Arial" w:hAnsi="Arial"/>
          <w:highlight w:val="yellow"/>
          <w:rtl w:val="0"/>
        </w:rPr>
        <w:t xml:space="preserve">Sale Deed dated 20.09.2006 registered as Doc No.6972/1986</w:t>
      </w:r>
      <w:r w:rsidDel="00000000" w:rsidR="00000000" w:rsidRPr="00000000">
        <w:rPr>
          <w:rFonts w:ascii="Arial" w:cs="Arial" w:eastAsia="Arial" w:hAnsi="Arial"/>
          <w:rtl w:val="0"/>
        </w:rPr>
        <w:t xml:space="preserve"> for a Sale Consideration of Rs.41,62,500/-  in Sale Deed and this defendant is in possession and enjoyment of suit property. The revenue records also mutated in their name and the plaintiff are not in possession of suit property. Hence, the court fee paid under section 27(c) of Tamilnadu Court Fee and Valuation Act as if they are in possession and thereby sought for ___ relief are all false and incorrect.</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b w:val="1"/>
        </w:rPr>
      </w:pPr>
      <w:bookmarkStart w:colFirst="0" w:colLast="0" w:name="_gj6go0agxodt" w:id="0"/>
      <w:bookmarkEnd w:id="0"/>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