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DISTRICT MUNSIF OF ANNUR</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194 of 2024</w:t>
      </w:r>
    </w:p>
    <w:p w:rsidR="00000000" w:rsidDel="00000000" w:rsidP="00000000" w:rsidRDefault="00000000" w:rsidRPr="00000000" w14:paraId="0000000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Chellamma</w:t>
      </w:r>
    </w:p>
    <w:p w:rsidR="00000000" w:rsidDel="00000000" w:rsidP="00000000" w:rsidRDefault="00000000" w:rsidRPr="00000000" w14:paraId="0000000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Jayamani</w:t>
      </w:r>
    </w:p>
    <w:p w:rsidR="00000000" w:rsidDel="00000000" w:rsidP="00000000" w:rsidRDefault="00000000" w:rsidRPr="00000000" w14:paraId="0000000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 Rathamani</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K. Arusamy</w:t>
        <w:tab/>
        <w:tab/>
        <w:tab/>
        <w:tab/>
        <w:tab/>
        <w:tab/>
        <w:tab/>
        <w:t xml:space="preserve">-Plaintiffs</w:t>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R. Ponnusamy</w:t>
      </w:r>
    </w:p>
    <w:p w:rsidR="00000000" w:rsidDel="00000000" w:rsidP="00000000" w:rsidRDefault="00000000" w:rsidRPr="00000000" w14:paraId="0000000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 Subbathaal</w:t>
      </w:r>
    </w:p>
    <w:p w:rsidR="00000000" w:rsidDel="00000000" w:rsidP="00000000" w:rsidRDefault="00000000" w:rsidRPr="00000000" w14:paraId="0000000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 Selvi</w:t>
      </w:r>
    </w:p>
    <w:p w:rsidR="00000000" w:rsidDel="00000000" w:rsidP="00000000" w:rsidRDefault="00000000" w:rsidRPr="00000000" w14:paraId="0000000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 Lakshmi</w:t>
      </w:r>
    </w:p>
    <w:p w:rsidR="00000000" w:rsidDel="00000000" w:rsidP="00000000" w:rsidRDefault="00000000" w:rsidRPr="00000000" w14:paraId="0000000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N. Thangavel</w:t>
      </w:r>
    </w:p>
    <w:p w:rsidR="00000000" w:rsidDel="00000000" w:rsidP="00000000" w:rsidRDefault="00000000" w:rsidRPr="00000000" w14:paraId="0000000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V.Shanmugmugasundaram</w:t>
      </w:r>
    </w:p>
    <w:p w:rsidR="00000000" w:rsidDel="00000000" w:rsidP="00000000" w:rsidRDefault="00000000" w:rsidRPr="00000000" w14:paraId="0000000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S. Anandhakumar</w:t>
      </w:r>
    </w:p>
    <w:p w:rsidR="00000000" w:rsidDel="00000000" w:rsidP="00000000" w:rsidRDefault="00000000" w:rsidRPr="00000000" w14:paraId="0000000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C. Rajamanickam</w:t>
      </w:r>
    </w:p>
    <w:p w:rsidR="00000000" w:rsidDel="00000000" w:rsidP="00000000" w:rsidRDefault="00000000" w:rsidRPr="00000000" w14:paraId="0000001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A. Chandrasekaran</w:t>
      </w:r>
    </w:p>
    <w:p w:rsidR="00000000" w:rsidDel="00000000" w:rsidP="00000000" w:rsidRDefault="00000000" w:rsidRPr="00000000" w14:paraId="0000001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R. Tirupathi</w:t>
      </w:r>
    </w:p>
    <w:p w:rsidR="00000000" w:rsidDel="00000000" w:rsidP="00000000" w:rsidRDefault="00000000" w:rsidRPr="00000000" w14:paraId="0000001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The Sub Registrar, Annur</w:t>
        <w:tab/>
        <w:tab/>
        <w:tab/>
        <w:tab/>
        <w:tab/>
        <w:t xml:space="preserve">-Defendants</w:t>
      </w:r>
    </w:p>
    <w:p w:rsidR="00000000" w:rsidDel="00000000" w:rsidP="00000000" w:rsidRDefault="00000000" w:rsidRPr="00000000" w14:paraId="00000013">
      <w:pPr>
        <w:spacing w:before="24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 5</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present suit is false, frivolous and unsustainable in law and on facts of the case.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is put to strict proof of all the allegations except those that are specifically admitted herein.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of the plaint that originally the suit property and other properties are joint family properties of Kuppanda Gounder son of Karuppanna Gounder, who had three sons namely (1) Ammasai Gounder, (2) Rangasamy Gounder and (3) Kaliyappa Gounder and all of them partitioned the said properties by virtue of partition deed dated 22.05.1965, registered as document no. 185/1965, wherein “A” Schedule properties were allotted to Ammasai Gounder, "B" Schedule property were allotted to Rangasamy Gounder and "C" Schedule properties were allotted to Kaliyappa Gounder and they were put into possession and enjoyment of their respective portion of the properties and that the 1st plaintiff is the wife and plaintiffs No. 2 to 4 are the children of said Kaliyappa Gounder etc. are all not admitted by this defendant as correct which the plaintiffs are put to strict proof of the same.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4 of the plaint that the above said Kaliyappa Gounder had departed from his home town several years ago for business purposes and was residing with his family in Agali Village, Kerala and thereafter on 15.08.1989 died as intestate by leaving behind him, the plaintiffs as his only legal heirs his estates to succeed his estates by way of succession and thus they have been in possession and enjoyment of the same, etc. are all stoutly and categorically denied by this defendant as false and the plaintiffs are put to strict proof of the same.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5 of the plaint that since the said Kaliyappa Gounder was residing with his family in Kerala for several years during his life time, the son-in-law of the aforementioned Ammasai Gounder namely Nanjukutty Gounder being aware of these circumstances, by taking advantage of the same in collusion with one Ramasamy Gounder son of Pacha Gounder on 03.09.1971 by impersonation created a forged sale deed with regard to the suit property in favour of Ramasamy Gounder and the same was registered as document No.1696/1971 which is alleged to be quite illegal, and thereafter, based on the forged sale deed dated 03.09.1971 the said Ramasamy Gounder by impersonation executed a sale deed dated 07.02.1973 in favour of one Nanjukutty Gounder son of Palani Gounder and the same was registered as document No.235/1973 and the said sale deed dated 03.09.1971 registered as document No.1696/1971 &amp; sale deed dated 07.02.1973 registered as document No.235/1973 are all null &amp; void and it will not bind upon this plaintiffs, etc. are stoutly and categorically denied by this defendant as false and the plaintiffs are put to strict proof of the same.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6 of the plaint that only after the service of summons  on the plaintiffs in O.S.No.437/2023 filed before the District Munsif of Annur,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plaintiffs became aware of the aforementioned forged document and that since Kaliyappa Gounder was residing in Kerala, by taking advantage of the same with the malafide intention to grab the suit property, the said Nanjukutty Gounder in collusion with said Ramasamy Gounder by impersonation executed the above said forged sale deeds dated 03.09.1971 &amp; 07.02.1973, etc. are stoutly and categorically denied by this defendant as false and the plaintiffs are put to strict proof of the same.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7 of the plaint that the above said Ramasamy Gounder died leaving behind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his legal heir, that the said Nanjukutty Gounder died on 14.04.2004 by leaving behind him the defendants 2 to 5 as his legal heirs and that after the demise of said Nanjukutty Gounder, the defendants 2 to 5 on 07.03.2011 executed a partition deed and the same was registered as document No.1430/2011 and that when the parent documents of the partition deed are void, all subsequent documents derived from it are also rendered void, thereby it will not bind upon these plaintiffs, etc. are all not admitted by this defendant as correct.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8 of the plaint that based on the forged partition deed dated 07.03.2011, one of the legal heirs of late Nanjukutty Gounder i.e.,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herein executed a sale deed in favour of the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vide sale deed dated registered as document No.943/2012 that subsequently the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executed a General Power of attorney in favour of the 7</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vide General Power of Attorney dated 13.12.2012 registered as document No.6669/2012, that later the said 7</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executed a sale deed in favour of 8</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9</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&amp; 10</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defendants vide sale deed dated 17.12.2012 registered as document No.6719/2012, that when the preceding title documents are non-est before the eyes of law all the subsequent documents i.e. the said Sale Deed dated 17.02.2012, General Power Attorney dated 13.12.2012 &amp; sale deed dated 17.12.2012 are void and it will not bind upon these plaintiffs and that since all the above said documents are forged, illegal and non-est before the eyes of law it is necessary to expunge the entries related to the said alleged documents and hence the 11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herein has been arrayed as a party to the suit, etc. are all not admitted by this defendant as correct.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9 of the plaint that if the defendants genuinely had right over the suit property, they would have developed the suit property which clearly reflects the evil intention of the defendants to grab the suit property etc. are all stoutly and categorically denied by this defendant as false.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10 of the plaint that the defendants are men of both Political and financial might, that the defendants have taken law in their hands indulged in unlawful activities and mutated the revenue records based on the above said forged documents which is quite illegal, that on the second week of June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herein tried to take possession of the suit property and the same was thwarted by the plaintiffs and that the defendants have no regard for law, under the above said circumstance the plaintiffs are obliged to approach this Hon'ble court and so the plaintiffs have approached this Hon'ble court with clean hands and the balance of convenience is in their favour, etc. are all stoutly and categorically denied by this defendant as false. All the alleged causes of action mentioned in para 11 of the plaint are denied by this defendant as false.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the suit is not maintainable in eye of law and on facts of the case. This defendant denies the averments set out in plaint paras 3 to 11 as false and untenable except those that are specially admitted herein. However, the above suit is not maintainable for want of cause of action and also barred under law and the plaintiffs have not approached this Hon’ble Court with clean hands. Besides, the suit is an abuse of process of law and thereby liable to be rejected in limine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Without prejudice, the suit is barred by limitation and the plaintiffs are out of possession and they never be in possession of suit property at all and whileso without prayer for declaration of title and for recovery of possession by paying ad valorem Court fee, the present suit filed by seeking relief to declare various title deeds as null and void and for bare injunction as if the plaintiffs are in possession of the suit property is totally untenable and the plaint has to rejected on that ground. This defendant reiterates that the plaintiffs ought to have filed the suit by paying Court fee under Sec 25(a) i.e. ad valorem Court Fee (without prejudice) and without which, the Court fee paid under Sec 27(c) is untenable. The plaintiffs have under-valued the suit property and thereby this Hon’ble Court has no jurisdiction at all to try the suit. The suit is also bad for non-joinder of parties and for mis-joinder of causes of action. The plaint as framed itself is liable to be rejected for want of cause of action for the reasons that they have no direct knowledge about alleged impersonation and without producing any piece of evidence for alleged impersonation, the alleged forgery of title deed as stated in plaint is untenable. Thus, the plaint has to be rejected on that ground.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does not admit the alleged story that the said Kaliyappa Gounder was out of station and by taking advantage of it, such impersonation had taken place and thereby those Sale Deeds dated 03.09.1971 and 07.02.1973 were created by forgery. If really the plaintiffs are aware that the said Kaliyappa Gounder had properties in his native certainly they would have proceeded against it at the earliest. Whileso, now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stated her age as 85 years,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plaintiff’s age as 60 years and so on and whileso, it is impossible to believe that the plaintiffs were not aware of existence of suit property and its alleged alienation. Without prejudice, the plaintiffs have no right to question the Sale Deeds dated 03.09.1971 and 07.02.1973 and their right if any barred under law of limitation (without prejudice). Besides, the plaintiffs are not in possession of suit property at all and whileso, they should have claimed title as well recovery of possession within 12 years from the date of alienation. Moreso, as per the plaint pleadings, the alienations took place in 1971 and 1973 and at that time the said Kaliyappa Gounder was alive who in turn during his lifetime did not at all question the same (if the plaintiffs’ claims are true). Whileso, the plaintiffs are now estopped from claiming so without prejudice that there was no impersonation took place. Rather the alleged Sale Deeds dated 03.09.1971 and 07.02.1973 are genuine and the vendors are the true owners at that time and sold it for valid consideration. Hence the story of impersonation is false and introduced only for the purpose of the case. This suit seems to have filed based on the pleadings of O.S. No. 437/2023 which means the plaintiffs have no direct knowledge about the alleged impersonation. Hence the suit fails for want of proof and for cause of action and these defendants deny it as incorrect.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most humbly submits that the property measuring an extent of 1.42 acres in S.F. No. 201/2 and 202/2 in Vellanaipatti Village, Coimbatore another extent of 4 cents in S.F. No. 95/8 in Mayilampatti Village both totalling to 1.46 acres belonged to the said Kaliappa Gounder son of Kuppanda Gounder as per Partition Deed dated 22.05.1965 wherein he was allotted with the said properties under schedule ‘C’ therein. Subsequently the said Kuppanda Gounder who in turn sold it to one Ramasamy Gounder, son of Pacha Gounder under Sale Deed dated 03.09.1971, registered as Doc no. 1696/1971 at SRO Gandhipuram for a Sale price of Rs. 2000/-. The entire sale price was duly discharged in the manner as set out therein and thus the said sale was concluded and possession was taken over by the said Ramasamy Gounder. Whileso there is no question of impersonation arose as per the collusion alleged to have been taken place between Nanjukutty Gounder and purchaser Ramasamy Gounder. As such, the burden of proof of impersonation and also the forged nature of sale deed dated 03.09.1971 shall have to be proved by plaintiffs which this defendant stoutly denies. There is no kind of impersonation took place as alleged by plaintiffs which is otherwise a concocted story created by plaintiffs for filing the suit. The Sale deed dated 03.09.1971 was duly executed by vendor to purchaser for valid consideration along with delivery of possession.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Thereafter, the purchaser Ramasamy Gounder along with vendor Kaliyappa Gounder both sold the said property to this defendant’s father Nanjukutty Gounder under Sale Deed dated 07.02.1973, registered as doc no.235/1973 for a sale price of Rs. 3000/- which was duly paid by purchaser as recited therein. Moreso the recitals of Sale Deed dated 07.02.1973 categorically discloses that there existed an agreement between Kaliyappa Gounder and Ramasamy Gounder for reconveyance of the said properties to Kaliyappa Gounder in case the purchaser Ramasamy Gounder receives consideration from him as in Sale Deed dated 03.09.1971. However, in due course both of them sold the property to Nanjukutty Gounder as stated above pertaining to the entire 1.46 acres along with delivery of possession and after demise of Nanjukutty Gounder on 14.04.2004, his legal heirs namely wife Subbathal, daughters Selvi, Lakshmi and son Thangavel namely this defendant succeeded his estates. Whileso all of them entered into a partition on 07.03.2011 registered as Document No. 1430/2011, wherein this defendant was allotted with ‘D’ Schedule property namely an extent of 9 cents in S.F. No. 201/2C and 56 ¾ cents in S.F. No.202/2C both totalling to 65 ¾ cents which are in his peaceful physical possession and enjoyment and necessary revenue records have also mutated in his name. This defendant’s mother was given Rs. 50,000/- in family common fund and the properties were divided among this defendant and his two sisters in Schedule ‘B’, ‘C’ and ‘D’ as detailed therein. Thus, the defendants alone are in possession and enjoyment of the suit property and the said Kaliyappa Gounder being husband of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sold it as early in 1971 and since then the subsequent transferees are in possession and the plaintiffs never ever be in possession of suit property and thus the suit is vexatious one filed after a period of 53 years from the date of its alienation and as such the present suit is squarely barred by limitation. This defendant reiterates that the Sale Deeds dated 03.09.1971 and 07.02.1973 are true, genuine and valid having executed for valid consideration along with delivery of possession by its true owners and the plaintiffs well aware of those transactions as early in 1971 itself and now in order to harass these defendants and to grab money this suit has been filed.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the alleged reference of suit in O.S. No. 437/2023 is nothing to do with this defendant since he is not party to it. Besides, there may be collusion between the parties to suit in O.S. No. 437/2023 which cannot at all be a base for filing the present suit. This suit has been filed based on hearsay information through the above referred suit which is untenable and the plaint copy in O.S. No.437/2023 produced along with this plaint does not disclose the alleged impersonation and forged nature of Sale Deed dated 03.09.1971 and 07.02.1973 as stated by plaintiffs herein. However, the plaintiffs herein purposely alleged so with ulterior motive to gain illegally by unlawful means. Hence, there are no merits in the suit and the same may be dismissed with exemplary costs. Without prejudice it is well-settled position of law that execution of Sale Deed is a public document which is deemed to be within the knowledge of public concern. Moreso, the aforesaid Sale Deed is now more than 50 years old and thereby by law itself presumes its genuinity as an ancient document which cannot at all be questioned at present. The suit is hit under Order II Rule 2 (without prejudice) since the whole relief if any is not claimed. So also, the prayer to remove entries in the Encumbrance Certificate is also unknown to law and thereby such relief is also untenable.</w:t>
      </w:r>
    </w:p>
    <w:p w:rsidR="00000000" w:rsidDel="00000000" w:rsidP="00000000" w:rsidRDefault="00000000" w:rsidRPr="00000000" w14:paraId="00000023">
      <w:pP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may be pleased to pass orders by dismissing the suit with cost and thus render justice.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 xml:space="preserve">          </w:t>
        <w:tab/>
        <w:t xml:space="preserve">         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my knowledge and I signed the same at Coimbatore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tab/>
        <w:tab/>
        <w:tab/>
        <w:tab/>
        <w:tab/>
        <w:tab/>
        <w:tab/>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55"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75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IN THE COURT OF THE HON'BLE DISTRICT MUNSIF OF ANNUR</w:t>
      </w:r>
      <w:r w:rsidDel="00000000" w:rsidR="00000000" w:rsidRPr="00000000">
        <w:rPr>
          <w:rtl w:val="0"/>
        </w:rPr>
      </w:r>
    </w:p>
    <w:p w:rsidR="00000000" w:rsidDel="00000000" w:rsidP="00000000" w:rsidRDefault="00000000" w:rsidRPr="00000000" w14:paraId="0000003F">
      <w:pPr>
        <w:ind w:left="5103" w:right="-613"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194 of 2024</w:t>
      </w:r>
    </w:p>
    <w:p w:rsidR="00000000" w:rsidDel="00000000" w:rsidP="00000000" w:rsidRDefault="00000000" w:rsidRPr="00000000" w14:paraId="00000040">
      <w:pPr>
        <w:spacing w:after="0" w:lineRule="auto"/>
        <w:ind w:left="5103" w:right="-6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Chellamma and 3 others    </w:t>
      </w:r>
    </w:p>
    <w:p w:rsidR="00000000" w:rsidDel="00000000" w:rsidP="00000000" w:rsidRDefault="00000000" w:rsidRPr="00000000" w14:paraId="00000041">
      <w:pPr>
        <w:spacing w:after="0" w:lineRule="auto"/>
        <w:ind w:left="7200" w:right="-613"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-Plaintiffs</w:t>
      </w:r>
    </w:p>
    <w:p w:rsidR="00000000" w:rsidDel="00000000" w:rsidP="00000000" w:rsidRDefault="00000000" w:rsidRPr="00000000" w14:paraId="00000042">
      <w:pPr>
        <w:ind w:left="5103" w:right="-613"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43">
      <w:pPr>
        <w:spacing w:after="0" w:lineRule="auto"/>
        <w:ind w:left="5103" w:right="-6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Ponnusamy and 10 others </w:t>
      </w:r>
    </w:p>
    <w:p w:rsidR="00000000" w:rsidDel="00000000" w:rsidP="00000000" w:rsidRDefault="00000000" w:rsidRPr="00000000" w14:paraId="00000044">
      <w:pPr>
        <w:spacing w:after="0" w:lineRule="auto"/>
        <w:ind w:left="7263" w:right="-613" w:firstLine="657.000000000000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-Defendants</w:t>
      </w:r>
    </w:p>
    <w:p w:rsidR="00000000" w:rsidDel="00000000" w:rsidP="00000000" w:rsidRDefault="00000000" w:rsidRPr="00000000" w14:paraId="00000045">
      <w:pPr>
        <w:spacing w:before="240" w:lineRule="auto"/>
        <w:ind w:left="5103" w:right="-613"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6">
      <w:pPr>
        <w:spacing w:before="240" w:lineRule="auto"/>
        <w:ind w:left="5103" w:right="-613"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 5 </w:t>
      </w:r>
    </w:p>
    <w:p w:rsidR="00000000" w:rsidDel="00000000" w:rsidP="00000000" w:rsidRDefault="00000000" w:rsidRPr="00000000" w14:paraId="00000047">
      <w:pPr>
        <w:spacing w:after="0" w:lineRule="auto"/>
        <w:ind w:left="5103" w:right="-613"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48">
      <w:pPr>
        <w:spacing w:after="0" w:lineRule="auto"/>
        <w:ind w:left="5823" w:right="-61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9">
      <w:pPr>
        <w:spacing w:after="0" w:lineRule="auto"/>
        <w:ind w:left="5823" w:right="-613"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Pre on:</w:t>
      </w:r>
    </w:p>
    <w:p w:rsidR="00000000" w:rsidDel="00000000" w:rsidP="00000000" w:rsidRDefault="00000000" w:rsidRPr="00000000" w14:paraId="0000004A">
      <w:pPr>
        <w:spacing w:after="0" w:lineRule="auto"/>
        <w:ind w:left="5823" w:right="-61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B">
      <w:pPr>
        <w:spacing w:after="0" w:lineRule="auto"/>
        <w:ind w:left="582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C">
      <w:pPr>
        <w:spacing w:after="0" w:lineRule="auto"/>
        <w:ind w:left="582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D">
      <w:pPr>
        <w:spacing w:after="0" w:lineRule="auto"/>
        <w:ind w:left="582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E">
      <w:pPr>
        <w:spacing w:after="0" w:lineRule="auto"/>
        <w:ind w:left="582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F">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0">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1">
      <w:pPr>
        <w:spacing w:after="0" w:lineRule="auto"/>
        <w:ind w:left="582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2">
      <w:pPr>
        <w:spacing w:after="0" w:lineRule="auto"/>
        <w:ind w:left="582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3">
      <w:pPr>
        <w:ind w:left="5103" w:right="-897"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4">
      <w:pPr>
        <w:ind w:left="5103" w:right="-897"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         </w:t>
      </w:r>
    </w:p>
    <w:p w:rsidR="00000000" w:rsidDel="00000000" w:rsidP="00000000" w:rsidRDefault="00000000" w:rsidRPr="00000000" w14:paraId="00000055">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56">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57">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C.JaiyChandhar, B.A., LLB., (Hons)</w:t>
      </w:r>
    </w:p>
    <w:p w:rsidR="00000000" w:rsidDel="00000000" w:rsidP="00000000" w:rsidRDefault="00000000" w:rsidRPr="00000000" w14:paraId="00000058">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59">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5A">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5B">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5C">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5D">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p>
    <w:sectPr>
      <w:pgSz w:h="16838" w:w="11906" w:orient="portrait"/>
      <w:pgMar w:bottom="2410" w:top="156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