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6DE27" w14:textId="77777777" w:rsidR="00BE0879" w:rsidRDefault="00EA02E2">
      <w:r>
        <w:t>Bibliography/References APPENDIX E</w:t>
      </w:r>
      <w:bookmarkStart w:id="0" w:name="_GoBack"/>
      <w:bookmarkEnd w:id="0"/>
    </w:p>
    <w:p w14:paraId="69457FDE" w14:textId="77777777" w:rsidR="00EA02E2" w:rsidRDefault="00EA02E2" w:rsidP="00EA02E2">
      <w:pPr>
        <w:pStyle w:val="ListParagraph"/>
        <w:numPr>
          <w:ilvl w:val="0"/>
          <w:numId w:val="1"/>
        </w:numPr>
      </w:pPr>
      <w:proofErr w:type="gramStart"/>
      <w:r w:rsidRPr="00EA02E2">
        <w:t>ST .</w:t>
      </w:r>
      <w:proofErr w:type="gramEnd"/>
      <w:r w:rsidRPr="00EA02E2">
        <w:t xml:space="preserve"> 2000. Dual Full-Bridge Driver. [ONLINE] Available at: http://www.st.com/content/ccc/resource/technical/document/datasheet/82/cc/3f/39/0a/29/4d/f0/CD00000240.pdf/files/CD00000240.pdf/jcr:content/translations/en.CD00000240.pdf. [Accessed 19 November 2016].</w:t>
      </w:r>
    </w:p>
    <w:sectPr w:rsidR="00EA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60AAF"/>
    <w:multiLevelType w:val="hybridMultilevel"/>
    <w:tmpl w:val="D0B44A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E2"/>
    <w:rsid w:val="00BE0879"/>
    <w:rsid w:val="00EA02E2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C874"/>
  <w15:chartTrackingRefBased/>
  <w15:docId w15:val="{106763E1-9932-4E41-A331-5666CD80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240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Woolmer</dc:creator>
  <cp:keywords/>
  <dc:description/>
  <cp:lastModifiedBy>Jordan Woolmer</cp:lastModifiedBy>
  <cp:revision>1</cp:revision>
  <dcterms:created xsi:type="dcterms:W3CDTF">2016-11-19T14:44:00Z</dcterms:created>
  <dcterms:modified xsi:type="dcterms:W3CDTF">2016-11-19T15:16:00Z</dcterms:modified>
</cp:coreProperties>
</file>