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09" w:rsidRPr="00E62D99" w:rsidRDefault="00944E2D" w:rsidP="00944E2D">
      <w:pPr>
        <w:jc w:val="center"/>
        <w:rPr>
          <w:sz w:val="28"/>
          <w:szCs w:val="28"/>
          <w:u w:val="single"/>
        </w:rPr>
      </w:pPr>
      <w:r w:rsidRPr="00E62D99">
        <w:rPr>
          <w:sz w:val="28"/>
          <w:szCs w:val="28"/>
          <w:u w:val="single"/>
        </w:rPr>
        <w:t>Appendix G</w:t>
      </w:r>
    </w:p>
    <w:p w:rsidR="00502409" w:rsidRPr="00502409" w:rsidRDefault="00AE6B3C" w:rsidP="00502409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RS-485</w:t>
      </w:r>
      <w:r w:rsidR="00502409" w:rsidRPr="00502409">
        <w:rPr>
          <w:sz w:val="28"/>
          <w:szCs w:val="28"/>
          <w:u w:val="single"/>
        </w:rPr>
        <w:t xml:space="preserve"> Transceivers</w:t>
      </w:r>
    </w:p>
    <w:p w:rsidR="00B67A0A" w:rsidRDefault="00B67A0A" w:rsidP="00502409">
      <w:pPr>
        <w:spacing w:line="240" w:lineRule="auto"/>
        <w:rPr>
          <w:u w:val="single"/>
        </w:rPr>
      </w:pPr>
    </w:p>
    <w:p w:rsidR="00502409" w:rsidRPr="00502409" w:rsidRDefault="00502409" w:rsidP="00502409">
      <w:pPr>
        <w:spacing w:line="240" w:lineRule="auto"/>
        <w:rPr>
          <w:u w:val="single"/>
        </w:rPr>
      </w:pPr>
      <w:r w:rsidRPr="00502409">
        <w:rPr>
          <w:u w:val="single"/>
        </w:rPr>
        <w:t>General Description</w:t>
      </w:r>
    </w:p>
    <w:p w:rsidR="00502409" w:rsidRDefault="00502409" w:rsidP="00502409">
      <w:pPr>
        <w:spacing w:after="0" w:line="240" w:lineRule="auto"/>
        <w:ind w:firstLine="720"/>
        <w:jc w:val="both"/>
      </w:pPr>
      <w:r>
        <w:t>The MAX48</w:t>
      </w:r>
      <w:r w:rsidR="00AE6B3C">
        <w:t>1, MAX483, MAX485, MAX487</w:t>
      </w:r>
      <w:r>
        <w:t>, and MAX1487 are low-power tra</w:t>
      </w:r>
      <w:r w:rsidR="00AE6B3C">
        <w:t>nsceivers for RS-485</w:t>
      </w:r>
      <w:r>
        <w:t xml:space="preserve"> communication. Each part contains one driver and one </w:t>
      </w:r>
      <w:r w:rsidR="00AE6B3C">
        <w:t xml:space="preserve">receiver. The MAX483 and MAX487 </w:t>
      </w:r>
      <w:r>
        <w:t>feature reduced slew-rate drivers that minimize EMI and reduce reflections caused by improperly terminated cables, thus allowing error-free data transmission up to 250kbps. The driver slew rates of the MAX48</w:t>
      </w:r>
      <w:r w:rsidR="00AE6B3C">
        <w:t>1, MAX485</w:t>
      </w:r>
      <w:r>
        <w:t xml:space="preserve">, and MAX1487 are not limited, allowing them to transmit up to 2.5Mbps. </w:t>
      </w:r>
    </w:p>
    <w:p w:rsidR="00B67A0A" w:rsidRDefault="00B67A0A" w:rsidP="00502409">
      <w:pPr>
        <w:spacing w:after="0" w:line="240" w:lineRule="auto"/>
        <w:ind w:firstLine="720"/>
        <w:jc w:val="both"/>
      </w:pPr>
    </w:p>
    <w:p w:rsidR="00502409" w:rsidRDefault="00502409" w:rsidP="00502409">
      <w:pPr>
        <w:spacing w:after="0" w:line="240" w:lineRule="auto"/>
        <w:ind w:firstLine="720"/>
        <w:jc w:val="both"/>
      </w:pPr>
      <w:r>
        <w:t xml:space="preserve">These transceivers draw between 120µA and 500µA of supply current when unloaded or fully loaded with disabled drivers. Additionally, the MAX481, MAX483, and MAX487 have a low-current shutdown mode in which they consume only 0.1µA. All parts operate from a single 5V supply. Drivers are short-circuit current limited and are protected against excessive power dissipation by thermal shutdown circuitry that places the driver outputs into a high-impedance state. The receiver input has a fail-safe feature that guarantees a logic-high output if the input is open circuit. </w:t>
      </w:r>
    </w:p>
    <w:p w:rsidR="00B67A0A" w:rsidRDefault="00B67A0A" w:rsidP="00502409">
      <w:pPr>
        <w:spacing w:after="0" w:line="240" w:lineRule="auto"/>
        <w:ind w:firstLine="720"/>
        <w:jc w:val="both"/>
      </w:pPr>
    </w:p>
    <w:p w:rsidR="00502409" w:rsidRDefault="00502409" w:rsidP="00502409">
      <w:pPr>
        <w:spacing w:after="0" w:line="240" w:lineRule="auto"/>
        <w:ind w:firstLine="720"/>
        <w:jc w:val="both"/>
      </w:pPr>
      <w:r>
        <w:t xml:space="preserve">The MAX487 and MAX1487 feature quarter-unit-load receiver input impedance, allowing up to 128 MAX487/ MAX1487 transceivers on the bus. </w:t>
      </w:r>
    </w:p>
    <w:p w:rsidR="00AE6B3C" w:rsidRDefault="00AE6B3C" w:rsidP="00502409">
      <w:pPr>
        <w:spacing w:after="0" w:line="240" w:lineRule="auto"/>
        <w:ind w:firstLine="720"/>
        <w:jc w:val="both"/>
      </w:pPr>
    </w:p>
    <w:p w:rsidR="00B67A0A" w:rsidRDefault="00B67A0A" w:rsidP="00502409">
      <w:pPr>
        <w:spacing w:after="0" w:line="240" w:lineRule="auto"/>
        <w:ind w:firstLine="720"/>
        <w:jc w:val="both"/>
      </w:pPr>
    </w:p>
    <w:p w:rsidR="00502409" w:rsidRDefault="00502409" w:rsidP="00502409">
      <w:pPr>
        <w:spacing w:after="0" w:line="240" w:lineRule="auto"/>
        <w:rPr>
          <w:u w:val="single"/>
        </w:rPr>
      </w:pPr>
      <w:r w:rsidRPr="00502409">
        <w:rPr>
          <w:u w:val="single"/>
        </w:rPr>
        <w:t>Features</w:t>
      </w:r>
    </w:p>
    <w:p w:rsidR="00B67A0A" w:rsidRDefault="00B67A0A" w:rsidP="00502409">
      <w:pPr>
        <w:spacing w:after="0" w:line="240" w:lineRule="auto"/>
        <w:rPr>
          <w:u w:val="single"/>
        </w:rPr>
      </w:pP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</w:t>
      </w:r>
      <w:proofErr w:type="gramStart"/>
      <w:r>
        <w:t>In</w:t>
      </w:r>
      <w:proofErr w:type="gramEnd"/>
      <w:r>
        <w:t xml:space="preserve"> µMAX Package: Smallest 8-Pin SO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Slew-Rate Limited for Error-Free Data</w:t>
      </w:r>
      <w:r w:rsidR="00AE6B3C">
        <w:t xml:space="preserve"> Transmission (MAX483/487</w:t>
      </w:r>
      <w:r>
        <w:t xml:space="preserve">)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0.1µA Low-Current Shutdown Mode (MAX481/483/487)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Low Quiescent Cu</w:t>
      </w:r>
      <w:r w:rsidR="00AE6B3C">
        <w:t>rrent: 120µA (MAX483/487</w:t>
      </w:r>
      <w:r>
        <w:t>) 230µA (MA</w:t>
      </w:r>
      <w:r w:rsidR="00AE6B3C">
        <w:t>X1487) 300µA (MAX481/485</w:t>
      </w:r>
      <w:r>
        <w:t xml:space="preserve">)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-7V to +12V Common-Mode Input Voltage Range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Three-State Outputs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30ns Propagation Dela</w:t>
      </w:r>
      <w:r w:rsidR="00AE6B3C">
        <w:t>ys, 5ns Skew (MAX481/485</w:t>
      </w:r>
      <w:r>
        <w:t xml:space="preserve">/1487) 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Operate from a Single 5V Supply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Allows up to 128 Transceivers on the Bus (MAX487/MAX1487) </w:t>
      </w:r>
    </w:p>
    <w:p w:rsidR="00502409" w:rsidRDefault="00502409" w:rsidP="00502409">
      <w:pPr>
        <w:spacing w:after="0" w:line="240" w:lineRule="auto"/>
      </w:pPr>
      <w:r>
        <w:rPr>
          <w:rFonts w:ascii="Arial" w:hAnsi="Arial" w:cs="Arial"/>
        </w:rPr>
        <w:t>♦</w:t>
      </w:r>
      <w:r>
        <w:t xml:space="preserve"> Current-Limiting and Thermal Shutdown for Driver Overload Protection</w:t>
      </w:r>
    </w:p>
    <w:p w:rsidR="00867224" w:rsidRDefault="00867224" w:rsidP="00502409">
      <w:pPr>
        <w:spacing w:after="0" w:line="240" w:lineRule="auto"/>
      </w:pPr>
    </w:p>
    <w:p w:rsidR="00B67A0A" w:rsidRDefault="00B67A0A" w:rsidP="00502409">
      <w:pPr>
        <w:spacing w:after="0" w:line="240" w:lineRule="auto"/>
      </w:pPr>
    </w:p>
    <w:p w:rsidR="00867224" w:rsidRDefault="00867224" w:rsidP="00502409">
      <w:pPr>
        <w:spacing w:after="0" w:line="240" w:lineRule="auto"/>
        <w:rPr>
          <w:u w:val="single"/>
        </w:rPr>
      </w:pPr>
      <w:r w:rsidRPr="00AE6B3C">
        <w:rPr>
          <w:u w:val="single"/>
        </w:rPr>
        <w:t xml:space="preserve">Applications </w:t>
      </w:r>
    </w:p>
    <w:p w:rsidR="00B67A0A" w:rsidRPr="00AE6B3C" w:rsidRDefault="00B67A0A" w:rsidP="00502409">
      <w:pPr>
        <w:spacing w:after="0" w:line="240" w:lineRule="auto"/>
        <w:rPr>
          <w:u w:val="single"/>
        </w:rPr>
      </w:pPr>
    </w:p>
    <w:p w:rsidR="00867224" w:rsidRDefault="00867224" w:rsidP="00502409">
      <w:pPr>
        <w:spacing w:after="0" w:line="240" w:lineRule="auto"/>
      </w:pPr>
      <w:r>
        <w:t xml:space="preserve">Low-Power RS-485 Transceivers  </w:t>
      </w:r>
    </w:p>
    <w:p w:rsidR="00867224" w:rsidRDefault="00867224" w:rsidP="00502409">
      <w:pPr>
        <w:spacing w:after="0" w:line="240" w:lineRule="auto"/>
      </w:pPr>
      <w:r>
        <w:t xml:space="preserve">Level Translators </w:t>
      </w:r>
    </w:p>
    <w:p w:rsidR="00867224" w:rsidRDefault="00867224" w:rsidP="00502409">
      <w:pPr>
        <w:spacing w:after="0" w:line="240" w:lineRule="auto"/>
      </w:pPr>
      <w:r>
        <w:t xml:space="preserve">Transceivers for EMI-Sensitive Applications </w:t>
      </w:r>
    </w:p>
    <w:p w:rsidR="00867224" w:rsidRDefault="00867224" w:rsidP="00502409">
      <w:pPr>
        <w:spacing w:after="0" w:line="240" w:lineRule="auto"/>
      </w:pPr>
      <w:r>
        <w:t>Industrial-Control Local Area Networks</w:t>
      </w:r>
    </w:p>
    <w:p w:rsidR="00AE6B3C" w:rsidRDefault="00AE6B3C" w:rsidP="00502409">
      <w:pPr>
        <w:spacing w:after="0" w:line="240" w:lineRule="auto"/>
      </w:pPr>
    </w:p>
    <w:p w:rsidR="00944E2D" w:rsidRDefault="00944E2D">
      <w:r>
        <w:br w:type="page"/>
      </w:r>
    </w:p>
    <w:p w:rsidR="00944E2D" w:rsidRDefault="00944E2D" w:rsidP="00502409">
      <w:pPr>
        <w:spacing w:after="0" w:line="240" w:lineRule="auto"/>
      </w:pPr>
    </w:p>
    <w:p w:rsidR="00AE6B3C" w:rsidRDefault="00AE6B3C" w:rsidP="00502409">
      <w:pPr>
        <w:spacing w:after="0" w:line="240" w:lineRule="auto"/>
      </w:pPr>
      <w:r>
        <w:t>MAX481/MAX483/MAX485/MAX487/MAX1487 Pin Configuration and Typical Operating Circuit</w:t>
      </w:r>
    </w:p>
    <w:p w:rsidR="00867224" w:rsidRDefault="00867224" w:rsidP="00502409">
      <w:pPr>
        <w:spacing w:after="0" w:line="240" w:lineRule="auto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4C956102" wp14:editId="2AF7E8E9">
            <wp:extent cx="5731510" cy="21193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2D" w:rsidRDefault="00944E2D" w:rsidP="00AE6B3C">
      <w:pPr>
        <w:spacing w:after="0" w:line="240" w:lineRule="auto"/>
        <w:rPr>
          <w:u w:val="single"/>
        </w:rPr>
      </w:pPr>
    </w:p>
    <w:p w:rsidR="00944E2D" w:rsidRDefault="00944E2D" w:rsidP="00AE6B3C">
      <w:pPr>
        <w:spacing w:after="0" w:line="240" w:lineRule="auto"/>
        <w:rPr>
          <w:u w:val="single"/>
        </w:rPr>
      </w:pPr>
    </w:p>
    <w:p w:rsidR="00AE6B3C" w:rsidRDefault="00AE6B3C" w:rsidP="00AE6B3C">
      <w:pPr>
        <w:spacing w:after="0" w:line="240" w:lineRule="auto"/>
        <w:rPr>
          <w:u w:val="single"/>
        </w:rPr>
      </w:pPr>
      <w:r w:rsidRPr="00AE6B3C">
        <w:rPr>
          <w:u w:val="single"/>
        </w:rPr>
        <w:t xml:space="preserve">Low-Power Shutdown Mode (MAX481/MAX483/MAX487) </w:t>
      </w:r>
    </w:p>
    <w:p w:rsidR="00944E2D" w:rsidRPr="00AE6B3C" w:rsidRDefault="00944E2D" w:rsidP="00AE6B3C">
      <w:pPr>
        <w:spacing w:after="0" w:line="240" w:lineRule="auto"/>
        <w:rPr>
          <w:u w:val="single"/>
        </w:rPr>
      </w:pPr>
    </w:p>
    <w:p w:rsidR="00AE6B3C" w:rsidRDefault="00DB7C51" w:rsidP="00AE6B3C">
      <w:pPr>
        <w:spacing w:after="0" w:line="240" w:lineRule="auto"/>
        <w:ind w:firstLine="720"/>
      </w:pPr>
      <w:r w:rsidRPr="00782236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BE4B1" wp14:editId="1D313378">
                <wp:simplePos x="0" y="0"/>
                <wp:positionH relativeFrom="column">
                  <wp:posOffset>3757612</wp:posOffset>
                </wp:positionH>
                <wp:positionV relativeFrom="paragraph">
                  <wp:posOffset>14605</wp:posOffset>
                </wp:positionV>
                <wp:extent cx="137795" cy="0"/>
                <wp:effectExtent l="0" t="0" r="146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85pt,1.15pt" to="306.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" strokecolor="black [3213]"/>
            </w:pict>
          </mc:Fallback>
        </mc:AlternateContent>
      </w:r>
      <w:r w:rsidR="00AE6B3C">
        <w:t xml:space="preserve">A low-power shutdown mode is initiated by bringing both </w:t>
      </w:r>
      <w:r>
        <w:t>RE</w:t>
      </w:r>
      <w:r w:rsidR="00AE6B3C">
        <w:t xml:space="preserve"> high and DE low. The devices will not shut down unless both the driver and receiver are disabled. In shutdown, the devices typically draw only 0.1µA of supply current. </w:t>
      </w:r>
    </w:p>
    <w:p w:rsidR="00944E2D" w:rsidRDefault="00944E2D" w:rsidP="00AE6B3C">
      <w:pPr>
        <w:spacing w:after="0" w:line="240" w:lineRule="auto"/>
        <w:ind w:firstLine="720"/>
      </w:pPr>
    </w:p>
    <w:p w:rsidR="00AE6B3C" w:rsidRDefault="00782236" w:rsidP="00AE6B3C">
      <w:pPr>
        <w:spacing w:after="0" w:line="240" w:lineRule="auto"/>
        <w:ind w:firstLine="720"/>
      </w:pPr>
      <w:r w:rsidRPr="00782236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395EA" wp14:editId="06AAEF01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138113" cy="0"/>
                <wp:effectExtent l="0" t="0" r="146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2pt" to="10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" strokecolor="black [3213]"/>
            </w:pict>
          </mc:Fallback>
        </mc:AlternateContent>
      </w:r>
      <w:r w:rsidRPr="00782236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FA74B" wp14:editId="15E1CF5A">
                <wp:simplePos x="0" y="0"/>
                <wp:positionH relativeFrom="column">
                  <wp:posOffset>466725</wp:posOffset>
                </wp:positionH>
                <wp:positionV relativeFrom="paragraph">
                  <wp:posOffset>28258</wp:posOffset>
                </wp:positionV>
                <wp:extent cx="138113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2.25pt" to="47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" strokecolor="black [3213]"/>
            </w:pict>
          </mc:Fallback>
        </mc:AlternateContent>
      </w:r>
      <w:r>
        <w:t>RE</w:t>
      </w:r>
      <w:r w:rsidR="00944E2D">
        <w:t xml:space="preserve"> </w:t>
      </w:r>
      <w:r w:rsidR="00AE6B3C">
        <w:t xml:space="preserve">and DE may be driven simultaneously; the parts are guaranteed not to enter shutdown if </w:t>
      </w:r>
      <w:r w:rsidR="00DB7C51">
        <w:t>RE</w:t>
      </w:r>
      <w:r w:rsidR="00944E2D">
        <w:t xml:space="preserve"> </w:t>
      </w:r>
      <w:r w:rsidR="00AE6B3C">
        <w:t xml:space="preserve">is high and DE is low for less than 50ns. If the inputs are in this state for at least 600ns, the parts are guaranteed to enter shutdown. </w:t>
      </w:r>
    </w:p>
    <w:p w:rsidR="00944E2D" w:rsidRDefault="00944E2D" w:rsidP="00AE6B3C">
      <w:pPr>
        <w:spacing w:after="0" w:line="240" w:lineRule="auto"/>
        <w:ind w:firstLine="720"/>
      </w:pPr>
    </w:p>
    <w:p w:rsidR="00AE6B3C" w:rsidRDefault="00AE6B3C" w:rsidP="00AE6B3C">
      <w:pPr>
        <w:spacing w:after="0" w:line="240" w:lineRule="auto"/>
        <w:ind w:firstLine="720"/>
      </w:pPr>
      <w:r>
        <w:t xml:space="preserve">For the MAX481, MAX483, and MAX487, the </w:t>
      </w:r>
      <w:proofErr w:type="spellStart"/>
      <w:r>
        <w:t>tZH</w:t>
      </w:r>
      <w:proofErr w:type="spellEnd"/>
      <w:r>
        <w:t xml:space="preserve"> and </w:t>
      </w:r>
      <w:proofErr w:type="spellStart"/>
      <w:r>
        <w:t>tZL</w:t>
      </w:r>
      <w:proofErr w:type="spellEnd"/>
      <w:r>
        <w:t xml:space="preserve"> enable times assume the part was not in the low</w:t>
      </w:r>
      <w:r w:rsidR="00DB7C51">
        <w:t xml:space="preserve"> </w:t>
      </w:r>
      <w:r>
        <w:t xml:space="preserve">power shutdown state (the MAX485/MAX488–MAX491 and MAX1487 </w:t>
      </w:r>
      <w:r w:rsidR="00782236">
        <w:t>can</w:t>
      </w:r>
      <w:r>
        <w:t xml:space="preserve">not be shut down). The </w:t>
      </w:r>
      <w:proofErr w:type="spellStart"/>
      <w:proofErr w:type="gramStart"/>
      <w:r>
        <w:t>tZH</w:t>
      </w:r>
      <w:proofErr w:type="spellEnd"/>
      <w:r>
        <w:t>(</w:t>
      </w:r>
      <w:proofErr w:type="gramEnd"/>
      <w:r>
        <w:t xml:space="preserve">SHDN) and </w:t>
      </w:r>
      <w:proofErr w:type="spellStart"/>
      <w:r>
        <w:t>tZL</w:t>
      </w:r>
      <w:proofErr w:type="spellEnd"/>
      <w:r>
        <w:t xml:space="preserve">(SHDN) enable times assume the parts were shut down. </w:t>
      </w:r>
    </w:p>
    <w:p w:rsidR="00944E2D" w:rsidRDefault="00944E2D" w:rsidP="00AE6B3C">
      <w:pPr>
        <w:spacing w:after="0" w:line="240" w:lineRule="auto"/>
        <w:ind w:firstLine="720"/>
      </w:pPr>
    </w:p>
    <w:p w:rsidR="00AE6B3C" w:rsidRDefault="00DB7C51" w:rsidP="00AE6B3C">
      <w:pPr>
        <w:spacing w:after="0" w:line="240" w:lineRule="auto"/>
        <w:ind w:firstLine="720"/>
      </w:pPr>
      <w:r w:rsidRPr="00782236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AABA" wp14:editId="7DC181C6">
                <wp:simplePos x="0" y="0"/>
                <wp:positionH relativeFrom="column">
                  <wp:posOffset>466090</wp:posOffset>
                </wp:positionH>
                <wp:positionV relativeFrom="paragraph">
                  <wp:posOffset>363855</wp:posOffset>
                </wp:positionV>
                <wp:extent cx="137795" cy="0"/>
                <wp:effectExtent l="0" t="0" r="146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pt,28.65pt" to="47.5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" strokecolor="black [3213]"/>
            </w:pict>
          </mc:Fallback>
        </mc:AlternateContent>
      </w:r>
      <w:r w:rsidR="00AE6B3C">
        <w:t>It takes the drivers and receivers longer to become enabled from the low-power shutdown state (</w:t>
      </w:r>
      <w:proofErr w:type="spellStart"/>
      <w:proofErr w:type="gramStart"/>
      <w:r w:rsidR="00AE6B3C">
        <w:t>tZH</w:t>
      </w:r>
      <w:proofErr w:type="spellEnd"/>
      <w:r w:rsidR="00AE6B3C">
        <w:t>(</w:t>
      </w:r>
      <w:proofErr w:type="gramEnd"/>
      <w:r w:rsidR="00AE6B3C">
        <w:t xml:space="preserve">SHDN), </w:t>
      </w:r>
      <w:proofErr w:type="spellStart"/>
      <w:r w:rsidR="00AE6B3C">
        <w:t>tZL</w:t>
      </w:r>
      <w:proofErr w:type="spellEnd"/>
      <w:r w:rsidR="00AE6B3C">
        <w:t>(SHDN)) than from the operating mode (</w:t>
      </w:r>
      <w:proofErr w:type="spellStart"/>
      <w:r w:rsidR="00AE6B3C">
        <w:t>tZH</w:t>
      </w:r>
      <w:proofErr w:type="spellEnd"/>
      <w:r w:rsidR="00AE6B3C">
        <w:t xml:space="preserve">, </w:t>
      </w:r>
      <w:proofErr w:type="spellStart"/>
      <w:r w:rsidR="00AE6B3C">
        <w:t>tZL</w:t>
      </w:r>
      <w:proofErr w:type="spellEnd"/>
      <w:r w:rsidR="00AE6B3C">
        <w:t xml:space="preserve">). (The parts are in operating mode if </w:t>
      </w:r>
      <w:r>
        <w:t>RE</w:t>
      </w:r>
      <w:r w:rsidR="00944E2D">
        <w:t xml:space="preserve"> </w:t>
      </w:r>
      <w:r>
        <w:t>and</w:t>
      </w:r>
      <w:r w:rsidR="00AE6B3C">
        <w:t xml:space="preserve"> DE inputs equal a logical 0</w:t>
      </w:r>
      <w:proofErr w:type="gramStart"/>
      <w:r w:rsidR="00AE6B3C">
        <w:t>,1</w:t>
      </w:r>
      <w:proofErr w:type="gramEnd"/>
      <w:r w:rsidR="00AE6B3C">
        <w:t xml:space="preserve"> or 1,1 or 0, 0.) </w:t>
      </w:r>
    </w:p>
    <w:p w:rsidR="00AE6B3C" w:rsidRDefault="00AE6B3C" w:rsidP="00AE6B3C">
      <w:pPr>
        <w:spacing w:after="0" w:line="240" w:lineRule="auto"/>
        <w:ind w:firstLine="720"/>
      </w:pPr>
    </w:p>
    <w:p w:rsidR="00944E2D" w:rsidRDefault="00944E2D" w:rsidP="00AE6B3C">
      <w:pPr>
        <w:spacing w:after="0" w:line="240" w:lineRule="auto"/>
        <w:ind w:firstLine="720"/>
      </w:pPr>
    </w:p>
    <w:p w:rsidR="00AE6B3C" w:rsidRDefault="00AE6B3C" w:rsidP="00AE6B3C">
      <w:pPr>
        <w:spacing w:after="0" w:line="240" w:lineRule="auto"/>
        <w:rPr>
          <w:u w:val="single"/>
        </w:rPr>
      </w:pPr>
      <w:r w:rsidRPr="00AE6B3C">
        <w:rPr>
          <w:u w:val="single"/>
        </w:rPr>
        <w:t xml:space="preserve">Driver Output Protection </w:t>
      </w:r>
    </w:p>
    <w:p w:rsidR="00944E2D" w:rsidRPr="00AE6B3C" w:rsidRDefault="00944E2D" w:rsidP="00AE6B3C">
      <w:pPr>
        <w:spacing w:after="0" w:line="240" w:lineRule="auto"/>
        <w:rPr>
          <w:u w:val="single"/>
        </w:rPr>
      </w:pPr>
    </w:p>
    <w:p w:rsidR="00AE6B3C" w:rsidRDefault="00AE6B3C" w:rsidP="00AE6B3C">
      <w:pPr>
        <w:spacing w:after="0" w:line="240" w:lineRule="auto"/>
        <w:ind w:firstLine="720"/>
      </w:pPr>
      <w:r>
        <w:t>Excessive output current and power dissipation caused by faults or by bus contention are prevented by two mechanisms. A fold</w:t>
      </w:r>
      <w:r w:rsidR="00E62D99">
        <w:t>-</w:t>
      </w:r>
      <w:r>
        <w:t xml:space="preserve">back current limit on the output stage provides immediate protection against short circuits over the whole common-mode voltage range. In addition, a thermal shutdown circuit forces the driver outputs into a high-impedance state if the die temperature rises excessively. </w:t>
      </w:r>
    </w:p>
    <w:p w:rsidR="00944E2D" w:rsidRDefault="00944E2D" w:rsidP="00E62D99">
      <w:bookmarkStart w:id="0" w:name="_GoBack"/>
      <w:bookmarkEnd w:id="0"/>
    </w:p>
    <w:p w:rsidR="00AE6B3C" w:rsidRDefault="00AE6B3C" w:rsidP="00AE6B3C">
      <w:pPr>
        <w:spacing w:after="0" w:line="240" w:lineRule="auto"/>
        <w:rPr>
          <w:u w:val="single"/>
        </w:rPr>
      </w:pPr>
      <w:r w:rsidRPr="00AE6B3C">
        <w:rPr>
          <w:u w:val="single"/>
        </w:rPr>
        <w:t xml:space="preserve">Propagation Delay </w:t>
      </w:r>
    </w:p>
    <w:p w:rsidR="00944E2D" w:rsidRPr="00AE6B3C" w:rsidRDefault="00944E2D" w:rsidP="00AE6B3C">
      <w:pPr>
        <w:spacing w:after="0" w:line="240" w:lineRule="auto"/>
        <w:rPr>
          <w:u w:val="single"/>
        </w:rPr>
      </w:pPr>
    </w:p>
    <w:p w:rsidR="00AE6B3C" w:rsidRDefault="00AE6B3C" w:rsidP="00AE6B3C">
      <w:pPr>
        <w:spacing w:after="0" w:line="240" w:lineRule="auto"/>
        <w:ind w:firstLine="720"/>
      </w:pPr>
      <w:r>
        <w:t>Many digital encoding schemes depend on the difference between the driver and re</w:t>
      </w:r>
      <w:r w:rsidR="00782236">
        <w:t xml:space="preserve">ceiver propagation delay times. </w:t>
      </w:r>
      <w:r>
        <w:t xml:space="preserve">The difference in receiver delay times, | </w:t>
      </w:r>
      <w:proofErr w:type="spellStart"/>
      <w:r>
        <w:t>tPLH</w:t>
      </w:r>
      <w:proofErr w:type="spellEnd"/>
      <w:r>
        <w:t xml:space="preserve"> - </w:t>
      </w:r>
      <w:proofErr w:type="spellStart"/>
      <w:r>
        <w:t>tPHL</w:t>
      </w:r>
      <w:proofErr w:type="spellEnd"/>
      <w:r>
        <w:t xml:space="preserve"> |, is typically under 13ns for th</w:t>
      </w:r>
      <w:r w:rsidR="00B67A0A">
        <w:t>e MAX481, MAX485</w:t>
      </w:r>
      <w:r>
        <w:t xml:space="preserve">, and MAX1487 and is typically less than 100ns </w:t>
      </w:r>
      <w:r w:rsidR="00782236">
        <w:t>for the MAX483 and MAX487</w:t>
      </w:r>
      <w:r>
        <w:t>. The driver skew times are typically 5ns (10ns max) for the</w:t>
      </w:r>
      <w:r w:rsidR="00B67A0A">
        <w:t xml:space="preserve"> MAX481, MAX485</w:t>
      </w:r>
      <w:r>
        <w:t xml:space="preserve"> and MAX1487, and are typically 100ns (800ns max) </w:t>
      </w:r>
      <w:r w:rsidR="00782236">
        <w:t>for the MAX483 and MAX487</w:t>
      </w:r>
      <w:r>
        <w:t xml:space="preserve">. </w:t>
      </w:r>
    </w:p>
    <w:p w:rsidR="00B67A0A" w:rsidRDefault="00B67A0A" w:rsidP="00AE6B3C">
      <w:pPr>
        <w:spacing w:after="0" w:line="240" w:lineRule="auto"/>
        <w:ind w:firstLine="720"/>
      </w:pPr>
    </w:p>
    <w:p w:rsidR="00B67A0A" w:rsidRDefault="00B67A0A" w:rsidP="00B67A0A">
      <w:pPr>
        <w:spacing w:after="0" w:line="240" w:lineRule="auto"/>
      </w:pPr>
      <w:r>
        <w:t>MAX481/MAX483/MAX485/MAX487/MAX1487 Typical Half-Duplex RS-485 Network</w:t>
      </w:r>
    </w:p>
    <w:p w:rsidR="00B67A0A" w:rsidRPr="00502409" w:rsidRDefault="00B67A0A" w:rsidP="00B67A0A">
      <w:pPr>
        <w:spacing w:after="0" w:line="240" w:lineRule="auto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4ADBA6B" wp14:editId="77D59454">
            <wp:extent cx="5731510" cy="22148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0A" w:rsidRPr="0050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09"/>
    <w:rsid w:val="00502409"/>
    <w:rsid w:val="00782236"/>
    <w:rsid w:val="00867224"/>
    <w:rsid w:val="00944E2D"/>
    <w:rsid w:val="00AB0BB6"/>
    <w:rsid w:val="00AE6B3C"/>
    <w:rsid w:val="00B67A0A"/>
    <w:rsid w:val="00C1602E"/>
    <w:rsid w:val="00DB7C51"/>
    <w:rsid w:val="00E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22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4E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22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4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Lowther</dc:creator>
  <cp:lastModifiedBy>Alan Lowther</cp:lastModifiedBy>
  <cp:revision>2</cp:revision>
  <dcterms:created xsi:type="dcterms:W3CDTF">2016-11-21T07:41:00Z</dcterms:created>
  <dcterms:modified xsi:type="dcterms:W3CDTF">2016-11-21T08:51:00Z</dcterms:modified>
</cp:coreProperties>
</file>