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TECHNICAL DEBT AUDIT</w:t>
      </w:r>
    </w:p>
    <w:p>
      <w:pPr>
        <w:spacing w:after="100"/>
        <w:jc w:val="center"/>
      </w:pPr>
      <w:r>
        <w:rPr>
          <w:rFonts w:ascii="Arial" w:cs="Arial" w:eastAsia="Arial" w:hAnsi="Arial"/>
          <w:color w:val="2E86C1"/>
          <w:sz w:val="32"/>
          <w:szCs w:val="32"/>
        </w:rPr>
        <w:t xml:space="preserve">SMU PRO — Learning Management Platform</w:t>
      </w:r>
    </w:p>
    <w:p>
      <w:pPr>
        <w:pBdr>
          <w:bottom w:val="single" w:color="2E86C1" w:sz="6" w:space="1"/>
        </w:pBdr>
        <w:spacing w:after="600"/>
        <w:jc w:val="center"/>
      </w:pPr>
      <w:r>
        <w:rPr>
          <w:sz w:val="8"/>
          <w:szCs w:val="8"/>
        </w:rPr>
        <w:t xml:space="preserve"> </w:t>
      </w:r>
    </w:p>
    <w:p>
      <w:pPr>
        <w:spacing w:before="400"/>
      </w:pPr>
    </w:p>
    <w:p>
      <w:pPr>
        <w:spacing w:after="80"/>
        <w:jc w:val="center"/>
      </w:pPr>
      <w:r>
        <w:rPr>
          <w:rFonts w:ascii="Arial" w:cs="Arial" w:eastAsia="Arial" w:hAnsi="Arial"/>
          <w:color w:val="7F8C8D"/>
          <w:sz w:val="22"/>
          <w:szCs w:val="22"/>
        </w:rPr>
        <w:t xml:space="preserve">Next.js 16 | Supabase | Clerk | Asaas Payments</w:t>
      </w:r>
    </w:p>
    <w:p>
      <w:pPr>
        <w:spacing w:after="80"/>
        <w:jc w:val="center"/>
      </w:pPr>
      <w:r>
        <w:rPr>
          <w:rFonts w:ascii="Arial" w:cs="Arial" w:eastAsia="Arial" w:hAnsi="Arial"/>
          <w:color w:val="7F8C8D"/>
          <w:sz w:val="22"/>
          <w:szCs w:val="22"/>
        </w:rPr>
        <w:t xml:space="preserve">103 source files | 80 dependencies | 14 API routes</w:t>
      </w:r>
    </w:p>
    <w:p>
      <w:pPr>
        <w:spacing w:after="400"/>
        <w:jc w:val="center"/>
      </w:pPr>
      <w:r>
        <w:rPr>
          <w:rFonts w:ascii="Arial" w:cs="Arial" w:eastAsia="Arial" w:hAnsi="Arial"/>
          <w:color w:val="7F8C8D"/>
          <w:sz w:val="22"/>
          <w:szCs w:val="22"/>
        </w:rPr>
        <w:t xml:space="preserve">March 9, 2026</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t xml:space="preserve">This audit identified 15 technical debt items across 6 categories in the SMU PRO codebase. The most critical finding is near-zero test coverage: only 2 of 103 source files have tests, leaving payment processing, webhook handling, and all business logic completely unprotected against regressions.</w:t>
      </w:r>
    </w:p>
    <w:p>
      <w:pPr>
        <w:spacing w:after="120"/>
      </w:pPr>
      <w:r>
        <w:t xml:space="preserve">The codebase has strong foundations (TypeScript strict mode, modern Next.js 16, Supabase with RLS), but rapid feature development has accumulated debt primarily in testing, type safety, code duplication, and component architecture.</w:t>
      </w:r>
    </w:p>
    <w:p>
      <w:pPr>
        <w:spacing w:after="100" w:before="200"/>
      </w:pPr>
      <w:r>
        <w:rPr>
          <w:b/>
          <w:bCs/>
          <w:sz w:val="22"/>
          <w:szCs w:val="22"/>
        </w:rPr>
        <w:t xml:space="preserve">Findings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none" w:sz="0"/>
            </w:tcBorders>
            <w:shd w:fill="FADBD8" w:val="clear"/>
            <w:tcMar>
              <w:top w:type="dxa" w:w="60"/>
              <w:left w:type="dxa" w:w="100"/>
              <w:bottom w:type="dxa" w:w="60"/>
              <w:right w:type="dxa" w:w="100"/>
            </w:tcMar>
          </w:tcPr>
          <w:p>
            <w:pPr>
              <w:jc w:val="center"/>
            </w:pPr>
            <w:r>
              <w:rPr>
                <w:b/>
                <w:bCs/>
                <w:color w:val="922B21"/>
                <w:sz w:val="22"/>
                <w:szCs w:val="22"/>
              </w:rPr>
              <w:t xml:space="preserve">1 Critical</w:t>
            </w:r>
          </w:p>
        </w:tc>
        <w:tc>
          <w:tcPr>
            <w:tcW w:type="dxa" w:w="2340"/>
            <w:tcBorders>
              <w:top w:val="none" w:sz="0"/>
              <w:left w:val="none" w:sz="0"/>
              <w:bottom w:val="none" w:sz="0"/>
              <w:right w:val="none" w:sz="0"/>
            </w:tcBorders>
            <w:shd w:fill="FCF3CF" w:val="clear"/>
            <w:tcMar>
              <w:top w:type="dxa" w:w="60"/>
              <w:left w:type="dxa" w:w="100"/>
              <w:bottom w:type="dxa" w:w="60"/>
              <w:right w:type="dxa" w:w="100"/>
            </w:tcMar>
          </w:tcPr>
          <w:p>
            <w:pPr>
              <w:jc w:val="center"/>
            </w:pPr>
            <w:r>
              <w:rPr>
                <w:b/>
                <w:bCs/>
                <w:color w:val="7D6608"/>
                <w:sz w:val="22"/>
                <w:szCs w:val="22"/>
              </w:rPr>
              <w:t xml:space="preserve">6 High</w:t>
            </w:r>
          </w:p>
        </w:tc>
        <w:tc>
          <w:tcPr>
            <w:tcW w:type="dxa" w:w="2340"/>
            <w:tcBorders>
              <w:top w:val="none" w:sz="0"/>
              <w:left w:val="none" w:sz="0"/>
              <w:bottom w:val="none" w:sz="0"/>
              <w:right w:val="none" w:sz="0"/>
            </w:tcBorders>
            <w:shd w:fill="D5F5E3" w:val="clear"/>
            <w:tcMar>
              <w:top w:type="dxa" w:w="60"/>
              <w:left w:type="dxa" w:w="100"/>
              <w:bottom w:type="dxa" w:w="60"/>
              <w:right w:type="dxa" w:w="100"/>
            </w:tcMar>
          </w:tcPr>
          <w:p>
            <w:pPr>
              <w:jc w:val="center"/>
            </w:pPr>
            <w:r>
              <w:rPr>
                <w:b/>
                <w:bCs/>
                <w:color w:val="1E8449"/>
                <w:sz w:val="22"/>
                <w:szCs w:val="22"/>
              </w:rPr>
              <w:t xml:space="preserve">5 Medium</w:t>
            </w:r>
          </w:p>
        </w:tc>
        <w:tc>
          <w:tcPr>
            <w:tcW w:type="dxa" w:w="2340"/>
            <w:tcBorders>
              <w:top w:val="none" w:sz="0"/>
              <w:left w:val="none" w:sz="0"/>
              <w:bottom w:val="none" w:sz="0"/>
              <w:right w:val="none" w:sz="0"/>
            </w:tcBorders>
            <w:shd w:fill="EBF5FB" w:val="clear"/>
            <w:tcMar>
              <w:top w:type="dxa" w:w="60"/>
              <w:left w:type="dxa" w:w="100"/>
              <w:bottom w:type="dxa" w:w="60"/>
              <w:right w:type="dxa" w:w="100"/>
            </w:tcMar>
          </w:tcPr>
          <w:p>
            <w:pPr>
              <w:jc w:val="center"/>
            </w:pPr>
            <w:r>
              <w:rPr>
                <w:b/>
                <w:bCs/>
                <w:color w:val="2471A3"/>
                <w:sz w:val="22"/>
                <w:szCs w:val="22"/>
              </w:rPr>
              <w:t xml:space="preserve">3 Low</w:t>
            </w:r>
          </w:p>
        </w:tc>
      </w:tr>
    </w:tbl>
    <w:p>
      <w:pPr>
        <w:spacing w:after="100" w:before="200"/>
      </w:pPr>
      <w:r>
        <w:rPr>
          <w:i/>
          <w:iCs/>
          <w:color w:val="5D6D7E"/>
          <w:sz w:val="20"/>
          <w:szCs w:val="20"/>
        </w:rPr>
        <w:t xml:space="preserve">Estimated Total Remediation: 10–14 weeks (phased alongside feature work)</w:t>
      </w:r>
    </w:p>
    <w:p>
      <w:r>
        <w:br w:type="page"/>
      </w:r>
    </w:p>
    <w:p>
      <w:pPr>
        <w:pStyle w:val="Heading1"/>
      </w:pPr>
      <w:r>
        <w:t xml:space="preserve">Priority Matrix</w:t>
      </w:r>
    </w:p>
    <w:p>
      <w:pPr>
        <w:spacing w:after="120"/>
      </w:pPr>
      <w:r>
        <w:t xml:space="preserve">Each item is scored using: Priority = (Impact + Risk) × (6 − Effort). Higher scores indicate items that are both impactful and relatively easy to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00"/>
        <w:gridCol w:w="3060"/>
        <w:gridCol w:w="800"/>
        <w:gridCol w:w="700"/>
        <w:gridCol w:w="600"/>
        <w:gridCol w:w="600"/>
        <w:gridCol w:w="600"/>
        <w:gridCol w:w="1600"/>
      </w:tblGrid>
      <w:tr>
        <w:tc>
          <w:tcPr>
            <w:tcW w:type="dxa" w:w="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Cat</w:t>
            </w:r>
          </w:p>
        </w:tc>
        <w:tc>
          <w:tcPr>
            <w:tcW w:type="dxa" w:w="30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Title</w:t>
            </w:r>
          </w:p>
        </w:tc>
        <w:tc>
          <w:tcPr>
            <w:tcW w:type="dxa" w:w="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Sev</w:t>
            </w:r>
          </w:p>
        </w:tc>
        <w:tc>
          <w:tcPr>
            <w:tcW w:type="dxa" w:w="7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Imp</w:t>
            </w:r>
          </w:p>
        </w:tc>
        <w:tc>
          <w:tcPr>
            <w:tcW w:type="dxa" w:w="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Risk</w:t>
            </w:r>
          </w:p>
        </w:tc>
        <w:tc>
          <w:tcPr>
            <w:tcW w:type="dxa" w:w="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Eff</w:t>
            </w:r>
          </w:p>
        </w:tc>
        <w:tc>
          <w:tcPr>
            <w:tcW w:type="dxa" w:w="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Score</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Estimate</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TD-004</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Code</w:t>
            </w:r>
          </w:p>
        </w:tc>
        <w:tc>
          <w:tcPr>
            <w:tcW w:type="dxa" w:w="30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Duplicated auth helpers (resolveUserUUID, assertAdmin)</w:t>
            </w:r>
          </w:p>
        </w:tc>
        <w:tc>
          <w:tcPr>
            <w:tcW w:type="dxa" w:w="800"/>
            <w:tcBorders>
              <w:top w:val="single" w:color="D5D8DC" w:sz="1"/>
              <w:left w:val="single" w:color="D5D8DC" w:sz="1"/>
              <w:bottom w:val="single" w:color="D5D8DC" w:sz="1"/>
              <w:right w:val="single" w:color="D5D8DC" w:sz="1"/>
            </w:tcBorders>
            <w:shd w:fill="FCF3CF" w:val="clear"/>
            <w:tcMar>
              <w:top w:type="dxa" w:w="60"/>
              <w:left w:type="dxa" w:w="100"/>
              <w:bottom w:type="dxa" w:w="60"/>
              <w:right w:type="dxa" w:w="100"/>
            </w:tcMar>
          </w:tcPr>
          <w:p>
            <w:pPr>
              <w:jc w:val="center"/>
            </w:pPr>
            <w:r>
              <w:rPr>
                <w:rFonts w:ascii="Arial" w:cs="Arial" w:eastAsia="Arial" w:hAnsi="Arial"/>
                <w:b/>
                <w:bCs/>
                <w:color w:val="7D6608"/>
                <w:sz w:val="18"/>
                <w:szCs w:val="18"/>
              </w:rPr>
              <w:t xml:space="preserve">High</w:t>
            </w:r>
          </w:p>
        </w:tc>
        <w:tc>
          <w:tcPr>
            <w:tcW w:type="dxa" w:w="7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4</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4</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1</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40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2-3 days</w:t>
            </w:r>
          </w:p>
        </w:tc>
      </w:tr>
      <w:tr>
        <w:tc>
          <w:tcPr>
            <w:tcW w:type="dxa" w:w="8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TD-007</w:t>
            </w:r>
          </w:p>
        </w:tc>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Infrastructure</w:t>
            </w:r>
          </w:p>
        </w:tc>
        <w:tc>
          <w:tcPr>
            <w:tcW w:type="dxa" w:w="30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CI pipeline runs no tests</w:t>
            </w:r>
          </w:p>
        </w:tc>
        <w:tc>
          <w:tcPr>
            <w:tcW w:type="dxa" w:w="800"/>
            <w:tcBorders>
              <w:top w:val="single" w:color="D5D8DC" w:sz="1"/>
              <w:left w:val="single" w:color="D5D8DC" w:sz="1"/>
              <w:bottom w:val="single" w:color="D5D8DC" w:sz="1"/>
              <w:right w:val="single" w:color="D5D8DC" w:sz="1"/>
            </w:tcBorders>
            <w:shd w:fill="FCF3CF" w:val="clear"/>
            <w:tcMar>
              <w:top w:type="dxa" w:w="60"/>
              <w:left w:type="dxa" w:w="100"/>
              <w:bottom w:type="dxa" w:w="60"/>
              <w:right w:type="dxa" w:w="100"/>
            </w:tcMar>
          </w:tcPr>
          <w:p>
            <w:pPr>
              <w:jc w:val="center"/>
            </w:pPr>
            <w:r>
              <w:rPr>
                <w:rFonts w:ascii="Arial" w:cs="Arial" w:eastAsia="Arial" w:hAnsi="Arial"/>
                <w:b/>
                <w:bCs/>
                <w:color w:val="7D6608"/>
                <w:sz w:val="18"/>
                <w:szCs w:val="18"/>
              </w:rPr>
              <w:t xml:space="preserve">High</w:t>
            </w:r>
          </w:p>
        </w:tc>
        <w:tc>
          <w:tcPr>
            <w:tcW w:type="dxa" w:w="7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3</w:t>
            </w:r>
          </w:p>
        </w:tc>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4</w:t>
            </w:r>
          </w:p>
        </w:tc>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1</w:t>
            </w:r>
          </w:p>
        </w:tc>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b/>
                <w:bCs/>
                <w:sz w:val="18"/>
                <w:szCs w:val="18"/>
              </w:rPr>
              <w:t xml:space="preserve">35</w:t>
            </w:r>
          </w:p>
        </w:tc>
        <w:tc>
          <w:tcPr>
            <w:tcW w:type="dxa" w:w="1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1 day</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TD-005</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Code</w:t>
            </w:r>
          </w:p>
        </w:tc>
        <w:tc>
          <w:tcPr>
            <w:tcW w:type="dxa" w:w="30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12+ silent .catch(() =&gt; {}) swallowing errors</w:t>
            </w:r>
          </w:p>
        </w:tc>
        <w:tc>
          <w:tcPr>
            <w:tcW w:type="dxa" w:w="800"/>
            <w:tcBorders>
              <w:top w:val="single" w:color="D5D8DC" w:sz="1"/>
              <w:left w:val="single" w:color="D5D8DC" w:sz="1"/>
              <w:bottom w:val="single" w:color="D5D8DC" w:sz="1"/>
              <w:right w:val="single" w:color="D5D8DC" w:sz="1"/>
            </w:tcBorders>
            <w:shd w:fill="FCF3CF" w:val="clear"/>
            <w:tcMar>
              <w:top w:type="dxa" w:w="60"/>
              <w:left w:type="dxa" w:w="100"/>
              <w:bottom w:type="dxa" w:w="60"/>
              <w:right w:type="dxa" w:w="100"/>
            </w:tcMar>
          </w:tcPr>
          <w:p>
            <w:pPr>
              <w:jc w:val="center"/>
            </w:pPr>
            <w:r>
              <w:rPr>
                <w:rFonts w:ascii="Arial" w:cs="Arial" w:eastAsia="Arial" w:hAnsi="Arial"/>
                <w:b/>
                <w:bCs/>
                <w:color w:val="7D6608"/>
                <w:sz w:val="18"/>
                <w:szCs w:val="18"/>
              </w:rPr>
              <w:t xml:space="preserve">High</w:t>
            </w:r>
          </w:p>
        </w:tc>
        <w:tc>
          <w:tcPr>
            <w:tcW w:type="dxa" w:w="7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3</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5</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2</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32</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3-5 days</w:t>
            </w:r>
          </w:p>
        </w:tc>
      </w:tr>
      <w:tr>
        <w:tc>
          <w:tcPr>
            <w:tcW w:type="dxa" w:w="8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TD-012</w:t>
            </w:r>
          </w:p>
        </w:tc>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Infrastructure</w:t>
            </w:r>
          </w:p>
        </w:tc>
        <w:tc>
          <w:tcPr>
            <w:tcW w:type="dxa" w:w="30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Env validation logs warnings instead of failing</w:t>
            </w:r>
          </w:p>
        </w:tc>
        <w:tc>
          <w:tcPr>
            <w:tcW w:type="dxa" w:w="80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tcPr>
          <w:p>
            <w:pPr>
              <w:jc w:val="center"/>
            </w:pPr>
            <w:r>
              <w:rPr>
                <w:rFonts w:ascii="Arial" w:cs="Arial" w:eastAsia="Arial" w:hAnsi="Arial"/>
                <w:b/>
                <w:bCs/>
                <w:color w:val="1E8449"/>
                <w:sz w:val="18"/>
                <w:szCs w:val="18"/>
              </w:rPr>
              <w:t xml:space="preserve">Medium</w:t>
            </w:r>
          </w:p>
        </w:tc>
        <w:tc>
          <w:tcPr>
            <w:tcW w:type="dxa" w:w="7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2</w:t>
            </w:r>
          </w:p>
        </w:tc>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4</w:t>
            </w:r>
          </w:p>
        </w:tc>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1</w:t>
            </w:r>
          </w:p>
        </w:tc>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b/>
                <w:bCs/>
                <w:sz w:val="18"/>
                <w:szCs w:val="18"/>
              </w:rPr>
              <w:t xml:space="preserve">30</w:t>
            </w:r>
          </w:p>
        </w:tc>
        <w:tc>
          <w:tcPr>
            <w:tcW w:type="dxa" w:w="1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1 day</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TD-002</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Code</w:t>
            </w:r>
          </w:p>
        </w:tc>
        <w:tc>
          <w:tcPr>
            <w:tcW w:type="dxa" w:w="30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78+ uses of 'as any' bypassing TypeScript</w:t>
            </w:r>
          </w:p>
        </w:tc>
        <w:tc>
          <w:tcPr>
            <w:tcW w:type="dxa" w:w="800"/>
            <w:tcBorders>
              <w:top w:val="single" w:color="D5D8DC" w:sz="1"/>
              <w:left w:val="single" w:color="D5D8DC" w:sz="1"/>
              <w:bottom w:val="single" w:color="D5D8DC" w:sz="1"/>
              <w:right w:val="single" w:color="D5D8DC" w:sz="1"/>
            </w:tcBorders>
            <w:shd w:fill="FCF3CF" w:val="clear"/>
            <w:tcMar>
              <w:top w:type="dxa" w:w="60"/>
              <w:left w:type="dxa" w:w="100"/>
              <w:bottom w:type="dxa" w:w="60"/>
              <w:right w:type="dxa" w:w="100"/>
            </w:tcMar>
          </w:tcPr>
          <w:p>
            <w:pPr>
              <w:jc w:val="center"/>
            </w:pPr>
            <w:r>
              <w:rPr>
                <w:rFonts w:ascii="Arial" w:cs="Arial" w:eastAsia="Arial" w:hAnsi="Arial"/>
                <w:b/>
                <w:bCs/>
                <w:color w:val="7D6608"/>
                <w:sz w:val="18"/>
                <w:szCs w:val="18"/>
              </w:rPr>
              <w:t xml:space="preserve">High</w:t>
            </w:r>
          </w:p>
        </w:tc>
        <w:tc>
          <w:tcPr>
            <w:tcW w:type="dxa" w:w="7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4</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5</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3</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27</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1-2 weeks</w:t>
            </w:r>
          </w:p>
        </w:tc>
      </w:tr>
      <w:tr>
        <w:tc>
          <w:tcPr>
            <w:tcW w:type="dxa" w:w="8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TD-008</w:t>
            </w:r>
          </w:p>
        </w:tc>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Code</w:t>
            </w:r>
          </w:p>
        </w:tc>
        <w:tc>
          <w:tcPr>
            <w:tcW w:type="dxa" w:w="30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Magic strings for statuses, page sizes, limits</w:t>
            </w:r>
          </w:p>
        </w:tc>
        <w:tc>
          <w:tcPr>
            <w:tcW w:type="dxa" w:w="80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tcPr>
          <w:p>
            <w:pPr>
              <w:jc w:val="center"/>
            </w:pPr>
            <w:r>
              <w:rPr>
                <w:rFonts w:ascii="Arial" w:cs="Arial" w:eastAsia="Arial" w:hAnsi="Arial"/>
                <w:b/>
                <w:bCs/>
                <w:color w:val="1E8449"/>
                <w:sz w:val="18"/>
                <w:szCs w:val="18"/>
              </w:rPr>
              <w:t xml:space="preserve">Medium</w:t>
            </w:r>
          </w:p>
        </w:tc>
        <w:tc>
          <w:tcPr>
            <w:tcW w:type="dxa" w:w="7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3</w:t>
            </w:r>
          </w:p>
        </w:tc>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3</w:t>
            </w:r>
          </w:p>
        </w:tc>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2</w:t>
            </w:r>
          </w:p>
        </w:tc>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b/>
                <w:bCs/>
                <w:sz w:val="18"/>
                <w:szCs w:val="18"/>
              </w:rPr>
              <w:t xml:space="preserve">24</w:t>
            </w:r>
          </w:p>
        </w:tc>
        <w:tc>
          <w:tcPr>
            <w:tcW w:type="dxa" w:w="1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3-5 days</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TD-009</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Infrastructure</w:t>
            </w:r>
          </w:p>
        </w:tc>
        <w:tc>
          <w:tcPr>
            <w:tcW w:type="dxa" w:w="30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Console.log instead of structured logging</w:t>
            </w:r>
          </w:p>
        </w:tc>
        <w:tc>
          <w:tcPr>
            <w:tcW w:type="dxa" w:w="80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tcPr>
          <w:p>
            <w:pPr>
              <w:jc w:val="center"/>
            </w:pPr>
            <w:r>
              <w:rPr>
                <w:rFonts w:ascii="Arial" w:cs="Arial" w:eastAsia="Arial" w:hAnsi="Arial"/>
                <w:b/>
                <w:bCs/>
                <w:color w:val="1E8449"/>
                <w:sz w:val="18"/>
                <w:szCs w:val="18"/>
              </w:rPr>
              <w:t xml:space="preserve">Medium</w:t>
            </w:r>
          </w:p>
        </w:tc>
        <w:tc>
          <w:tcPr>
            <w:tcW w:type="dxa" w:w="7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3</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3</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2</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24</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3-5 days</w:t>
            </w:r>
          </w:p>
        </w:tc>
      </w:tr>
      <w:tr>
        <w:tc>
          <w:tcPr>
            <w:tcW w:type="dxa" w:w="8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TD-010</w:t>
            </w:r>
          </w:p>
        </w:tc>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Documentation</w:t>
            </w:r>
          </w:p>
        </w:tc>
        <w:tc>
          <w:tcPr>
            <w:tcW w:type="dxa" w:w="30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Missing API and architecture documentation</w:t>
            </w:r>
          </w:p>
        </w:tc>
        <w:tc>
          <w:tcPr>
            <w:tcW w:type="dxa" w:w="80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tcPr>
          <w:p>
            <w:pPr>
              <w:jc w:val="center"/>
            </w:pPr>
            <w:r>
              <w:rPr>
                <w:rFonts w:ascii="Arial" w:cs="Arial" w:eastAsia="Arial" w:hAnsi="Arial"/>
                <w:b/>
                <w:bCs/>
                <w:color w:val="1E8449"/>
                <w:sz w:val="18"/>
                <w:szCs w:val="18"/>
              </w:rPr>
              <w:t xml:space="preserve">Medium</w:t>
            </w:r>
          </w:p>
        </w:tc>
        <w:tc>
          <w:tcPr>
            <w:tcW w:type="dxa" w:w="7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3</w:t>
            </w:r>
          </w:p>
        </w:tc>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3</w:t>
            </w:r>
          </w:p>
        </w:tc>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2</w:t>
            </w:r>
          </w:p>
        </w:tc>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b/>
                <w:bCs/>
                <w:sz w:val="18"/>
                <w:szCs w:val="18"/>
              </w:rPr>
              <w:t xml:space="preserve">24</w:t>
            </w:r>
          </w:p>
        </w:tc>
        <w:tc>
          <w:tcPr>
            <w:tcW w:type="dxa" w:w="1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3-5 days</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TD-001</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Test</w:t>
            </w:r>
          </w:p>
        </w:tc>
        <w:tc>
          <w:tcPr>
            <w:tcW w:type="dxa" w:w="30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Near-zero test coverage (2/103 files)</w:t>
            </w:r>
          </w:p>
        </w:tc>
        <w:tc>
          <w:tcPr>
            <w:tcW w:type="dxa" w:w="8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tcPr>
          <w:p>
            <w:pPr>
              <w:jc w:val="center"/>
            </w:pPr>
            <w:r>
              <w:rPr>
                <w:rFonts w:ascii="Arial" w:cs="Arial" w:eastAsia="Arial" w:hAnsi="Arial"/>
                <w:b/>
                <w:bCs/>
                <w:color w:val="922B21"/>
                <w:sz w:val="18"/>
                <w:szCs w:val="18"/>
              </w:rPr>
              <w:t xml:space="preserve">Critical</w:t>
            </w:r>
          </w:p>
        </w:tc>
        <w:tc>
          <w:tcPr>
            <w:tcW w:type="dxa" w:w="7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5</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5</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4</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20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3-4 weeks</w:t>
            </w:r>
          </w:p>
        </w:tc>
      </w:tr>
      <w:tr>
        <w:tc>
          <w:tcPr>
            <w:tcW w:type="dxa" w:w="8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TD-011</w:t>
            </w:r>
          </w:p>
        </w:tc>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Architecture</w:t>
            </w:r>
          </w:p>
        </w:tc>
        <w:tc>
          <w:tcPr>
            <w:tcW w:type="dxa" w:w="30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Duplicate route structure (legacy redirects)</w:t>
            </w:r>
          </w:p>
        </w:tc>
        <w:tc>
          <w:tcPr>
            <w:tcW w:type="dxa" w:w="80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tcPr>
          <w:p>
            <w:pPr>
              <w:jc w:val="center"/>
            </w:pPr>
            <w:r>
              <w:rPr>
                <w:rFonts w:ascii="Arial" w:cs="Arial" w:eastAsia="Arial" w:hAnsi="Arial"/>
                <w:b/>
                <w:bCs/>
                <w:color w:val="1E8449"/>
                <w:sz w:val="18"/>
                <w:szCs w:val="18"/>
              </w:rPr>
              <w:t xml:space="preserve">Medium</w:t>
            </w:r>
          </w:p>
        </w:tc>
        <w:tc>
          <w:tcPr>
            <w:tcW w:type="dxa" w:w="7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2</w:t>
            </w:r>
          </w:p>
        </w:tc>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2</w:t>
            </w:r>
          </w:p>
        </w:tc>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1</w:t>
            </w:r>
          </w:p>
        </w:tc>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b/>
                <w:bCs/>
                <w:sz w:val="18"/>
                <w:szCs w:val="18"/>
              </w:rPr>
              <w:t xml:space="preserve">20</w:t>
            </w:r>
          </w:p>
        </w:tc>
        <w:tc>
          <w:tcPr>
            <w:tcW w:type="dxa" w:w="1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1-2 days</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TD-003</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Architecture</w:t>
            </w:r>
          </w:p>
        </w:tc>
        <w:tc>
          <w:tcPr>
            <w:tcW w:type="dxa" w:w="30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God components (1,188 and 831 lines)</w:t>
            </w:r>
          </w:p>
        </w:tc>
        <w:tc>
          <w:tcPr>
            <w:tcW w:type="dxa" w:w="800"/>
            <w:tcBorders>
              <w:top w:val="single" w:color="D5D8DC" w:sz="1"/>
              <w:left w:val="single" w:color="D5D8DC" w:sz="1"/>
              <w:bottom w:val="single" w:color="D5D8DC" w:sz="1"/>
              <w:right w:val="single" w:color="D5D8DC" w:sz="1"/>
            </w:tcBorders>
            <w:shd w:fill="FCF3CF" w:val="clear"/>
            <w:tcMar>
              <w:top w:type="dxa" w:w="60"/>
              <w:left w:type="dxa" w:w="100"/>
              <w:bottom w:type="dxa" w:w="60"/>
              <w:right w:type="dxa" w:w="100"/>
            </w:tcMar>
          </w:tcPr>
          <w:p>
            <w:pPr>
              <w:jc w:val="center"/>
            </w:pPr>
            <w:r>
              <w:rPr>
                <w:rFonts w:ascii="Arial" w:cs="Arial" w:eastAsia="Arial" w:hAnsi="Arial"/>
                <w:b/>
                <w:bCs/>
                <w:color w:val="7D6608"/>
                <w:sz w:val="18"/>
                <w:szCs w:val="18"/>
              </w:rPr>
              <w:t xml:space="preserve">High</w:t>
            </w:r>
          </w:p>
        </w:tc>
        <w:tc>
          <w:tcPr>
            <w:tcW w:type="dxa" w:w="7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4</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4</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4</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16</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2-3 weeks</w:t>
            </w:r>
          </w:p>
        </w:tc>
      </w:tr>
      <w:tr>
        <w:tc>
          <w:tcPr>
            <w:tcW w:type="dxa" w:w="8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TD-014</w:t>
            </w:r>
          </w:p>
        </w:tc>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Infrastructure</w:t>
            </w:r>
          </w:p>
        </w:tc>
        <w:tc>
          <w:tcPr>
            <w:tcW w:type="dxa" w:w="30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No containerization or deployment flexibility</w:t>
            </w:r>
          </w:p>
        </w:tc>
        <w:tc>
          <w:tcPr>
            <w:tcW w:type="dxa" w:w="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center"/>
            </w:pPr>
            <w:r>
              <w:rPr>
                <w:rFonts w:ascii="Arial" w:cs="Arial" w:eastAsia="Arial" w:hAnsi="Arial"/>
                <w:b/>
                <w:bCs/>
                <w:color w:val="2471A3"/>
                <w:sz w:val="18"/>
                <w:szCs w:val="18"/>
              </w:rPr>
              <w:t xml:space="preserve">Low</w:t>
            </w:r>
          </w:p>
        </w:tc>
        <w:tc>
          <w:tcPr>
            <w:tcW w:type="dxa" w:w="7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2</w:t>
            </w:r>
          </w:p>
        </w:tc>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2</w:t>
            </w:r>
          </w:p>
        </w:tc>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2</w:t>
            </w:r>
          </w:p>
        </w:tc>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b/>
                <w:bCs/>
                <w:sz w:val="18"/>
                <w:szCs w:val="18"/>
              </w:rPr>
              <w:t xml:space="preserve">16</w:t>
            </w:r>
          </w:p>
        </w:tc>
        <w:tc>
          <w:tcPr>
            <w:tcW w:type="dxa" w:w="1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2-3 days</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TD-013</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Dependency</w:t>
            </w:r>
          </w:p>
        </w:tc>
        <w:tc>
          <w:tcPr>
            <w:tcW w:type="dxa" w:w="30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4 potentially unused dependencies</w:t>
            </w:r>
          </w:p>
        </w:tc>
        <w:tc>
          <w:tcPr>
            <w:tcW w:type="dxa" w:w="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center"/>
            </w:pPr>
            <w:r>
              <w:rPr>
                <w:rFonts w:ascii="Arial" w:cs="Arial" w:eastAsia="Arial" w:hAnsi="Arial"/>
                <w:b/>
                <w:bCs/>
                <w:color w:val="2471A3"/>
                <w:sz w:val="18"/>
                <w:szCs w:val="18"/>
              </w:rPr>
              <w:t xml:space="preserve">Low</w:t>
            </w:r>
          </w:p>
        </w:tc>
        <w:tc>
          <w:tcPr>
            <w:tcW w:type="dxa" w:w="7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2</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1</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1</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15</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1 day</w:t>
            </w:r>
          </w:p>
        </w:tc>
      </w:tr>
      <w:tr>
        <w:tc>
          <w:tcPr>
            <w:tcW w:type="dxa" w:w="8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TD-015</w:t>
            </w:r>
          </w:p>
        </w:tc>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Documentation</w:t>
            </w:r>
          </w:p>
        </w:tc>
        <w:tc>
          <w:tcPr>
            <w:tcW w:type="dxa" w:w="306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No PR/issue templates or testing guide</w:t>
            </w:r>
          </w:p>
        </w:tc>
        <w:tc>
          <w:tcPr>
            <w:tcW w:type="dxa" w:w="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center"/>
            </w:pPr>
            <w:r>
              <w:rPr>
                <w:rFonts w:ascii="Arial" w:cs="Arial" w:eastAsia="Arial" w:hAnsi="Arial"/>
                <w:b/>
                <w:bCs/>
                <w:color w:val="2471A3"/>
                <w:sz w:val="18"/>
                <w:szCs w:val="18"/>
              </w:rPr>
              <w:t xml:space="preserve">Low</w:t>
            </w:r>
          </w:p>
        </w:tc>
        <w:tc>
          <w:tcPr>
            <w:tcW w:type="dxa" w:w="7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2</w:t>
            </w:r>
          </w:p>
        </w:tc>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1</w:t>
            </w:r>
          </w:p>
        </w:tc>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1</w:t>
            </w:r>
          </w:p>
        </w:tc>
        <w:tc>
          <w:tcPr>
            <w:tcW w:type="dxa" w:w="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b/>
                <w:bCs/>
                <w:sz w:val="18"/>
                <w:szCs w:val="18"/>
              </w:rPr>
              <w:t xml:space="preserve">15</w:t>
            </w:r>
          </w:p>
        </w:tc>
        <w:tc>
          <w:tcPr>
            <w:tcW w:type="dxa" w:w="1600"/>
            <w:tcBorders>
              <w:top w:val="single" w:color="D5D8DC" w:sz="1"/>
              <w:left w:val="single" w:color="D5D8DC" w:sz="1"/>
              <w:bottom w:val="single" w:color="D5D8DC" w:sz="1"/>
              <w:right w:val="single" w:color="D5D8DC" w:sz="1"/>
            </w:tcBorders>
            <w:shd w:fill="F2F4F4" w:val="clear"/>
            <w:tcMar>
              <w:top w:type="dxa" w:w="60"/>
              <w:left w:type="dxa" w:w="100"/>
              <w:bottom w:type="dxa" w:w="60"/>
              <w:right w:type="dxa" w:w="100"/>
            </w:tcMar>
          </w:tcPr>
          <w:p>
            <w:r>
              <w:rPr>
                <w:rFonts w:ascii="Arial" w:cs="Arial" w:eastAsia="Arial" w:hAnsi="Arial"/>
                <w:sz w:val="18"/>
                <w:szCs w:val="18"/>
              </w:rPr>
              <w:t xml:space="preserve">1 day</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TD-006</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Architecture</w:t>
            </w:r>
          </w:p>
        </w:tc>
        <w:tc>
          <w:tcPr>
            <w:tcW w:type="dxa" w:w="30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No data access layer (queries scattered)</w:t>
            </w:r>
          </w:p>
        </w:tc>
        <w:tc>
          <w:tcPr>
            <w:tcW w:type="dxa" w:w="800"/>
            <w:tcBorders>
              <w:top w:val="single" w:color="D5D8DC" w:sz="1"/>
              <w:left w:val="single" w:color="D5D8DC" w:sz="1"/>
              <w:bottom w:val="single" w:color="D5D8DC" w:sz="1"/>
              <w:right w:val="single" w:color="D5D8DC" w:sz="1"/>
            </w:tcBorders>
            <w:shd w:fill="FCF3CF" w:val="clear"/>
            <w:tcMar>
              <w:top w:type="dxa" w:w="60"/>
              <w:left w:type="dxa" w:w="100"/>
              <w:bottom w:type="dxa" w:w="60"/>
              <w:right w:type="dxa" w:w="100"/>
            </w:tcMar>
          </w:tcPr>
          <w:p>
            <w:pPr>
              <w:jc w:val="center"/>
            </w:pPr>
            <w:r>
              <w:rPr>
                <w:rFonts w:ascii="Arial" w:cs="Arial" w:eastAsia="Arial" w:hAnsi="Arial"/>
                <w:b/>
                <w:bCs/>
                <w:color w:val="7D6608"/>
                <w:sz w:val="18"/>
                <w:szCs w:val="18"/>
              </w:rPr>
              <w:t xml:space="preserve">High</w:t>
            </w:r>
          </w:p>
        </w:tc>
        <w:tc>
          <w:tcPr>
            <w:tcW w:type="dxa" w:w="7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4</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3</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4</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14</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18"/>
                <w:szCs w:val="18"/>
              </w:rPr>
              <w:t xml:space="preserve">2-3 weeks</w:t>
            </w:r>
          </w:p>
        </w:tc>
      </w:tr>
    </w:tbl>
    <w:p>
      <w:r>
        <w:br w:type="page"/>
      </w:r>
    </w:p>
    <w:p>
      <w:pPr>
        <w:pStyle w:val="Heading1"/>
      </w:pPr>
      <w:r>
        <w:t xml:space="preserve">Detailed Findings</w:t>
      </w:r>
    </w:p>
    <w:p>
      <w:pPr>
        <w:pStyle w:val="Heading2"/>
      </w:pPr>
      <w:r>
        <w:t xml:space="preserve">TD-004: Duplicated auth helpers (resolveUserUUID, assertAdmin)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Category: </w:t>
            </w:r>
            <w:r>
              <w:rPr>
                <w:rFonts w:ascii="Arial" w:cs="Arial" w:eastAsia="Arial" w:hAnsi="Arial"/>
                <w:sz w:val="18"/>
                <w:szCs w:val="18"/>
              </w:rPr>
              <w:t xml:space="preserve">Code</w:t>
            </w:r>
          </w:p>
        </w:tc>
        <w:tc>
          <w:tcPr>
            <w:tcW w:type="dxa" w:w="2340"/>
            <w:tcBorders>
              <w:top w:val="single" w:color="D5D8DC" w:sz="1"/>
              <w:left w:val="single" w:color="D5D8DC" w:sz="1"/>
              <w:bottom w:val="single" w:color="D5D8DC" w:sz="1"/>
              <w:right w:val="single" w:color="D5D8DC" w:sz="1"/>
            </w:tcBorders>
            <w:shd w:fill="FCF3CF" w:val="clear"/>
            <w:tcMar>
              <w:top w:type="dxa" w:w="60"/>
              <w:left w:type="dxa" w:w="100"/>
              <w:bottom w:type="dxa" w:w="60"/>
              <w:right w:type="dxa" w:w="100"/>
            </w:tcMar>
          </w:tcPr>
          <w:p>
            <w:pPr>
              <w:jc w:val="center"/>
            </w:pPr>
            <w:r>
              <w:rPr>
                <w:rFonts w:ascii="Arial" w:cs="Arial" w:eastAsia="Arial" w:hAnsi="Arial"/>
                <w:b/>
                <w:bCs/>
                <w:color w:val="7D6608"/>
                <w:sz w:val="18"/>
                <w:szCs w:val="18"/>
              </w:rPr>
              <w:t xml:space="preserve">High</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Score: </w:t>
            </w:r>
            <w:r>
              <w:rPr>
                <w:rFonts w:ascii="Arial" w:cs="Arial" w:eastAsia="Arial" w:hAnsi="Arial"/>
                <w:sz w:val="18"/>
                <w:szCs w:val="18"/>
              </w:rPr>
              <w:t xml:space="preserve">40</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Effort: </w:t>
            </w:r>
            <w:r>
              <w:rPr>
                <w:rFonts w:ascii="Arial" w:cs="Arial" w:eastAsia="Arial" w:hAnsi="Arial"/>
                <w:sz w:val="18"/>
                <w:szCs w:val="18"/>
              </w:rPr>
              <w:t xml:space="preserve">2-3 days</w:t>
            </w:r>
          </w:p>
        </w:tc>
      </w:tr>
    </w:tbl>
    <w:p>
      <w:pPr>
        <w:spacing w:before="120"/>
      </w:pPr>
    </w:p>
    <w:p>
      <w:pPr>
        <w:spacing w:after="60"/>
      </w:pPr>
      <w:r>
        <w:rPr>
          <w:b/>
          <w:bCs/>
          <w:color w:val="1B4F72"/>
          <w:sz w:val="22"/>
          <w:szCs w:val="22"/>
        </w:rPr>
        <w:t xml:space="preserve">Problem</w:t>
      </w:r>
    </w:p>
    <w:p>
      <w:pPr>
        <w:spacing w:after="120"/>
      </w:pPr>
      <w:r>
        <w:t xml:space="preserve">resolveUserUUID() copied identically in courses.ts, progress.ts, notifications.ts. assertAdmin() duplicated in courses.ts and users.ts with slightly different role checks. Clerk-to-Supabase ID resolution repeated in 15+ files.</w:t>
      </w:r>
    </w:p>
    <w:p>
      <w:pPr>
        <w:spacing w:after="60"/>
      </w:pPr>
      <w:r>
        <w:rPr>
          <w:b/>
          <w:bCs/>
          <w:color w:val="1B4F72"/>
          <w:sz w:val="22"/>
          <w:szCs w:val="22"/>
        </w:rPr>
        <w:t xml:space="preserve">Recommended Fix</w:t>
      </w:r>
    </w:p>
    <w:p>
      <w:pPr>
        <w:spacing w:after="120"/>
      </w:pPr>
      <w:r>
        <w:t xml:space="preserve">Create /lib/auth-helpers.ts with shared resolveUserUUID(), assertAdmin(), assertRole(). Import everywhere.</w:t>
      </w:r>
    </w:p>
    <w:p>
      <w:pPr>
        <w:pStyle w:val="Heading2"/>
      </w:pPr>
      <w:r>
        <w:t xml:space="preserve">TD-007: CI pipeline runs no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Category: </w:t>
            </w:r>
            <w:r>
              <w:rPr>
                <w:rFonts w:ascii="Arial" w:cs="Arial" w:eastAsia="Arial" w:hAnsi="Arial"/>
                <w:sz w:val="18"/>
                <w:szCs w:val="18"/>
              </w:rPr>
              <w:t xml:space="preserve">Infrastructure</w:t>
            </w:r>
          </w:p>
        </w:tc>
        <w:tc>
          <w:tcPr>
            <w:tcW w:type="dxa" w:w="2340"/>
            <w:tcBorders>
              <w:top w:val="single" w:color="D5D8DC" w:sz="1"/>
              <w:left w:val="single" w:color="D5D8DC" w:sz="1"/>
              <w:bottom w:val="single" w:color="D5D8DC" w:sz="1"/>
              <w:right w:val="single" w:color="D5D8DC" w:sz="1"/>
            </w:tcBorders>
            <w:shd w:fill="FCF3CF" w:val="clear"/>
            <w:tcMar>
              <w:top w:type="dxa" w:w="60"/>
              <w:left w:type="dxa" w:w="100"/>
              <w:bottom w:type="dxa" w:w="60"/>
              <w:right w:type="dxa" w:w="100"/>
            </w:tcMar>
          </w:tcPr>
          <w:p>
            <w:pPr>
              <w:jc w:val="center"/>
            </w:pPr>
            <w:r>
              <w:rPr>
                <w:rFonts w:ascii="Arial" w:cs="Arial" w:eastAsia="Arial" w:hAnsi="Arial"/>
                <w:b/>
                <w:bCs/>
                <w:color w:val="7D6608"/>
                <w:sz w:val="18"/>
                <w:szCs w:val="18"/>
              </w:rPr>
              <w:t xml:space="preserve">High</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Score: </w:t>
            </w:r>
            <w:r>
              <w:rPr>
                <w:rFonts w:ascii="Arial" w:cs="Arial" w:eastAsia="Arial" w:hAnsi="Arial"/>
                <w:sz w:val="18"/>
                <w:szCs w:val="18"/>
              </w:rPr>
              <w:t xml:space="preserve">35</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Effort: </w:t>
            </w:r>
            <w:r>
              <w:rPr>
                <w:rFonts w:ascii="Arial" w:cs="Arial" w:eastAsia="Arial" w:hAnsi="Arial"/>
                <w:sz w:val="18"/>
                <w:szCs w:val="18"/>
              </w:rPr>
              <w:t xml:space="preserve">1 day</w:t>
            </w:r>
          </w:p>
        </w:tc>
      </w:tr>
    </w:tbl>
    <w:p>
      <w:pPr>
        <w:spacing w:before="120"/>
      </w:pPr>
    </w:p>
    <w:p>
      <w:pPr>
        <w:spacing w:after="60"/>
      </w:pPr>
      <w:r>
        <w:rPr>
          <w:b/>
          <w:bCs/>
          <w:color w:val="1B4F72"/>
          <w:sz w:val="22"/>
          <w:szCs w:val="22"/>
        </w:rPr>
        <w:t xml:space="preserve">Problem</w:t>
      </w:r>
    </w:p>
    <w:p>
      <w:pPr>
        <w:spacing w:after="120"/>
      </w:pPr>
      <w:r>
        <w:t xml:space="preserve">GitHub Actions workflow only runs lint, typecheck, and build. 'npm test' is never executed. No security scanning, no bundle size checks, no database schema validation.</w:t>
      </w:r>
    </w:p>
    <w:p>
      <w:pPr>
        <w:spacing w:after="60"/>
      </w:pPr>
      <w:r>
        <w:rPr>
          <w:b/>
          <w:bCs/>
          <w:color w:val="1B4F72"/>
          <w:sz w:val="22"/>
          <w:szCs w:val="22"/>
        </w:rPr>
        <w:t xml:space="preserve">Recommended Fix</w:t>
      </w:r>
    </w:p>
    <w:p>
      <w:pPr>
        <w:spacing w:after="120"/>
      </w:pPr>
      <w:r>
        <w:t xml:space="preserve">Add 'npm run test' step. Add 'npm audit' step. Add bundle size reporter.</w:t>
      </w:r>
    </w:p>
    <w:p>
      <w:pPr>
        <w:pStyle w:val="Heading2"/>
      </w:pPr>
      <w:r>
        <w:t xml:space="preserve">TD-005: 12+ silent .catch(() =&gt; {}) swallowing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Category: </w:t>
            </w:r>
            <w:r>
              <w:rPr>
                <w:rFonts w:ascii="Arial" w:cs="Arial" w:eastAsia="Arial" w:hAnsi="Arial"/>
                <w:sz w:val="18"/>
                <w:szCs w:val="18"/>
              </w:rPr>
              <w:t xml:space="preserve">Code</w:t>
            </w:r>
          </w:p>
        </w:tc>
        <w:tc>
          <w:tcPr>
            <w:tcW w:type="dxa" w:w="2340"/>
            <w:tcBorders>
              <w:top w:val="single" w:color="D5D8DC" w:sz="1"/>
              <w:left w:val="single" w:color="D5D8DC" w:sz="1"/>
              <w:bottom w:val="single" w:color="D5D8DC" w:sz="1"/>
              <w:right w:val="single" w:color="D5D8DC" w:sz="1"/>
            </w:tcBorders>
            <w:shd w:fill="FCF3CF" w:val="clear"/>
            <w:tcMar>
              <w:top w:type="dxa" w:w="60"/>
              <w:left w:type="dxa" w:w="100"/>
              <w:bottom w:type="dxa" w:w="60"/>
              <w:right w:type="dxa" w:w="100"/>
            </w:tcMar>
          </w:tcPr>
          <w:p>
            <w:pPr>
              <w:jc w:val="center"/>
            </w:pPr>
            <w:r>
              <w:rPr>
                <w:rFonts w:ascii="Arial" w:cs="Arial" w:eastAsia="Arial" w:hAnsi="Arial"/>
                <w:b/>
                <w:bCs/>
                <w:color w:val="7D6608"/>
                <w:sz w:val="18"/>
                <w:szCs w:val="18"/>
              </w:rPr>
              <w:t xml:space="preserve">High</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Score: </w:t>
            </w:r>
            <w:r>
              <w:rPr>
                <w:rFonts w:ascii="Arial" w:cs="Arial" w:eastAsia="Arial" w:hAnsi="Arial"/>
                <w:sz w:val="18"/>
                <w:szCs w:val="18"/>
              </w:rPr>
              <w:t xml:space="preserve">32</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Effort: </w:t>
            </w:r>
            <w:r>
              <w:rPr>
                <w:rFonts w:ascii="Arial" w:cs="Arial" w:eastAsia="Arial" w:hAnsi="Arial"/>
                <w:sz w:val="18"/>
                <w:szCs w:val="18"/>
              </w:rPr>
              <w:t xml:space="preserve">3-5 days</w:t>
            </w:r>
          </w:p>
        </w:tc>
      </w:tr>
    </w:tbl>
    <w:p>
      <w:pPr>
        <w:spacing w:before="120"/>
      </w:pPr>
    </w:p>
    <w:p>
      <w:pPr>
        <w:spacing w:after="60"/>
      </w:pPr>
      <w:r>
        <w:rPr>
          <w:b/>
          <w:bCs/>
          <w:color w:val="1B4F72"/>
          <w:sz w:val="22"/>
          <w:szCs w:val="22"/>
        </w:rPr>
        <w:t xml:space="preserve">Problem</w:t>
      </w:r>
    </w:p>
    <w:p>
      <w:pPr>
        <w:spacing w:after="120"/>
      </w:pPr>
      <w:r>
        <w:t xml:space="preserve">Notification creation, email sends, and webhook side-effects silently swallow errors. Found in users.ts, quiz.ts, courses.ts, certificates/generate, webhooks/asaas. Failed notifications or emails go unnoticed.</w:t>
      </w:r>
    </w:p>
    <w:p>
      <w:pPr>
        <w:spacing w:after="60"/>
      </w:pPr>
      <w:r>
        <w:rPr>
          <w:b/>
          <w:bCs/>
          <w:color w:val="1B4F72"/>
          <w:sz w:val="22"/>
          <w:szCs w:val="22"/>
        </w:rPr>
        <w:t xml:space="preserve">Recommended Fix</w:t>
      </w:r>
    </w:p>
    <w:p>
      <w:pPr>
        <w:spacing w:after="120"/>
      </w:pPr>
      <w:r>
        <w:t xml:space="preserve">Replace with .catch(err =&gt; logger.warn('non-critical', err)). Add structured logging. Track silent failure rates in monitoring.</w:t>
      </w:r>
    </w:p>
    <w:p>
      <w:pPr>
        <w:pStyle w:val="Heading2"/>
      </w:pPr>
      <w:r>
        <w:t xml:space="preserve">TD-012: Env validation logs warnings instead of failing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Category: </w:t>
            </w:r>
            <w:r>
              <w:rPr>
                <w:rFonts w:ascii="Arial" w:cs="Arial" w:eastAsia="Arial" w:hAnsi="Arial"/>
                <w:sz w:val="18"/>
                <w:szCs w:val="18"/>
              </w:rPr>
              <w:t xml:space="preserve">Infrastructure</w:t>
            </w:r>
          </w:p>
        </w:tc>
        <w:tc>
          <w:tcPr>
            <w:tcW w:type="dxa" w:w="234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tcPr>
          <w:p>
            <w:pPr>
              <w:jc w:val="center"/>
            </w:pPr>
            <w:r>
              <w:rPr>
                <w:rFonts w:ascii="Arial" w:cs="Arial" w:eastAsia="Arial" w:hAnsi="Arial"/>
                <w:b/>
                <w:bCs/>
                <w:color w:val="1E8449"/>
                <w:sz w:val="18"/>
                <w:szCs w:val="18"/>
              </w:rPr>
              <w:t xml:space="preserve">Medium</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Score: </w:t>
            </w:r>
            <w:r>
              <w:rPr>
                <w:rFonts w:ascii="Arial" w:cs="Arial" w:eastAsia="Arial" w:hAnsi="Arial"/>
                <w:sz w:val="18"/>
                <w:szCs w:val="18"/>
              </w:rPr>
              <w:t xml:space="preserve">30</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Effort: </w:t>
            </w:r>
            <w:r>
              <w:rPr>
                <w:rFonts w:ascii="Arial" w:cs="Arial" w:eastAsia="Arial" w:hAnsi="Arial"/>
                <w:sz w:val="18"/>
                <w:szCs w:val="18"/>
              </w:rPr>
              <w:t xml:space="preserve">1 day</w:t>
            </w:r>
          </w:p>
        </w:tc>
      </w:tr>
    </w:tbl>
    <w:p>
      <w:pPr>
        <w:spacing w:before="120"/>
      </w:pPr>
    </w:p>
    <w:p>
      <w:pPr>
        <w:spacing w:after="60"/>
      </w:pPr>
      <w:r>
        <w:rPr>
          <w:b/>
          <w:bCs/>
          <w:color w:val="1B4F72"/>
          <w:sz w:val="22"/>
          <w:szCs w:val="22"/>
        </w:rPr>
        <w:t xml:space="preserve">Problem</w:t>
      </w:r>
    </w:p>
    <w:p>
      <w:pPr>
        <w:spacing w:after="120"/>
      </w:pPr>
      <w:r>
        <w:t xml:space="preserve">env.ts validateEnv() only console.warns for missing vars. Comment says 'don't break builds' but this masks production config issues. Missing CLERK_SECRET_KEY won't surface until auth middleware runs.</w:t>
      </w:r>
    </w:p>
    <w:p>
      <w:pPr>
        <w:spacing w:after="60"/>
      </w:pPr>
      <w:r>
        <w:rPr>
          <w:b/>
          <w:bCs/>
          <w:color w:val="1B4F72"/>
          <w:sz w:val="22"/>
          <w:szCs w:val="22"/>
        </w:rPr>
        <w:t xml:space="preserve">Recommended Fix</w:t>
      </w:r>
    </w:p>
    <w:p>
      <w:pPr>
        <w:spacing w:after="120"/>
      </w:pPr>
      <w:r>
        <w:t xml:space="preserve">Throw errors in production, warn in development. Fail fast for critical secrets.</w:t>
      </w:r>
    </w:p>
    <w:p>
      <w:pPr>
        <w:pStyle w:val="Heading2"/>
      </w:pPr>
      <w:r>
        <w:t xml:space="preserve">TD-002: 78+ uses of 'as any' bypassing TypeScript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Category: </w:t>
            </w:r>
            <w:r>
              <w:rPr>
                <w:rFonts w:ascii="Arial" w:cs="Arial" w:eastAsia="Arial" w:hAnsi="Arial"/>
                <w:sz w:val="18"/>
                <w:szCs w:val="18"/>
              </w:rPr>
              <w:t xml:space="preserve">Code</w:t>
            </w:r>
          </w:p>
        </w:tc>
        <w:tc>
          <w:tcPr>
            <w:tcW w:type="dxa" w:w="2340"/>
            <w:tcBorders>
              <w:top w:val="single" w:color="D5D8DC" w:sz="1"/>
              <w:left w:val="single" w:color="D5D8DC" w:sz="1"/>
              <w:bottom w:val="single" w:color="D5D8DC" w:sz="1"/>
              <w:right w:val="single" w:color="D5D8DC" w:sz="1"/>
            </w:tcBorders>
            <w:shd w:fill="FCF3CF" w:val="clear"/>
            <w:tcMar>
              <w:top w:type="dxa" w:w="60"/>
              <w:left w:type="dxa" w:w="100"/>
              <w:bottom w:type="dxa" w:w="60"/>
              <w:right w:type="dxa" w:w="100"/>
            </w:tcMar>
          </w:tcPr>
          <w:p>
            <w:pPr>
              <w:jc w:val="center"/>
            </w:pPr>
            <w:r>
              <w:rPr>
                <w:rFonts w:ascii="Arial" w:cs="Arial" w:eastAsia="Arial" w:hAnsi="Arial"/>
                <w:b/>
                <w:bCs/>
                <w:color w:val="7D6608"/>
                <w:sz w:val="18"/>
                <w:szCs w:val="18"/>
              </w:rPr>
              <w:t xml:space="preserve">High</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Score: </w:t>
            </w:r>
            <w:r>
              <w:rPr>
                <w:rFonts w:ascii="Arial" w:cs="Arial" w:eastAsia="Arial" w:hAnsi="Arial"/>
                <w:sz w:val="18"/>
                <w:szCs w:val="18"/>
              </w:rPr>
              <w:t xml:space="preserve">27</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Effort: </w:t>
            </w:r>
            <w:r>
              <w:rPr>
                <w:rFonts w:ascii="Arial" w:cs="Arial" w:eastAsia="Arial" w:hAnsi="Arial"/>
                <w:sz w:val="18"/>
                <w:szCs w:val="18"/>
              </w:rPr>
              <w:t xml:space="preserve">1-2 weeks</w:t>
            </w:r>
          </w:p>
        </w:tc>
      </w:tr>
    </w:tbl>
    <w:p>
      <w:pPr>
        <w:spacing w:before="120"/>
      </w:pPr>
    </w:p>
    <w:p>
      <w:pPr>
        <w:spacing w:after="60"/>
      </w:pPr>
      <w:r>
        <w:rPr>
          <w:b/>
          <w:bCs/>
          <w:color w:val="1B4F72"/>
          <w:sz w:val="22"/>
          <w:szCs w:val="22"/>
        </w:rPr>
        <w:t xml:space="preserve">Problem</w:t>
      </w:r>
    </w:p>
    <w:p>
      <w:pPr>
        <w:spacing w:after="120"/>
      </w:pPr>
      <w:r>
        <w:t xml:space="preserve">Supabase queries cast to 'any' across courses.ts (12x), collections.ts (6x), progress.ts (4x), quiz.ts (2x). ESLint rule @typescript-eslint/no-explicit-any is disabled. Root cause: Supabase relational queries lack generated types.</w:t>
      </w:r>
    </w:p>
    <w:p>
      <w:pPr>
        <w:spacing w:after="60"/>
      </w:pPr>
      <w:r>
        <w:rPr>
          <w:b/>
          <w:bCs/>
          <w:color w:val="1B4F72"/>
          <w:sz w:val="22"/>
          <w:szCs w:val="22"/>
        </w:rPr>
        <w:t xml:space="preserve">Recommended Fix</w:t>
      </w:r>
    </w:p>
    <w:p>
      <w:pPr>
        <w:spacing w:after="120"/>
      </w:pPr>
      <w:r>
        <w:t xml:space="preserve">Generate types via 'supabase gen types typescript'. Create typed query helpers wrapping .from().select() patterns. Re-enable ESLint rule as warning.</w:t>
      </w:r>
    </w:p>
    <w:p>
      <w:pPr>
        <w:pStyle w:val="Heading2"/>
      </w:pPr>
      <w:r>
        <w:t xml:space="preserve">TD-008: Magic strings for statuses, page sizes,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Category: </w:t>
            </w:r>
            <w:r>
              <w:rPr>
                <w:rFonts w:ascii="Arial" w:cs="Arial" w:eastAsia="Arial" w:hAnsi="Arial"/>
                <w:sz w:val="18"/>
                <w:szCs w:val="18"/>
              </w:rPr>
              <w:t xml:space="preserve">Code</w:t>
            </w:r>
          </w:p>
        </w:tc>
        <w:tc>
          <w:tcPr>
            <w:tcW w:type="dxa" w:w="234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tcPr>
          <w:p>
            <w:pPr>
              <w:jc w:val="center"/>
            </w:pPr>
            <w:r>
              <w:rPr>
                <w:rFonts w:ascii="Arial" w:cs="Arial" w:eastAsia="Arial" w:hAnsi="Arial"/>
                <w:b/>
                <w:bCs/>
                <w:color w:val="1E8449"/>
                <w:sz w:val="18"/>
                <w:szCs w:val="18"/>
              </w:rPr>
              <w:t xml:space="preserve">Medium</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Score: </w:t>
            </w:r>
            <w:r>
              <w:rPr>
                <w:rFonts w:ascii="Arial" w:cs="Arial" w:eastAsia="Arial" w:hAnsi="Arial"/>
                <w:sz w:val="18"/>
                <w:szCs w:val="18"/>
              </w:rPr>
              <w:t xml:space="preserve">24</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Effort: </w:t>
            </w:r>
            <w:r>
              <w:rPr>
                <w:rFonts w:ascii="Arial" w:cs="Arial" w:eastAsia="Arial" w:hAnsi="Arial"/>
                <w:sz w:val="18"/>
                <w:szCs w:val="18"/>
              </w:rPr>
              <w:t xml:space="preserve">3-5 days</w:t>
            </w:r>
          </w:p>
        </w:tc>
      </w:tr>
    </w:tbl>
    <w:p>
      <w:pPr>
        <w:spacing w:before="120"/>
      </w:pPr>
    </w:p>
    <w:p>
      <w:pPr>
        <w:spacing w:after="60"/>
      </w:pPr>
      <w:r>
        <w:rPr>
          <w:b/>
          <w:bCs/>
          <w:color w:val="1B4F72"/>
          <w:sz w:val="22"/>
          <w:szCs w:val="22"/>
        </w:rPr>
        <w:t xml:space="preserve">Problem</w:t>
      </w:r>
    </w:p>
    <w:p>
      <w:pPr>
        <w:spacing w:after="120"/>
      </w:pPr>
      <w:r>
        <w:t xml:space="preserve">Enrollment statuses ('ativo', 'pendente', 'cancelado') hardcoded throughout. PAGE_SIZE varies (20, 24) with inconsistent naming. File size limits (50MB), retry constants embedded inline.</w:t>
      </w:r>
    </w:p>
    <w:p>
      <w:pPr>
        <w:spacing w:after="60"/>
      </w:pPr>
      <w:r>
        <w:rPr>
          <w:b/>
          <w:bCs/>
          <w:color w:val="1B4F72"/>
          <w:sz w:val="22"/>
          <w:szCs w:val="22"/>
        </w:rPr>
        <w:t xml:space="preserve">Recommended Fix</w:t>
      </w:r>
    </w:p>
    <w:p>
      <w:pPr>
        <w:spacing w:after="120"/>
      </w:pPr>
      <w:r>
        <w:t xml:space="preserve">Create /lib/constants.ts with STATUS, PAGE_SIZE, FILE_LIMITS. Use EnrollmentStatus type from database.ts consistently.</w:t>
      </w:r>
    </w:p>
    <w:p>
      <w:pPr>
        <w:pStyle w:val="Heading2"/>
      </w:pPr>
      <w:r>
        <w:t xml:space="preserve">TD-009: Console.log instead of structured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Category: </w:t>
            </w:r>
            <w:r>
              <w:rPr>
                <w:rFonts w:ascii="Arial" w:cs="Arial" w:eastAsia="Arial" w:hAnsi="Arial"/>
                <w:sz w:val="18"/>
                <w:szCs w:val="18"/>
              </w:rPr>
              <w:t xml:space="preserve">Infrastructure</w:t>
            </w:r>
          </w:p>
        </w:tc>
        <w:tc>
          <w:tcPr>
            <w:tcW w:type="dxa" w:w="234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tcPr>
          <w:p>
            <w:pPr>
              <w:jc w:val="center"/>
            </w:pPr>
            <w:r>
              <w:rPr>
                <w:rFonts w:ascii="Arial" w:cs="Arial" w:eastAsia="Arial" w:hAnsi="Arial"/>
                <w:b/>
                <w:bCs/>
                <w:color w:val="1E8449"/>
                <w:sz w:val="18"/>
                <w:szCs w:val="18"/>
              </w:rPr>
              <w:t xml:space="preserve">Medium</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Score: </w:t>
            </w:r>
            <w:r>
              <w:rPr>
                <w:rFonts w:ascii="Arial" w:cs="Arial" w:eastAsia="Arial" w:hAnsi="Arial"/>
                <w:sz w:val="18"/>
                <w:szCs w:val="18"/>
              </w:rPr>
              <w:t xml:space="preserve">24</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Effort: </w:t>
            </w:r>
            <w:r>
              <w:rPr>
                <w:rFonts w:ascii="Arial" w:cs="Arial" w:eastAsia="Arial" w:hAnsi="Arial"/>
                <w:sz w:val="18"/>
                <w:szCs w:val="18"/>
              </w:rPr>
              <w:t xml:space="preserve">3-5 days</w:t>
            </w:r>
          </w:p>
        </w:tc>
      </w:tr>
    </w:tbl>
    <w:p>
      <w:pPr>
        <w:spacing w:before="120"/>
      </w:pPr>
    </w:p>
    <w:p>
      <w:pPr>
        <w:spacing w:after="60"/>
      </w:pPr>
      <w:r>
        <w:rPr>
          <w:b/>
          <w:bCs/>
          <w:color w:val="1B4F72"/>
          <w:sz w:val="22"/>
          <w:szCs w:val="22"/>
        </w:rPr>
        <w:t xml:space="preserve">Problem</w:t>
      </w:r>
    </w:p>
    <w:p>
      <w:pPr>
        <w:spacing w:after="120"/>
      </w:pPr>
      <w:r>
        <w:t xml:space="preserve">62+ console.log statements. Webhook handlers use emoji logging. No request IDs, no user context, no log levels. Highlight.io only captures errors, not structured logs.</w:t>
      </w:r>
    </w:p>
    <w:p>
      <w:pPr>
        <w:spacing w:after="60"/>
      </w:pPr>
      <w:r>
        <w:rPr>
          <w:b/>
          <w:bCs/>
          <w:color w:val="1B4F72"/>
          <w:sz w:val="22"/>
          <w:szCs w:val="22"/>
        </w:rPr>
        <w:t xml:space="preserve">Recommended Fix</w:t>
      </w:r>
    </w:p>
    <w:p>
      <w:pPr>
        <w:spacing w:after="120"/>
      </w:pPr>
      <w:r>
        <w:t xml:space="preserve">Adopt pino or similar. Create logger utility with context (requestId, userId). Replace console.log calls.</w:t>
      </w:r>
    </w:p>
    <w:p>
      <w:pPr>
        <w:pStyle w:val="Heading2"/>
      </w:pPr>
      <w:r>
        <w:t xml:space="preserve">TD-010: Missing API and architecture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Category: </w:t>
            </w:r>
            <w:r>
              <w:rPr>
                <w:rFonts w:ascii="Arial" w:cs="Arial" w:eastAsia="Arial" w:hAnsi="Arial"/>
                <w:sz w:val="18"/>
                <w:szCs w:val="18"/>
              </w:rPr>
              <w:t xml:space="preserve">Documentation</w:t>
            </w:r>
          </w:p>
        </w:tc>
        <w:tc>
          <w:tcPr>
            <w:tcW w:type="dxa" w:w="234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tcPr>
          <w:p>
            <w:pPr>
              <w:jc w:val="center"/>
            </w:pPr>
            <w:r>
              <w:rPr>
                <w:rFonts w:ascii="Arial" w:cs="Arial" w:eastAsia="Arial" w:hAnsi="Arial"/>
                <w:b/>
                <w:bCs/>
                <w:color w:val="1E8449"/>
                <w:sz w:val="18"/>
                <w:szCs w:val="18"/>
              </w:rPr>
              <w:t xml:space="preserve">Medium</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Score: </w:t>
            </w:r>
            <w:r>
              <w:rPr>
                <w:rFonts w:ascii="Arial" w:cs="Arial" w:eastAsia="Arial" w:hAnsi="Arial"/>
                <w:sz w:val="18"/>
                <w:szCs w:val="18"/>
              </w:rPr>
              <w:t xml:space="preserve">24</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Effort: </w:t>
            </w:r>
            <w:r>
              <w:rPr>
                <w:rFonts w:ascii="Arial" w:cs="Arial" w:eastAsia="Arial" w:hAnsi="Arial"/>
                <w:sz w:val="18"/>
                <w:szCs w:val="18"/>
              </w:rPr>
              <w:t xml:space="preserve">3-5 days</w:t>
            </w:r>
          </w:p>
        </w:tc>
      </w:tr>
    </w:tbl>
    <w:p>
      <w:pPr>
        <w:spacing w:before="120"/>
      </w:pPr>
    </w:p>
    <w:p>
      <w:pPr>
        <w:spacing w:after="60"/>
      </w:pPr>
      <w:r>
        <w:rPr>
          <w:b/>
          <w:bCs/>
          <w:color w:val="1B4F72"/>
          <w:sz w:val="22"/>
          <w:szCs w:val="22"/>
        </w:rPr>
        <w:t xml:space="preserve">Problem</w:t>
      </w:r>
    </w:p>
    <w:p>
      <w:pPr>
        <w:spacing w:after="120"/>
      </w:pPr>
      <w:r>
        <w:t xml:space="preserve">14 API routes undocumented. No ADRs. No webhook integration guide. README covers basics but no /docs/ directory. Types in database.ts (237 lines) lack field documentation.</w:t>
      </w:r>
    </w:p>
    <w:p>
      <w:pPr>
        <w:spacing w:after="60"/>
      </w:pPr>
      <w:r>
        <w:rPr>
          <w:b/>
          <w:bCs/>
          <w:color w:val="1B4F72"/>
          <w:sz w:val="22"/>
          <w:szCs w:val="22"/>
        </w:rPr>
        <w:t xml:space="preserve">Recommended Fix</w:t>
      </w:r>
    </w:p>
    <w:p>
      <w:pPr>
        <w:spacing w:after="120"/>
      </w:pPr>
      <w:r>
        <w:t xml:space="preserve">Create /docs/ with API.md, ARCHITECTURE.md, DATABASE.md. Add JSDoc to server actions and types.</w:t>
      </w:r>
    </w:p>
    <w:p>
      <w:pPr>
        <w:pStyle w:val="Heading2"/>
      </w:pPr>
      <w:r>
        <w:t xml:space="preserve">TD-001: Near-zero test coverage (2/103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Category: </w:t>
            </w:r>
            <w:r>
              <w:rPr>
                <w:rFonts w:ascii="Arial" w:cs="Arial" w:eastAsia="Arial" w:hAnsi="Arial"/>
                <w:sz w:val="18"/>
                <w:szCs w:val="18"/>
              </w:rPr>
              <w:t xml:space="preserve">Test</w:t>
            </w:r>
          </w:p>
        </w:tc>
        <w:tc>
          <w:tcPr>
            <w:tcW w:type="dxa" w:w="234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tcPr>
          <w:p>
            <w:pPr>
              <w:jc w:val="center"/>
            </w:pPr>
            <w:r>
              <w:rPr>
                <w:rFonts w:ascii="Arial" w:cs="Arial" w:eastAsia="Arial" w:hAnsi="Arial"/>
                <w:b/>
                <w:bCs/>
                <w:color w:val="922B21"/>
                <w:sz w:val="18"/>
                <w:szCs w:val="18"/>
              </w:rPr>
              <w:t xml:space="preserve">Critical</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Score: </w:t>
            </w:r>
            <w:r>
              <w:rPr>
                <w:rFonts w:ascii="Arial" w:cs="Arial" w:eastAsia="Arial" w:hAnsi="Arial"/>
                <w:sz w:val="18"/>
                <w:szCs w:val="18"/>
              </w:rPr>
              <w:t xml:space="preserve">20</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Effort: </w:t>
            </w:r>
            <w:r>
              <w:rPr>
                <w:rFonts w:ascii="Arial" w:cs="Arial" w:eastAsia="Arial" w:hAnsi="Arial"/>
                <w:sz w:val="18"/>
                <w:szCs w:val="18"/>
              </w:rPr>
              <w:t xml:space="preserve">3-4 weeks</w:t>
            </w:r>
          </w:p>
        </w:tc>
      </w:tr>
    </w:tbl>
    <w:p>
      <w:pPr>
        <w:spacing w:before="120"/>
      </w:pPr>
    </w:p>
    <w:p>
      <w:pPr>
        <w:spacing w:after="60"/>
      </w:pPr>
      <w:r>
        <w:rPr>
          <w:b/>
          <w:bCs/>
          <w:color w:val="1B4F72"/>
          <w:sz w:val="22"/>
          <w:szCs w:val="22"/>
        </w:rPr>
        <w:t xml:space="preserve">Problem</w:t>
      </w:r>
    </w:p>
    <w:p>
      <w:pPr>
        <w:spacing w:after="120"/>
      </w:pPr>
      <w:r>
        <w:t xml:space="preserve">Only asaas.test.ts and utils.test.ts exist. 12 API routes, 7 server actions, all components, and webhook handlers are completely untested. Payment and enrollment flows have zero safety nets.</w:t>
      </w:r>
    </w:p>
    <w:p>
      <w:pPr>
        <w:spacing w:after="60"/>
      </w:pPr>
      <w:r>
        <w:rPr>
          <w:b/>
          <w:bCs/>
          <w:color w:val="1B4F72"/>
          <w:sz w:val="22"/>
          <w:szCs w:val="22"/>
        </w:rPr>
        <w:t xml:space="preserve">Recommended Fix</w:t>
      </w:r>
    </w:p>
    <w:p>
      <w:pPr>
        <w:spacing w:after="120"/>
      </w:pPr>
      <w:r>
        <w:t xml:space="preserve">Add tests for payment webhook, checkout, server actions (courses, progress, quiz), then component tests. Set coverage thresholds in CI.</w:t>
      </w:r>
    </w:p>
    <w:p>
      <w:pPr>
        <w:pStyle w:val="Heading2"/>
      </w:pPr>
      <w:r>
        <w:t xml:space="preserve">TD-011: Duplicate route structure (legacy redirects)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Category: </w:t>
            </w:r>
            <w:r>
              <w:rPr>
                <w:rFonts w:ascii="Arial" w:cs="Arial" w:eastAsia="Arial" w:hAnsi="Arial"/>
                <w:sz w:val="18"/>
                <w:szCs w:val="18"/>
              </w:rPr>
              <w:t xml:space="preserve">Architecture</w:t>
            </w:r>
          </w:p>
        </w:tc>
        <w:tc>
          <w:tcPr>
            <w:tcW w:type="dxa" w:w="234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tcPr>
          <w:p>
            <w:pPr>
              <w:jc w:val="center"/>
            </w:pPr>
            <w:r>
              <w:rPr>
                <w:rFonts w:ascii="Arial" w:cs="Arial" w:eastAsia="Arial" w:hAnsi="Arial"/>
                <w:b/>
                <w:bCs/>
                <w:color w:val="1E8449"/>
                <w:sz w:val="18"/>
                <w:szCs w:val="18"/>
              </w:rPr>
              <w:t xml:space="preserve">Medium</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Score: </w:t>
            </w:r>
            <w:r>
              <w:rPr>
                <w:rFonts w:ascii="Arial" w:cs="Arial" w:eastAsia="Arial" w:hAnsi="Arial"/>
                <w:sz w:val="18"/>
                <w:szCs w:val="18"/>
              </w:rPr>
              <w:t xml:space="preserve">20</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Effort: </w:t>
            </w:r>
            <w:r>
              <w:rPr>
                <w:rFonts w:ascii="Arial" w:cs="Arial" w:eastAsia="Arial" w:hAnsi="Arial"/>
                <w:sz w:val="18"/>
                <w:szCs w:val="18"/>
              </w:rPr>
              <w:t xml:space="preserve">1-2 days</w:t>
            </w:r>
          </w:p>
        </w:tc>
      </w:tr>
    </w:tbl>
    <w:p>
      <w:pPr>
        <w:spacing w:before="120"/>
      </w:pPr>
    </w:p>
    <w:p>
      <w:pPr>
        <w:spacing w:after="60"/>
      </w:pPr>
      <w:r>
        <w:rPr>
          <w:b/>
          <w:bCs/>
          <w:color w:val="1B4F72"/>
          <w:sz w:val="22"/>
          <w:szCs w:val="22"/>
        </w:rPr>
        <w:t xml:space="preserve">Problem</w:t>
      </w:r>
    </w:p>
    <w:p>
      <w:pPr>
        <w:spacing w:after="120"/>
      </w:pPr>
      <w:r>
        <w:t xml:space="preserve">Routes at /cursos/[slug]/aulas/[lessonId] redirect to /dashboard/cursos/[slug]/aulas/[lessonId]. Legacy backward-compatibility pattern adds confusion.</w:t>
      </w:r>
    </w:p>
    <w:p>
      <w:pPr>
        <w:spacing w:after="60"/>
      </w:pPr>
      <w:r>
        <w:rPr>
          <w:b/>
          <w:bCs/>
          <w:color w:val="1B4F72"/>
          <w:sz w:val="22"/>
          <w:szCs w:val="22"/>
        </w:rPr>
        <w:t xml:space="preserve">Recommended Fix</w:t>
      </w:r>
    </w:p>
    <w:p>
      <w:pPr>
        <w:spacing w:after="120"/>
      </w:pPr>
      <w:r>
        <w:t xml:space="preserve">Document the redirect pattern. Plan removal with 301 redirect at CDN/middleware level.</w:t>
      </w:r>
    </w:p>
    <w:p>
      <w:pPr>
        <w:pStyle w:val="Heading2"/>
      </w:pPr>
      <w:r>
        <w:t xml:space="preserve">TD-003: God components (1,188 and 831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Category: </w:t>
            </w:r>
            <w:r>
              <w:rPr>
                <w:rFonts w:ascii="Arial" w:cs="Arial" w:eastAsia="Arial" w:hAnsi="Arial"/>
                <w:sz w:val="18"/>
                <w:szCs w:val="18"/>
              </w:rPr>
              <w:t xml:space="preserve">Architecture</w:t>
            </w:r>
          </w:p>
        </w:tc>
        <w:tc>
          <w:tcPr>
            <w:tcW w:type="dxa" w:w="2340"/>
            <w:tcBorders>
              <w:top w:val="single" w:color="D5D8DC" w:sz="1"/>
              <w:left w:val="single" w:color="D5D8DC" w:sz="1"/>
              <w:bottom w:val="single" w:color="D5D8DC" w:sz="1"/>
              <w:right w:val="single" w:color="D5D8DC" w:sz="1"/>
            </w:tcBorders>
            <w:shd w:fill="FCF3CF" w:val="clear"/>
            <w:tcMar>
              <w:top w:type="dxa" w:w="60"/>
              <w:left w:type="dxa" w:w="100"/>
              <w:bottom w:type="dxa" w:w="60"/>
              <w:right w:type="dxa" w:w="100"/>
            </w:tcMar>
          </w:tcPr>
          <w:p>
            <w:pPr>
              <w:jc w:val="center"/>
            </w:pPr>
            <w:r>
              <w:rPr>
                <w:rFonts w:ascii="Arial" w:cs="Arial" w:eastAsia="Arial" w:hAnsi="Arial"/>
                <w:b/>
                <w:bCs/>
                <w:color w:val="7D6608"/>
                <w:sz w:val="18"/>
                <w:szCs w:val="18"/>
              </w:rPr>
              <w:t xml:space="preserve">High</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Score: </w:t>
            </w:r>
            <w:r>
              <w:rPr>
                <w:rFonts w:ascii="Arial" w:cs="Arial" w:eastAsia="Arial" w:hAnsi="Arial"/>
                <w:sz w:val="18"/>
                <w:szCs w:val="18"/>
              </w:rPr>
              <w:t xml:space="preserve">16</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Effort: </w:t>
            </w:r>
            <w:r>
              <w:rPr>
                <w:rFonts w:ascii="Arial" w:cs="Arial" w:eastAsia="Arial" w:hAnsi="Arial"/>
                <w:sz w:val="18"/>
                <w:szCs w:val="18"/>
              </w:rPr>
              <w:t xml:space="preserve">2-3 weeks</w:t>
            </w:r>
          </w:p>
        </w:tc>
      </w:tr>
    </w:tbl>
    <w:p>
      <w:pPr>
        <w:spacing w:before="120"/>
      </w:pPr>
    </w:p>
    <w:p>
      <w:pPr>
        <w:spacing w:after="60"/>
      </w:pPr>
      <w:r>
        <w:rPr>
          <w:b/>
          <w:bCs/>
          <w:color w:val="1B4F72"/>
          <w:sz w:val="22"/>
          <w:szCs w:val="22"/>
        </w:rPr>
        <w:t xml:space="preserve">Problem</w:t>
      </w:r>
    </w:p>
    <w:p>
      <w:pPr>
        <w:spacing w:after="120"/>
      </w:pPr>
      <w:r>
        <w:t xml:space="preserve">course-content-manager.tsx (1,188 lines) handles module/lesson/quiz CRUD. course-form.tsx (831 lines) handles 4-step form + uploads. lesson-player.tsx (519 lines), quiz-tab.tsx (463 lines), tts/route.ts (687 lines) also exceed limits.</w:t>
      </w:r>
    </w:p>
    <w:p>
      <w:pPr>
        <w:spacing w:after="60"/>
      </w:pPr>
      <w:r>
        <w:rPr>
          <w:b/>
          <w:bCs/>
          <w:color w:val="1B4F72"/>
          <w:sz w:val="22"/>
          <w:szCs w:val="22"/>
        </w:rPr>
        <w:t xml:space="preserve">Recommended Fix</w:t>
      </w:r>
    </w:p>
    <w:p>
      <w:pPr>
        <w:spacing w:after="120"/>
      </w:pPr>
      <w:r>
        <w:t xml:space="preserve">Split into ModuleManager, LessonEditor, QuizManager. Extract form steps into separate components. Move TTS logic to service layer.</w:t>
      </w:r>
    </w:p>
    <w:p>
      <w:pPr>
        <w:pStyle w:val="Heading2"/>
      </w:pPr>
      <w:r>
        <w:t xml:space="preserve">TD-014: No containerization or deployment flexibility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Category: </w:t>
            </w:r>
            <w:r>
              <w:rPr>
                <w:rFonts w:ascii="Arial" w:cs="Arial" w:eastAsia="Arial" w:hAnsi="Arial"/>
                <w:sz w:val="18"/>
                <w:szCs w:val="18"/>
              </w:rPr>
              <w:t xml:space="preserve">Infrastructure</w:t>
            </w:r>
          </w:p>
        </w:tc>
        <w:tc>
          <w:tcPr>
            <w:tcW w:type="dxa" w:w="234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center"/>
            </w:pPr>
            <w:r>
              <w:rPr>
                <w:rFonts w:ascii="Arial" w:cs="Arial" w:eastAsia="Arial" w:hAnsi="Arial"/>
                <w:b/>
                <w:bCs/>
                <w:color w:val="2471A3"/>
                <w:sz w:val="18"/>
                <w:szCs w:val="18"/>
              </w:rPr>
              <w:t xml:space="preserve">Low</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Score: </w:t>
            </w:r>
            <w:r>
              <w:rPr>
                <w:rFonts w:ascii="Arial" w:cs="Arial" w:eastAsia="Arial" w:hAnsi="Arial"/>
                <w:sz w:val="18"/>
                <w:szCs w:val="18"/>
              </w:rPr>
              <w:t xml:space="preserve">16</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Effort: </w:t>
            </w:r>
            <w:r>
              <w:rPr>
                <w:rFonts w:ascii="Arial" w:cs="Arial" w:eastAsia="Arial" w:hAnsi="Arial"/>
                <w:sz w:val="18"/>
                <w:szCs w:val="18"/>
              </w:rPr>
              <w:t xml:space="preserve">2-3 days</w:t>
            </w:r>
          </w:p>
        </w:tc>
      </w:tr>
    </w:tbl>
    <w:p>
      <w:pPr>
        <w:spacing w:before="120"/>
      </w:pPr>
    </w:p>
    <w:p>
      <w:pPr>
        <w:spacing w:after="60"/>
      </w:pPr>
      <w:r>
        <w:rPr>
          <w:b/>
          <w:bCs/>
          <w:color w:val="1B4F72"/>
          <w:sz w:val="22"/>
          <w:szCs w:val="22"/>
        </w:rPr>
        <w:t xml:space="preserve">Problem</w:t>
      </w:r>
    </w:p>
    <w:p>
      <w:pPr>
        <w:spacing w:after="120"/>
      </w:pPr>
      <w:r>
        <w:t xml:space="preserve">No Dockerfile, docker-compose, or non-Vercel deployment config. Locked into single platform. No local full-stack environment with database.</w:t>
      </w:r>
    </w:p>
    <w:p>
      <w:pPr>
        <w:spacing w:after="60"/>
      </w:pPr>
      <w:r>
        <w:rPr>
          <w:b/>
          <w:bCs/>
          <w:color w:val="1B4F72"/>
          <w:sz w:val="22"/>
          <w:szCs w:val="22"/>
        </w:rPr>
        <w:t xml:space="preserve">Recommended Fix</w:t>
      </w:r>
    </w:p>
    <w:p>
      <w:pPr>
        <w:spacing w:after="120"/>
      </w:pPr>
      <w:r>
        <w:t xml:space="preserve">Create Dockerfile and docker-compose.yml for local development and deployment portability.</w:t>
      </w:r>
    </w:p>
    <w:p>
      <w:pPr>
        <w:pStyle w:val="Heading2"/>
      </w:pPr>
      <w:r>
        <w:t xml:space="preserve">TD-013: 4 potentially unused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Category: </w:t>
            </w:r>
            <w:r>
              <w:rPr>
                <w:rFonts w:ascii="Arial" w:cs="Arial" w:eastAsia="Arial" w:hAnsi="Arial"/>
                <w:sz w:val="18"/>
                <w:szCs w:val="18"/>
              </w:rPr>
              <w:t xml:space="preserve">Dependency</w:t>
            </w:r>
          </w:p>
        </w:tc>
        <w:tc>
          <w:tcPr>
            <w:tcW w:type="dxa" w:w="234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center"/>
            </w:pPr>
            <w:r>
              <w:rPr>
                <w:rFonts w:ascii="Arial" w:cs="Arial" w:eastAsia="Arial" w:hAnsi="Arial"/>
                <w:b/>
                <w:bCs/>
                <w:color w:val="2471A3"/>
                <w:sz w:val="18"/>
                <w:szCs w:val="18"/>
              </w:rPr>
              <w:t xml:space="preserve">Low</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Score: </w:t>
            </w:r>
            <w:r>
              <w:rPr>
                <w:rFonts w:ascii="Arial" w:cs="Arial" w:eastAsia="Arial" w:hAnsi="Arial"/>
                <w:sz w:val="18"/>
                <w:szCs w:val="18"/>
              </w:rPr>
              <w:t xml:space="preserve">15</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Effort: </w:t>
            </w:r>
            <w:r>
              <w:rPr>
                <w:rFonts w:ascii="Arial" w:cs="Arial" w:eastAsia="Arial" w:hAnsi="Arial"/>
                <w:sz w:val="18"/>
                <w:szCs w:val="18"/>
              </w:rPr>
              <w:t xml:space="preserve">1 day</w:t>
            </w:r>
          </w:p>
        </w:tc>
      </w:tr>
    </w:tbl>
    <w:p>
      <w:pPr>
        <w:spacing w:before="120"/>
      </w:pPr>
    </w:p>
    <w:p>
      <w:pPr>
        <w:spacing w:after="60"/>
      </w:pPr>
      <w:r>
        <w:rPr>
          <w:b/>
          <w:bCs/>
          <w:color w:val="1B4F72"/>
          <w:sz w:val="22"/>
          <w:szCs w:val="22"/>
        </w:rPr>
        <w:t xml:space="preserve">Problem</w:t>
      </w:r>
    </w:p>
    <w:p>
      <w:pPr>
        <w:spacing w:after="120"/>
      </w:pPr>
      <w:r>
        <w:t xml:space="preserve">recharts, date-fns, @react-pdf/renderer, @radix-ui/react-tooltip have no imports found in src/. Bundle size impact and maintenance overhead.</w:t>
      </w:r>
    </w:p>
    <w:p>
      <w:pPr>
        <w:spacing w:after="60"/>
      </w:pPr>
      <w:r>
        <w:rPr>
          <w:b/>
          <w:bCs/>
          <w:color w:val="1B4F72"/>
          <w:sz w:val="22"/>
          <w:szCs w:val="22"/>
        </w:rPr>
        <w:t xml:space="preserve">Recommended Fix</w:t>
      </w:r>
    </w:p>
    <w:p>
      <w:pPr>
        <w:spacing w:after="120"/>
      </w:pPr>
      <w:r>
        <w:t xml:space="preserve">Verify usage. Remove unused packages. Run 'depcheck' for automated analysis.</w:t>
      </w:r>
    </w:p>
    <w:p>
      <w:pPr>
        <w:pStyle w:val="Heading2"/>
      </w:pPr>
      <w:r>
        <w:t xml:space="preserve">TD-015: No PR/issue templates or testing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Category: </w:t>
            </w:r>
            <w:r>
              <w:rPr>
                <w:rFonts w:ascii="Arial" w:cs="Arial" w:eastAsia="Arial" w:hAnsi="Arial"/>
                <w:sz w:val="18"/>
                <w:szCs w:val="18"/>
              </w:rPr>
              <w:t xml:space="preserve">Documentation</w:t>
            </w:r>
          </w:p>
        </w:tc>
        <w:tc>
          <w:tcPr>
            <w:tcW w:type="dxa" w:w="234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center"/>
            </w:pPr>
            <w:r>
              <w:rPr>
                <w:rFonts w:ascii="Arial" w:cs="Arial" w:eastAsia="Arial" w:hAnsi="Arial"/>
                <w:b/>
                <w:bCs/>
                <w:color w:val="2471A3"/>
                <w:sz w:val="18"/>
                <w:szCs w:val="18"/>
              </w:rPr>
              <w:t xml:space="preserve">Low</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Score: </w:t>
            </w:r>
            <w:r>
              <w:rPr>
                <w:rFonts w:ascii="Arial" w:cs="Arial" w:eastAsia="Arial" w:hAnsi="Arial"/>
                <w:sz w:val="18"/>
                <w:szCs w:val="18"/>
              </w:rPr>
              <w:t xml:space="preserve">15</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Effort: </w:t>
            </w:r>
            <w:r>
              <w:rPr>
                <w:rFonts w:ascii="Arial" w:cs="Arial" w:eastAsia="Arial" w:hAnsi="Arial"/>
                <w:sz w:val="18"/>
                <w:szCs w:val="18"/>
              </w:rPr>
              <w:t xml:space="preserve">1 day</w:t>
            </w:r>
          </w:p>
        </w:tc>
      </w:tr>
    </w:tbl>
    <w:p>
      <w:pPr>
        <w:spacing w:before="120"/>
      </w:pPr>
    </w:p>
    <w:p>
      <w:pPr>
        <w:spacing w:after="60"/>
      </w:pPr>
      <w:r>
        <w:rPr>
          <w:b/>
          <w:bCs/>
          <w:color w:val="1B4F72"/>
          <w:sz w:val="22"/>
          <w:szCs w:val="22"/>
        </w:rPr>
        <w:t xml:space="preserve">Problem</w:t>
      </w:r>
    </w:p>
    <w:p>
      <w:pPr>
        <w:spacing w:after="120"/>
      </w:pPr>
      <w:r>
        <w:t xml:space="preserve">.github/ directory exists but lacks PR templates, issue templates, and testing guide. Inconsistent PR quality, no onboarding path for writing tests.</w:t>
      </w:r>
    </w:p>
    <w:p>
      <w:pPr>
        <w:spacing w:after="60"/>
      </w:pPr>
      <w:r>
        <w:rPr>
          <w:b/>
          <w:bCs/>
          <w:color w:val="1B4F72"/>
          <w:sz w:val="22"/>
          <w:szCs w:val="22"/>
        </w:rPr>
        <w:t xml:space="preserve">Recommended Fix</w:t>
      </w:r>
    </w:p>
    <w:p>
      <w:pPr>
        <w:spacing w:after="120"/>
      </w:pPr>
      <w:r>
        <w:t xml:space="preserve">Add PULL_REQUEST_TEMPLATE.md, issue templates, TESTING.md guide.</w:t>
      </w:r>
    </w:p>
    <w:p>
      <w:pPr>
        <w:pStyle w:val="Heading2"/>
      </w:pPr>
      <w:r>
        <w:t xml:space="preserve">TD-006: No data access layer (queries scattered)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Category: </w:t>
            </w:r>
            <w:r>
              <w:rPr>
                <w:rFonts w:ascii="Arial" w:cs="Arial" w:eastAsia="Arial" w:hAnsi="Arial"/>
                <w:sz w:val="18"/>
                <w:szCs w:val="18"/>
              </w:rPr>
              <w:t xml:space="preserve">Architecture</w:t>
            </w:r>
          </w:p>
        </w:tc>
        <w:tc>
          <w:tcPr>
            <w:tcW w:type="dxa" w:w="2340"/>
            <w:tcBorders>
              <w:top w:val="single" w:color="D5D8DC" w:sz="1"/>
              <w:left w:val="single" w:color="D5D8DC" w:sz="1"/>
              <w:bottom w:val="single" w:color="D5D8DC" w:sz="1"/>
              <w:right w:val="single" w:color="D5D8DC" w:sz="1"/>
            </w:tcBorders>
            <w:shd w:fill="FCF3CF" w:val="clear"/>
            <w:tcMar>
              <w:top w:type="dxa" w:w="60"/>
              <w:left w:type="dxa" w:w="100"/>
              <w:bottom w:type="dxa" w:w="60"/>
              <w:right w:type="dxa" w:w="100"/>
            </w:tcMar>
          </w:tcPr>
          <w:p>
            <w:pPr>
              <w:jc w:val="center"/>
            </w:pPr>
            <w:r>
              <w:rPr>
                <w:rFonts w:ascii="Arial" w:cs="Arial" w:eastAsia="Arial" w:hAnsi="Arial"/>
                <w:b/>
                <w:bCs/>
                <w:color w:val="7D6608"/>
                <w:sz w:val="18"/>
                <w:szCs w:val="18"/>
              </w:rPr>
              <w:t xml:space="preserve">High</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Score: </w:t>
            </w:r>
            <w:r>
              <w:rPr>
                <w:rFonts w:ascii="Arial" w:cs="Arial" w:eastAsia="Arial" w:hAnsi="Arial"/>
                <w:sz w:val="18"/>
                <w:szCs w:val="18"/>
              </w:rPr>
              <w:t xml:space="preserve">14</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18"/>
                <w:szCs w:val="18"/>
              </w:rPr>
              <w:t xml:space="preserve">Effort: </w:t>
            </w:r>
            <w:r>
              <w:rPr>
                <w:rFonts w:ascii="Arial" w:cs="Arial" w:eastAsia="Arial" w:hAnsi="Arial"/>
                <w:sz w:val="18"/>
                <w:szCs w:val="18"/>
              </w:rPr>
              <w:t xml:space="preserve">2-3 weeks</w:t>
            </w:r>
          </w:p>
        </w:tc>
      </w:tr>
    </w:tbl>
    <w:p>
      <w:pPr>
        <w:spacing w:before="120"/>
      </w:pPr>
    </w:p>
    <w:p>
      <w:pPr>
        <w:spacing w:after="60"/>
      </w:pPr>
      <w:r>
        <w:rPr>
          <w:b/>
          <w:bCs/>
          <w:color w:val="1B4F72"/>
          <w:sz w:val="22"/>
          <w:szCs w:val="22"/>
        </w:rPr>
        <w:t xml:space="preserve">Problem</w:t>
      </w:r>
    </w:p>
    <w:p>
      <w:pPr>
        <w:spacing w:after="120"/>
      </w:pPr>
      <w:r>
        <w:t xml:space="preserve">Admin pages, dashboard pages, API routes, and server actions all query Supabase directly. createAdminClient() called 96 times. Complex select patterns (course + modules + lessons) duplicated across multiple files.</w:t>
      </w:r>
    </w:p>
    <w:p>
      <w:pPr>
        <w:spacing w:after="60"/>
      </w:pPr>
      <w:r>
        <w:rPr>
          <w:b/>
          <w:bCs/>
          <w:color w:val="1B4F72"/>
          <w:sz w:val="22"/>
          <w:szCs w:val="22"/>
        </w:rPr>
        <w:t xml:space="preserve">Recommended Fix</w:t>
      </w:r>
    </w:p>
    <w:p>
      <w:pPr>
        <w:spacing w:after="120"/>
      </w:pPr>
      <w:r>
        <w:t xml:space="preserve">Create /lib/repositories/ with CourseRepository, EnrollmentRepository, UserRepository. Centralize complex queries. Reduce createAdminClient() calls.</w:t>
      </w:r>
    </w:p>
    <w:p>
      <w:r>
        <w:br w:type="page"/>
      </w:r>
    </w:p>
    <w:p>
      <w:pPr>
        <w:pStyle w:val="Heading1"/>
      </w:pPr>
      <w:r>
        <w:t xml:space="preserve">Phased Remediation Plan</w:t>
      </w:r>
    </w:p>
    <w:p>
      <w:pPr>
        <w:spacing w:after="120"/>
      </w:pPr>
      <w:r>
        <w:t xml:space="preserve">This plan is designed to run alongside feature development, allocating roughly 20–30% of sprint capacity to debt reduction.</w:t>
      </w:r>
    </w:p>
    <w:p>
      <w:pPr>
        <w:pStyle w:val="Heading2"/>
      </w:pPr>
      <w:r>
        <w:t xml:space="preserve">Phase 1: Foundation (Weeks 1–2)</w:t>
      </w:r>
    </w:p>
    <w:p>
      <w:pPr>
        <w:spacing w:after="120"/>
      </w:pPr>
      <w:r>
        <w:rPr>
          <w:b/>
          <w:bCs/>
        </w:rPr>
        <w:t xml:space="preserve">Goal: </w:t>
      </w:r>
      <w:r>
        <w:t xml:space="preserve">Establish safety nets and quick wins before deeper refactoring.</w:t>
      </w:r>
    </w:p>
    <w:p>
      <w:pPr>
        <w:pStyle w:val="ListParagraph"/>
        <w:numPr>
          <w:ilvl w:val="0"/>
          <w:numId w:val="2"/>
        </w:numPr>
        <w:spacing w:after="60"/>
      </w:pPr>
      <w:r>
        <w:t xml:space="preserve">TD-007: Add test execution and npm audit to CI pipeline (1 day)</w:t>
      </w:r>
    </w:p>
    <w:p>
      <w:pPr>
        <w:pStyle w:val="ListParagraph"/>
        <w:numPr>
          <w:ilvl w:val="0"/>
          <w:numId w:val="2"/>
        </w:numPr>
        <w:spacing w:after="60"/>
      </w:pPr>
      <w:r>
        <w:t xml:space="preserve">TD-004: Extract shared auth helpers (resolveUserUUID, assertAdmin) to /lib/auth-helpers.ts (2–3 days)</w:t>
      </w:r>
    </w:p>
    <w:p>
      <w:pPr>
        <w:pStyle w:val="ListParagraph"/>
        <w:numPr>
          <w:ilvl w:val="0"/>
          <w:numId w:val="2"/>
        </w:numPr>
        <w:spacing w:after="60"/>
      </w:pPr>
      <w:r>
        <w:t xml:space="preserve">TD-005: Replace silent .catch(() =&gt; {}) with structured error logging (3–5 days)</w:t>
      </w:r>
    </w:p>
    <w:p>
      <w:pPr>
        <w:pStyle w:val="ListParagraph"/>
        <w:numPr>
          <w:ilvl w:val="0"/>
          <w:numId w:val="2"/>
        </w:numPr>
        <w:spacing w:after="60"/>
      </w:pPr>
      <w:r>
        <w:t xml:space="preserve">TD-012: Make env validation fail-fast in production (1 day)</w:t>
      </w:r>
    </w:p>
    <w:p>
      <w:pPr>
        <w:pStyle w:val="Heading2"/>
      </w:pPr>
      <w:r>
        <w:t xml:space="preserve">Phase 2: Test Coverage (Weeks 3–6)</w:t>
      </w:r>
    </w:p>
    <w:p>
      <w:pPr>
        <w:spacing w:after="120"/>
      </w:pPr>
      <w:r>
        <w:rPr>
          <w:b/>
          <w:bCs/>
        </w:rPr>
        <w:t xml:space="preserve">Goal: </w:t>
      </w:r>
      <w:r>
        <w:t xml:space="preserve">Cover critical payment and enrollment paths with tests.</w:t>
      </w:r>
    </w:p>
    <w:p>
      <w:pPr>
        <w:pStyle w:val="ListParagraph"/>
        <w:numPr>
          <w:ilvl w:val="0"/>
          <w:numId w:val="3"/>
        </w:numPr>
        <w:spacing w:after="60"/>
      </w:pPr>
      <w:r>
        <w:t xml:space="preserve">TD-001: Write tests for Asaas webhook handler (payment received, refund, overdue events)</w:t>
      </w:r>
    </w:p>
    <w:p>
      <w:pPr>
        <w:pStyle w:val="ListParagraph"/>
        <w:numPr>
          <w:ilvl w:val="0"/>
          <w:numId w:val="3"/>
        </w:numPr>
        <w:spacing w:after="60"/>
      </w:pPr>
      <w:r>
        <w:t xml:space="preserve">TD-001: Write tests for checkout route, enrollment creation, certificate generation</w:t>
      </w:r>
    </w:p>
    <w:p>
      <w:pPr>
        <w:pStyle w:val="ListParagraph"/>
        <w:numPr>
          <w:ilvl w:val="0"/>
          <w:numId w:val="3"/>
        </w:numPr>
        <w:spacing w:after="60"/>
      </w:pPr>
      <w:r>
        <w:t xml:space="preserve">TD-001: Write tests for server actions (courses, progress, quiz, users)</w:t>
      </w:r>
    </w:p>
    <w:p>
      <w:pPr>
        <w:pStyle w:val="ListParagraph"/>
        <w:numPr>
          <w:ilvl w:val="0"/>
          <w:numId w:val="3"/>
        </w:numPr>
        <w:spacing w:after="60"/>
      </w:pPr>
      <w:r>
        <w:t xml:space="preserve">TD-001: Set minimum coverage thresholds (target 60% for critical paths)</w:t>
      </w:r>
    </w:p>
    <w:p>
      <w:pPr>
        <w:pStyle w:val="Heading2"/>
      </w:pPr>
      <w:r>
        <w:t xml:space="preserve">Phase 3: Architecture (Weeks 7–10)</w:t>
      </w:r>
    </w:p>
    <w:p>
      <w:pPr>
        <w:spacing w:after="120"/>
      </w:pPr>
      <w:r>
        <w:rPr>
          <w:b/>
          <w:bCs/>
        </w:rPr>
        <w:t xml:space="preserve">Goal: </w:t>
      </w:r>
      <w:r>
        <w:t xml:space="preserve">Improve code organization, type safety, and component structure.</w:t>
      </w:r>
    </w:p>
    <w:p>
      <w:pPr>
        <w:pStyle w:val="ListParagraph"/>
        <w:numPr>
          <w:ilvl w:val="0"/>
          <w:numId w:val="4"/>
        </w:numPr>
        <w:spacing w:after="60"/>
      </w:pPr>
      <w:r>
        <w:t xml:space="preserve">TD-002: Generate Supabase types and replace 'as any' casts progressively</w:t>
      </w:r>
    </w:p>
    <w:p>
      <w:pPr>
        <w:pStyle w:val="ListParagraph"/>
        <w:numPr>
          <w:ilvl w:val="0"/>
          <w:numId w:val="4"/>
        </w:numPr>
        <w:spacing w:after="60"/>
      </w:pPr>
      <w:r>
        <w:t xml:space="preserve">TD-003: Split course-content-manager.tsx into ModuleManager, LessonEditor, QuizManager</w:t>
      </w:r>
    </w:p>
    <w:p>
      <w:pPr>
        <w:pStyle w:val="ListParagraph"/>
        <w:numPr>
          <w:ilvl w:val="0"/>
          <w:numId w:val="4"/>
        </w:numPr>
        <w:spacing w:after="60"/>
      </w:pPr>
      <w:r>
        <w:t xml:space="preserve">TD-003: Split course-form.tsx into step components with shared form context</w:t>
      </w:r>
    </w:p>
    <w:p>
      <w:pPr>
        <w:pStyle w:val="ListParagraph"/>
        <w:numPr>
          <w:ilvl w:val="0"/>
          <w:numId w:val="4"/>
        </w:numPr>
        <w:spacing w:after="60"/>
      </w:pPr>
      <w:r>
        <w:t xml:space="preserve">TD-006: Create repository layer for top 3 most-queried entities (courses, enrollments, users)</w:t>
      </w:r>
    </w:p>
    <w:p>
      <w:pPr>
        <w:pStyle w:val="ListParagraph"/>
        <w:numPr>
          <w:ilvl w:val="0"/>
          <w:numId w:val="4"/>
        </w:numPr>
        <w:spacing w:after="60"/>
      </w:pPr>
      <w:r>
        <w:t xml:space="preserve">TD-008: Centralize constants (statuses, page sizes, file limits)</w:t>
      </w:r>
    </w:p>
    <w:p>
      <w:pPr>
        <w:pStyle w:val="Heading2"/>
      </w:pPr>
      <w:r>
        <w:t xml:space="preserve">Phase 4: Polish (Weeks 11–14)</w:t>
      </w:r>
    </w:p>
    <w:p>
      <w:pPr>
        <w:spacing w:after="120"/>
      </w:pPr>
      <w:r>
        <w:rPr>
          <w:b/>
          <w:bCs/>
        </w:rPr>
        <w:t xml:space="preserve">Goal: </w:t>
      </w:r>
      <w:r>
        <w:t xml:space="preserve">Documentation, infrastructure improvements, and dependency cleanup.</w:t>
      </w:r>
    </w:p>
    <w:p>
      <w:pPr>
        <w:pStyle w:val="ListParagraph"/>
        <w:numPr>
          <w:ilvl w:val="0"/>
          <w:numId w:val="5"/>
        </w:numPr>
        <w:spacing w:after="60"/>
      </w:pPr>
      <w:r>
        <w:t xml:space="preserve">TD-009: Replace console.log with structured logging library</w:t>
      </w:r>
    </w:p>
    <w:p>
      <w:pPr>
        <w:pStyle w:val="ListParagraph"/>
        <w:numPr>
          <w:ilvl w:val="0"/>
          <w:numId w:val="5"/>
        </w:numPr>
        <w:spacing w:after="60"/>
      </w:pPr>
      <w:r>
        <w:t xml:space="preserve">TD-010: Create /docs/ with API reference, architecture guide, database docs</w:t>
      </w:r>
    </w:p>
    <w:p>
      <w:pPr>
        <w:pStyle w:val="ListParagraph"/>
        <w:numPr>
          <w:ilvl w:val="0"/>
          <w:numId w:val="5"/>
        </w:numPr>
        <w:spacing w:after="60"/>
      </w:pPr>
      <w:r>
        <w:t xml:space="preserve">TD-011: Clean up legacy route redirects</w:t>
      </w:r>
    </w:p>
    <w:p>
      <w:pPr>
        <w:pStyle w:val="ListParagraph"/>
        <w:numPr>
          <w:ilvl w:val="0"/>
          <w:numId w:val="5"/>
        </w:numPr>
        <w:spacing w:after="60"/>
      </w:pPr>
      <w:r>
        <w:t xml:space="preserve">TD-013: Audit and remove unused dependencies</w:t>
      </w:r>
    </w:p>
    <w:p>
      <w:pPr>
        <w:pStyle w:val="ListParagraph"/>
        <w:numPr>
          <w:ilvl w:val="0"/>
          <w:numId w:val="5"/>
        </w:numPr>
        <w:spacing w:after="60"/>
      </w:pPr>
      <w:r>
        <w:t xml:space="preserve">TD-014: Add Dockerfile and docker-compose for local development</w:t>
      </w:r>
    </w:p>
    <w:p>
      <w:pPr>
        <w:pStyle w:val="ListParagraph"/>
        <w:numPr>
          <w:ilvl w:val="0"/>
          <w:numId w:val="5"/>
        </w:numPr>
        <w:spacing w:after="60"/>
      </w:pPr>
      <w:r>
        <w:t xml:space="preserve">TD-015: Add PR/issue templates and testing guide</w:t>
      </w:r>
    </w:p>
    <w:p>
      <w:r>
        <w:br w:type="page"/>
      </w:r>
    </w:p>
    <w:p>
      <w:pPr>
        <w:pStyle w:val="Heading1"/>
      </w:pPr>
      <w:r>
        <w:t xml:space="preserve">Scoring Methodology</w:t>
      </w:r>
    </w:p>
    <w:p>
      <w:pPr>
        <w:spacing w:after="120"/>
      </w:pPr>
      <w:r>
        <w:t xml:space="preserve">Each item was evaluated on three dimensions (1–5 scale):</w:t>
      </w:r>
    </w:p>
    <w:p>
      <w:pPr>
        <w:pStyle w:val="ListParagraph"/>
        <w:numPr>
          <w:ilvl w:val="0"/>
          <w:numId w:val="6"/>
        </w:numPr>
        <w:spacing w:after="60"/>
      </w:pPr>
      <w:r>
        <w:rPr>
          <w:b/>
          <w:bCs/>
        </w:rPr>
        <w:t xml:space="preserve">Impact: </w:t>
      </w:r>
      <w:r>
        <w:t xml:space="preserve">How much does this slow the team down? (1 = minor friction, 5 = major blocker)</w:t>
      </w:r>
    </w:p>
    <w:p>
      <w:pPr>
        <w:pStyle w:val="ListParagraph"/>
        <w:numPr>
          <w:ilvl w:val="0"/>
          <w:numId w:val="6"/>
        </w:numPr>
        <w:spacing w:after="60"/>
      </w:pPr>
      <w:r>
        <w:rPr>
          <w:b/>
          <w:bCs/>
        </w:rPr>
        <w:t xml:space="preserve">Risk: </w:t>
      </w:r>
      <w:r>
        <w:t xml:space="preserve">What happens if we don't fix it? (1 = cosmetic, 5 = production incidents)</w:t>
      </w:r>
    </w:p>
    <w:p>
      <w:pPr>
        <w:pStyle w:val="ListParagraph"/>
        <w:numPr>
          <w:ilvl w:val="0"/>
          <w:numId w:val="6"/>
        </w:numPr>
        <w:spacing w:after="60"/>
      </w:pPr>
      <w:r>
        <w:rPr>
          <w:b/>
          <w:bCs/>
        </w:rPr>
        <w:t xml:space="preserve">Effort: </w:t>
      </w:r>
      <w:r>
        <w:t xml:space="preserve">How hard is the fix? (1 = trivial, 5 = major refactor)</w:t>
      </w:r>
    </w:p>
    <w:p>
      <w:pPr>
        <w:spacing w:after="120" w:before="120"/>
      </w:pPr>
      <w:r>
        <w:rPr>
          <w:b/>
          <w:bCs/>
          <w:i/>
          <w:iCs/>
          <w:sz w:val="22"/>
          <w:szCs w:val="22"/>
        </w:rPr>
        <w:t xml:space="preserve">Priority Score = (Impact + Risk) × (6 − Effort)</w:t>
      </w:r>
    </w:p>
    <w:p>
      <w:pPr>
        <w:spacing w:after="120"/>
      </w:pPr>
      <w:r>
        <w:t xml:space="preserve">This formula rewards high-impact, high-risk items that are relatively easy to fix. A score of 50 means maximum urgency (5+5) with minimal effort (effort=1). The phased plan respects these priorities while grouping related work for efficiency.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5A5A6"/>
        <w:sz w:val="16"/>
        <w:szCs w:val="16"/>
      </w:rPr>
      <w:t xml:space="preserve">Page </w:t>
    </w:r>
    <w:r>
      <w:rPr>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SMU PRO — Tech Debt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2026-03-09T20:43:42.297Z</dcterms:created>
  <dcterms:modified xsi:type="dcterms:W3CDTF">2026-03-09T20:43:42.297Z</dcterms:modified>
</cp:coreProperties>
</file>

<file path=docProps/custom.xml><?xml version="1.0" encoding="utf-8"?>
<Properties xmlns="http://schemas.openxmlformats.org/officeDocument/2006/custom-properties" xmlns:vt="http://schemas.openxmlformats.org/officeDocument/2006/docPropsVTypes"/>
</file>