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1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141E4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테스트</w:t>
            </w:r>
            <w:r w:rsidR="00B55809">
              <w:rPr>
                <w:rFonts w:asciiTheme="minorEastAsia" w:eastAsiaTheme="minorEastAsia" w:hAnsiTheme="minorEastAsia"/>
              </w:rPr>
              <w:t>케이스 목록, 개발상황 및 향후계획 발표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B55809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 w:hint="default"/>
                <w:lang w:val="en-US"/>
              </w:rPr>
              <w:t>2018.06.25(10:00~10</w:t>
            </w:r>
            <w:r w:rsidR="00141E47">
              <w:rPr>
                <w:rFonts w:ascii="맑은 고딕" w:eastAsia="맑은 고딕" w:hAnsi="맑은 고딕" w:cs="맑은 고딕" w:hint="default"/>
                <w:lang w:val="en-US"/>
              </w:rPr>
              <w:t>:30)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B55809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G</w:t>
            </w:r>
            <w:r>
              <w:rPr>
                <w:rFonts w:asciiTheme="minorEastAsia" w:eastAsiaTheme="minorEastAsia" w:hAnsiTheme="minorEastAsia" w:hint="default"/>
              </w:rPr>
              <w:t>511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배세은,심수현,이연재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B55809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심수현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1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1E47" w:rsidRPr="00141E47" w:rsidRDefault="00141E47" w:rsidP="00B46F0F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 w:rsidRPr="00141E47">
              <w:rPr>
                <w:rFonts w:ascii="맑은 고딕" w:eastAsia="맑은 고딕" w:hAnsi="맑은 고딕"/>
                <w:sz w:val="18"/>
                <w:szCs w:val="18"/>
              </w:rPr>
              <w:t>▶ 회의 안건</w:t>
            </w:r>
          </w:p>
          <w:p w:rsidR="00141E47" w:rsidRPr="00141E47" w:rsidRDefault="00B46F0F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36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="00141E47" w:rsidRPr="00141E47">
              <w:rPr>
                <w:rFonts w:ascii="맑은 고딕" w:eastAsia="맑은 고딕" w:hAnsi="맑은 고딕"/>
                <w:sz w:val="18"/>
                <w:szCs w:val="18"/>
              </w:rPr>
              <w:t>. 테스터와 개발자 간 현재 진행상황 중간점검</w:t>
            </w:r>
          </w:p>
          <w:p w:rsidR="00141E47" w:rsidRDefault="00B46F0F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36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  <w:r w:rsidR="00141E47" w:rsidRPr="00141E47">
              <w:rPr>
                <w:rFonts w:ascii="맑은 고딕" w:eastAsia="맑은 고딕" w:hAnsi="맑은 고딕"/>
                <w:sz w:val="18"/>
                <w:szCs w:val="18"/>
              </w:rPr>
              <w:t>. 향후 일정 정하기</w:t>
            </w:r>
          </w:p>
          <w:p w:rsidR="00141E47" w:rsidRPr="00141E47" w:rsidRDefault="00141E47" w:rsidP="00141E47">
            <w:pPr>
              <w:pStyle w:val="Default"/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141E47">
              <w:rPr>
                <w:rFonts w:ascii="맑은 고딕" w:eastAsia="맑은 고딕" w:hAnsi="맑은 고딕"/>
                <w:sz w:val="18"/>
                <w:szCs w:val="18"/>
              </w:rPr>
              <w:t>▶ 회의내용 및 결과</w:t>
            </w:r>
            <w:bookmarkStart w:id="0" w:name="_GoBack"/>
            <w:bookmarkEnd w:id="0"/>
          </w:p>
          <w:p w:rsidR="00141E47" w:rsidRPr="00141E47" w:rsidRDefault="00B46F0F" w:rsidP="00141E47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다음 발표는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월에 있을 예정</w:t>
            </w:r>
          </w:p>
          <w:p w:rsidR="00141E47" w:rsidRPr="00141E47" w:rsidRDefault="00B46F0F" w:rsidP="00141E47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/25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부터 잠정적인 휴식기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–&gt;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7/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일에 다시 시작</w:t>
            </w:r>
          </w:p>
          <w:p w:rsidR="00141E47" w:rsidRPr="00141E47" w:rsidRDefault="00B46F0F" w:rsidP="00141E47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코스추천 기능 뺄 수도 있음.</w:t>
            </w:r>
          </w:p>
          <w:p w:rsidR="00B46F0F" w:rsidRDefault="00141E47" w:rsidP="00B46F0F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141E47">
              <w:rPr>
                <w:rFonts w:ascii="맑은 고딕" w:eastAsia="맑은 고딕" w:hAnsi="맑은 고딕"/>
                <w:sz w:val="18"/>
                <w:szCs w:val="18"/>
              </w:rPr>
              <w:t xml:space="preserve">  배세은, 심수현 : 테스트</w:t>
            </w:r>
            <w:r w:rsidR="00B46F0F">
              <w:rPr>
                <w:rFonts w:ascii="맑은 고딕" w:eastAsia="맑은 고딕" w:hAnsi="맑은 고딕"/>
                <w:sz w:val="18"/>
                <w:szCs w:val="18"/>
              </w:rPr>
              <w:t xml:space="preserve"> 케이스 </w:t>
            </w:r>
            <w:r w:rsidR="00B46F0F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T/F </w:t>
            </w:r>
            <w:r w:rsidR="00B46F0F">
              <w:rPr>
                <w:rFonts w:ascii="맑은 고딕" w:eastAsia="맑은 고딕" w:hAnsi="맑은 고딕"/>
                <w:sz w:val="18"/>
                <w:szCs w:val="18"/>
              </w:rPr>
              <w:t>작성, 레드마인 올리기</w:t>
            </w:r>
          </w:p>
          <w:p w:rsidR="00344AA4" w:rsidRPr="00344AA4" w:rsidRDefault="00141E47" w:rsidP="00B46F0F">
            <w:pPr>
              <w:pStyle w:val="Default"/>
              <w:ind w:left="684"/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141E4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B46F0F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 w:rsidRPr="00141E47">
              <w:rPr>
                <w:rFonts w:ascii="맑은 고딕" w:eastAsia="맑은 고딕" w:hAnsi="맑은 고딕"/>
                <w:sz w:val="18"/>
                <w:szCs w:val="18"/>
              </w:rPr>
              <w:t xml:space="preserve">이연재, 정경환 : </w:t>
            </w:r>
            <w:r w:rsidR="00B46F0F">
              <w:rPr>
                <w:rFonts w:ascii="맑은 고딕" w:eastAsia="맑은 고딕" w:hAnsi="맑은 고딕"/>
                <w:sz w:val="18"/>
                <w:szCs w:val="18"/>
              </w:rPr>
              <w:t xml:space="preserve">개발 나머지 </w:t>
            </w:r>
            <w:r w:rsidR="00B46F0F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10% </w:t>
            </w:r>
            <w:r w:rsidR="00B46F0F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1C5B" w:rsidRPr="0096434B" w:rsidRDefault="00711C5B" w:rsidP="0096434B">
            <w:pPr>
              <w:pStyle w:val="Body"/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</w:p>
          <w:p w:rsidR="00711C5B" w:rsidRPr="00344AA4" w:rsidRDefault="00711C5B" w:rsidP="00141E47">
            <w:pPr>
              <w:pStyle w:val="Body"/>
              <w:ind w:left="844"/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969" w:rsidRDefault="007C3969">
      <w:r>
        <w:separator/>
      </w:r>
    </w:p>
  </w:endnote>
  <w:endnote w:type="continuationSeparator" w:id="0">
    <w:p w:rsidR="007C3969" w:rsidRDefault="007C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969" w:rsidRDefault="007C3969">
      <w:r>
        <w:separator/>
      </w:r>
    </w:p>
  </w:footnote>
  <w:footnote w:type="continuationSeparator" w:id="0">
    <w:p w:rsidR="007C3969" w:rsidRDefault="007C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38C51E8F"/>
    <w:multiLevelType w:val="hybridMultilevel"/>
    <w:tmpl w:val="4F667BFA"/>
    <w:numStyleLink w:val="ImportedStyle1"/>
  </w:abstractNum>
  <w:abstractNum w:abstractNumId="2" w15:restartNumberingAfterBreak="0">
    <w:nsid w:val="39396FBB"/>
    <w:multiLevelType w:val="hybridMultilevel"/>
    <w:tmpl w:val="F298722A"/>
    <w:lvl w:ilvl="0" w:tplc="DD98A628">
      <w:start w:val="2018"/>
      <w:numFmt w:val="bullet"/>
      <w:lvlText w:val=""/>
      <w:lvlJc w:val="left"/>
      <w:pPr>
        <w:ind w:left="1044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7E9454D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2EBBAC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1CA222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B45C88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2B22816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EEA888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C8AD7A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C617C4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B987EEA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6"/>
  </w:num>
  <w:num w:numId="7">
    <w:abstractNumId w:val="6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8C"/>
    <w:rsid w:val="00014332"/>
    <w:rsid w:val="000B57C6"/>
    <w:rsid w:val="00141E47"/>
    <w:rsid w:val="003403B0"/>
    <w:rsid w:val="00344AA4"/>
    <w:rsid w:val="0038194C"/>
    <w:rsid w:val="004B33C2"/>
    <w:rsid w:val="00515FF2"/>
    <w:rsid w:val="00520D2C"/>
    <w:rsid w:val="00625684"/>
    <w:rsid w:val="00647899"/>
    <w:rsid w:val="00711C5B"/>
    <w:rsid w:val="007C3969"/>
    <w:rsid w:val="0094368C"/>
    <w:rsid w:val="0096434B"/>
    <w:rsid w:val="009647AD"/>
    <w:rsid w:val="00B46F0F"/>
    <w:rsid w:val="00B55809"/>
    <w:rsid w:val="00C52A1A"/>
    <w:rsid w:val="00C72ECC"/>
    <w:rsid w:val="00D12FF0"/>
    <w:rsid w:val="00D62510"/>
    <w:rsid w:val="00DB72DA"/>
    <w:rsid w:val="00E51AAE"/>
    <w:rsid w:val="00E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B283"/>
  <w15:docId w15:val="{C2467D2A-4768-1A4C-A0A1-A8F1D05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배세은</dc:creator>
  <cp:lastModifiedBy>Shim SooHyun</cp:lastModifiedBy>
  <cp:revision>2</cp:revision>
  <dcterms:created xsi:type="dcterms:W3CDTF">2018-06-25T01:48:00Z</dcterms:created>
  <dcterms:modified xsi:type="dcterms:W3CDTF">2018-06-25T01:48:00Z</dcterms:modified>
</cp:coreProperties>
</file>