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08766" w14:textId="209F7C02" w:rsidR="00AD0C63" w:rsidRPr="008521B7" w:rsidRDefault="00AD0C63" w:rsidP="00802D4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521B7">
        <w:rPr>
          <w:rFonts w:cstheme="minorHAnsi"/>
          <w:b/>
          <w:sz w:val="24"/>
          <w:szCs w:val="24"/>
        </w:rPr>
        <w:t>COURSE CODE:</w:t>
      </w:r>
      <w:r w:rsidRPr="008521B7">
        <w:rPr>
          <w:rFonts w:cstheme="minorHAnsi"/>
          <w:b/>
          <w:sz w:val="24"/>
          <w:szCs w:val="24"/>
        </w:rPr>
        <w:tab/>
      </w:r>
      <w:r w:rsidR="003C17FA" w:rsidRPr="008521B7">
        <w:rPr>
          <w:rFonts w:cstheme="minorHAnsi"/>
          <w:b/>
          <w:sz w:val="24"/>
          <w:szCs w:val="24"/>
        </w:rPr>
        <w:t>QF 6</w:t>
      </w:r>
      <w:r w:rsidR="00084B4B">
        <w:rPr>
          <w:rFonts w:cstheme="minorHAnsi"/>
          <w:b/>
          <w:sz w:val="24"/>
          <w:szCs w:val="24"/>
        </w:rPr>
        <w:t>03</w:t>
      </w:r>
      <w:r w:rsidRPr="008521B7">
        <w:rPr>
          <w:rFonts w:cstheme="minorHAnsi"/>
          <w:b/>
          <w:sz w:val="24"/>
          <w:szCs w:val="24"/>
        </w:rPr>
        <w:t xml:space="preserve"> </w:t>
      </w:r>
    </w:p>
    <w:p w14:paraId="1D8749FF" w14:textId="50FECFFF" w:rsidR="00BD250C" w:rsidRPr="008521B7" w:rsidRDefault="00AD0C63" w:rsidP="00802D4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521B7">
        <w:rPr>
          <w:rFonts w:cstheme="minorHAnsi"/>
          <w:b/>
          <w:sz w:val="24"/>
          <w:szCs w:val="24"/>
        </w:rPr>
        <w:t>COURSE TITLE:</w:t>
      </w:r>
      <w:r w:rsidRPr="008521B7">
        <w:rPr>
          <w:rFonts w:cstheme="minorHAnsi"/>
          <w:b/>
          <w:sz w:val="24"/>
          <w:szCs w:val="24"/>
        </w:rPr>
        <w:tab/>
      </w:r>
      <w:r w:rsidR="001D1807" w:rsidRPr="008521B7">
        <w:rPr>
          <w:rFonts w:cstheme="minorHAnsi"/>
          <w:b/>
          <w:sz w:val="24"/>
          <w:szCs w:val="24"/>
        </w:rPr>
        <w:t xml:space="preserve">Quantitative </w:t>
      </w:r>
      <w:r w:rsidR="00084B4B">
        <w:rPr>
          <w:rFonts w:cstheme="minorHAnsi"/>
          <w:b/>
          <w:sz w:val="24"/>
          <w:szCs w:val="24"/>
        </w:rPr>
        <w:t>Analysis of Financial Markets</w:t>
      </w:r>
      <w:r w:rsidR="00BD250C" w:rsidRPr="008521B7">
        <w:rPr>
          <w:rFonts w:cstheme="minorHAnsi"/>
          <w:b/>
          <w:sz w:val="24"/>
          <w:szCs w:val="24"/>
        </w:rPr>
        <w:tab/>
      </w:r>
    </w:p>
    <w:p w14:paraId="6A2E6B5D" w14:textId="77777777" w:rsidR="00802D46" w:rsidRPr="008521B7" w:rsidRDefault="00802D46" w:rsidP="00802D46">
      <w:pPr>
        <w:spacing w:after="0" w:line="240" w:lineRule="auto"/>
        <w:ind w:right="-421"/>
        <w:rPr>
          <w:rFonts w:cstheme="minorHAnsi"/>
          <w:b/>
          <w:sz w:val="24"/>
          <w:szCs w:val="24"/>
        </w:rPr>
      </w:pPr>
    </w:p>
    <w:p w14:paraId="11D9C3AD" w14:textId="3C480A74" w:rsidR="00802D46" w:rsidRPr="000947F5" w:rsidRDefault="00802D46" w:rsidP="00802D46">
      <w:pPr>
        <w:spacing w:after="0" w:line="240" w:lineRule="auto"/>
        <w:jc w:val="both"/>
        <w:rPr>
          <w:rFonts w:cstheme="minorHAnsi"/>
          <w:lang w:val="en-US"/>
        </w:rPr>
      </w:pPr>
      <w:r w:rsidRPr="000947F5">
        <w:rPr>
          <w:rFonts w:cstheme="minorHAnsi"/>
          <w:bCs/>
        </w:rPr>
        <w:t>Instructor</w:t>
      </w:r>
      <w:r w:rsidRPr="000947F5">
        <w:rPr>
          <w:rFonts w:cstheme="minorHAnsi"/>
          <w:bCs/>
        </w:rPr>
        <w:tab/>
        <w:t xml:space="preserve">: </w:t>
      </w:r>
      <w:r w:rsidR="00084B4B" w:rsidRPr="000947F5">
        <w:rPr>
          <w:rFonts w:cstheme="minorHAnsi"/>
          <w:bCs/>
        </w:rPr>
        <w:t xml:space="preserve"> </w:t>
      </w:r>
      <w:r w:rsidR="0027239B" w:rsidRPr="000947F5">
        <w:rPr>
          <w:rFonts w:cstheme="minorHAnsi"/>
          <w:lang w:val="en-US"/>
        </w:rPr>
        <w:t>Dr Benjamin Ee</w:t>
      </w:r>
    </w:p>
    <w:p w14:paraId="3ECD089C" w14:textId="3CBB3D7E" w:rsidR="00084B4B" w:rsidRPr="000947F5" w:rsidRDefault="00084B4B" w:rsidP="00802D46">
      <w:pPr>
        <w:spacing w:after="0" w:line="240" w:lineRule="auto"/>
        <w:jc w:val="both"/>
        <w:rPr>
          <w:rFonts w:cstheme="minorHAnsi"/>
          <w:lang w:val="en-US"/>
        </w:rPr>
      </w:pPr>
      <w:r w:rsidRPr="000947F5">
        <w:rPr>
          <w:rFonts w:cstheme="minorHAnsi"/>
          <w:lang w:val="en-US"/>
        </w:rPr>
        <w:t>Email</w:t>
      </w:r>
      <w:r w:rsidRPr="000947F5">
        <w:rPr>
          <w:rFonts w:cstheme="minorHAnsi"/>
          <w:lang w:val="en-US"/>
        </w:rPr>
        <w:tab/>
      </w:r>
      <w:r w:rsidRPr="000947F5">
        <w:rPr>
          <w:rFonts w:cstheme="minorHAnsi"/>
          <w:lang w:val="en-US"/>
        </w:rPr>
        <w:tab/>
        <w:t xml:space="preserve">:  </w:t>
      </w:r>
      <w:hyperlink r:id="rId8" w:history="1">
        <w:r w:rsidRPr="000947F5">
          <w:rPr>
            <w:rStyle w:val="Hyperlink"/>
            <w:rFonts w:cstheme="minorHAnsi"/>
            <w:lang w:val="en-US"/>
          </w:rPr>
          <w:t>benjaminee@smu.edu.sg</w:t>
        </w:r>
      </w:hyperlink>
    </w:p>
    <w:p w14:paraId="02AF0D9C" w14:textId="77777777" w:rsidR="00802D46" w:rsidRPr="000947F5" w:rsidRDefault="00802D46" w:rsidP="00802D46">
      <w:pPr>
        <w:spacing w:after="0" w:line="240" w:lineRule="auto"/>
        <w:jc w:val="both"/>
        <w:rPr>
          <w:rFonts w:cstheme="minorHAnsi"/>
          <w:bCs/>
        </w:rPr>
      </w:pPr>
    </w:p>
    <w:p w14:paraId="10A9CA3B" w14:textId="77777777" w:rsidR="00802D46" w:rsidRPr="000947F5" w:rsidRDefault="00802D46" w:rsidP="00802D46">
      <w:pPr>
        <w:spacing w:after="0" w:line="240" w:lineRule="auto"/>
        <w:rPr>
          <w:rFonts w:cstheme="minorHAnsi"/>
          <w:b/>
          <w:caps/>
        </w:rPr>
      </w:pPr>
      <w:r w:rsidRPr="000947F5">
        <w:rPr>
          <w:rFonts w:cstheme="minorHAnsi"/>
          <w:b/>
          <w:caps/>
        </w:rPr>
        <w:t>Pre-requisite/CO-REQUISITE/MUTUALLY EXCLUSIVE cOURSE(S)</w:t>
      </w:r>
    </w:p>
    <w:p w14:paraId="5CBFE185" w14:textId="77777777" w:rsidR="00802D46" w:rsidRPr="000947F5" w:rsidRDefault="00802D46" w:rsidP="00802D46">
      <w:pPr>
        <w:spacing w:after="0" w:line="240" w:lineRule="auto"/>
        <w:jc w:val="both"/>
        <w:rPr>
          <w:rFonts w:cstheme="minorHAnsi"/>
        </w:rPr>
      </w:pPr>
      <w:r w:rsidRPr="000947F5">
        <w:rPr>
          <w:rFonts w:cstheme="minorHAnsi"/>
        </w:rPr>
        <w:t>None</w:t>
      </w:r>
    </w:p>
    <w:p w14:paraId="483BA2FA" w14:textId="77777777" w:rsidR="00802D46" w:rsidRPr="000947F5" w:rsidRDefault="00802D46" w:rsidP="00802D46">
      <w:pPr>
        <w:spacing w:after="0" w:line="240" w:lineRule="auto"/>
        <w:jc w:val="both"/>
        <w:rPr>
          <w:rFonts w:cstheme="minorHAnsi"/>
        </w:rPr>
      </w:pPr>
    </w:p>
    <w:p w14:paraId="32E82DBC" w14:textId="77777777" w:rsidR="00802D46" w:rsidRPr="000947F5" w:rsidRDefault="00802D46" w:rsidP="00802D46">
      <w:pPr>
        <w:spacing w:after="0" w:line="240" w:lineRule="auto"/>
        <w:rPr>
          <w:rFonts w:cstheme="minorHAnsi"/>
          <w:b/>
          <w:caps/>
        </w:rPr>
      </w:pPr>
      <w:r w:rsidRPr="000947F5">
        <w:rPr>
          <w:rFonts w:cstheme="minorHAnsi"/>
          <w:b/>
          <w:caps/>
        </w:rPr>
        <w:t>COURSE AREA</w:t>
      </w:r>
    </w:p>
    <w:p w14:paraId="102F41C4" w14:textId="6C8F7BC2" w:rsidR="00802D46" w:rsidRPr="000947F5" w:rsidRDefault="00D31000" w:rsidP="00DA7569">
      <w:pPr>
        <w:spacing w:after="0" w:line="240" w:lineRule="auto"/>
        <w:jc w:val="both"/>
        <w:rPr>
          <w:rFonts w:cstheme="minorHAnsi"/>
        </w:rPr>
      </w:pPr>
      <w:r w:rsidRPr="000947F5">
        <w:rPr>
          <w:rFonts w:cstheme="minorHAnsi"/>
        </w:rPr>
        <w:t>M. Sc in Quantitative Finance Core</w:t>
      </w:r>
    </w:p>
    <w:p w14:paraId="7FFAC614" w14:textId="77777777" w:rsidR="00AD5ADA" w:rsidRPr="000947F5" w:rsidRDefault="00AD5ADA" w:rsidP="00AD5ADA">
      <w:pPr>
        <w:spacing w:after="0" w:line="240" w:lineRule="auto"/>
        <w:ind w:left="360"/>
        <w:jc w:val="both"/>
        <w:rPr>
          <w:rFonts w:cstheme="minorHAnsi"/>
        </w:rPr>
      </w:pPr>
    </w:p>
    <w:p w14:paraId="528DF137" w14:textId="77777777" w:rsidR="00802D46" w:rsidRPr="000947F5" w:rsidRDefault="00802D46" w:rsidP="00802D46">
      <w:pPr>
        <w:spacing w:after="0" w:line="240" w:lineRule="auto"/>
        <w:rPr>
          <w:rFonts w:cstheme="minorHAnsi"/>
          <w:b/>
          <w:caps/>
        </w:rPr>
      </w:pPr>
      <w:r w:rsidRPr="000947F5">
        <w:rPr>
          <w:rFonts w:cstheme="minorHAnsi"/>
          <w:b/>
          <w:caps/>
        </w:rPr>
        <w:t>Grading BaSIS</w:t>
      </w:r>
    </w:p>
    <w:p w14:paraId="2A6B9FE0" w14:textId="77777777" w:rsidR="00802D46" w:rsidRPr="000947F5" w:rsidRDefault="00802D46" w:rsidP="00802D46">
      <w:pPr>
        <w:spacing w:after="0" w:line="240" w:lineRule="auto"/>
        <w:jc w:val="both"/>
        <w:rPr>
          <w:rFonts w:cstheme="minorHAnsi"/>
        </w:rPr>
      </w:pPr>
      <w:r w:rsidRPr="000947F5">
        <w:rPr>
          <w:rFonts w:cstheme="minorHAnsi"/>
        </w:rPr>
        <w:t>Graded</w:t>
      </w:r>
    </w:p>
    <w:p w14:paraId="7DE1267E" w14:textId="77777777" w:rsidR="00802D46" w:rsidRPr="000947F5" w:rsidRDefault="00802D46" w:rsidP="00802D46">
      <w:pPr>
        <w:spacing w:after="0" w:line="240" w:lineRule="auto"/>
        <w:jc w:val="both"/>
        <w:rPr>
          <w:rFonts w:cstheme="minorHAnsi"/>
        </w:rPr>
      </w:pPr>
    </w:p>
    <w:p w14:paraId="418EB2F9" w14:textId="77777777" w:rsidR="00802D46" w:rsidRPr="000947F5" w:rsidRDefault="00802D46" w:rsidP="00802D46">
      <w:pPr>
        <w:spacing w:after="0" w:line="240" w:lineRule="auto"/>
        <w:rPr>
          <w:rFonts w:cstheme="minorHAnsi"/>
          <w:b/>
          <w:caps/>
        </w:rPr>
      </w:pPr>
      <w:r w:rsidRPr="000947F5">
        <w:rPr>
          <w:rFonts w:cstheme="minorHAnsi"/>
          <w:b/>
          <w:caps/>
        </w:rPr>
        <w:t>Course UNIT</w:t>
      </w:r>
    </w:p>
    <w:p w14:paraId="1A74D666" w14:textId="77777777" w:rsidR="00802D46" w:rsidRPr="000947F5" w:rsidRDefault="00802D46" w:rsidP="00802D46">
      <w:pPr>
        <w:spacing w:after="0" w:line="240" w:lineRule="auto"/>
        <w:jc w:val="both"/>
        <w:rPr>
          <w:rFonts w:cstheme="minorHAnsi"/>
        </w:rPr>
      </w:pPr>
      <w:r w:rsidRPr="000947F5">
        <w:rPr>
          <w:rFonts w:cstheme="minorHAnsi"/>
        </w:rPr>
        <w:t>1 CU</w:t>
      </w:r>
    </w:p>
    <w:p w14:paraId="0F51B5AA" w14:textId="77777777" w:rsidR="00802D46" w:rsidRPr="000947F5" w:rsidRDefault="00802D46" w:rsidP="00802D46">
      <w:pPr>
        <w:spacing w:after="0" w:line="240" w:lineRule="auto"/>
        <w:jc w:val="both"/>
        <w:rPr>
          <w:rFonts w:cstheme="minorHAnsi"/>
        </w:rPr>
      </w:pPr>
    </w:p>
    <w:p w14:paraId="4CB2ED7C" w14:textId="77777777" w:rsidR="00802D46" w:rsidRPr="000947F5" w:rsidRDefault="00802D46" w:rsidP="00802D46">
      <w:pPr>
        <w:spacing w:after="0" w:line="240" w:lineRule="auto"/>
        <w:rPr>
          <w:rFonts w:cstheme="minorHAnsi"/>
          <w:b/>
          <w:caps/>
        </w:rPr>
      </w:pPr>
      <w:r w:rsidRPr="000947F5">
        <w:rPr>
          <w:rFonts w:cstheme="minorHAnsi"/>
          <w:b/>
          <w:caps/>
        </w:rPr>
        <w:t>FIRST offering term</w:t>
      </w:r>
    </w:p>
    <w:p w14:paraId="15B3220A" w14:textId="2CD8CC57" w:rsidR="000947F5" w:rsidRPr="000947F5" w:rsidRDefault="000947F5" w:rsidP="000947F5">
      <w:pPr>
        <w:spacing w:after="0" w:line="240" w:lineRule="auto"/>
        <w:jc w:val="both"/>
        <w:rPr>
          <w:rFonts w:cstheme="minorHAnsi"/>
          <w:lang w:val="en-GB"/>
        </w:rPr>
      </w:pPr>
      <w:r w:rsidRPr="000947F5">
        <w:rPr>
          <w:rFonts w:cstheme="minorHAnsi"/>
          <w:lang w:val="en-GB"/>
        </w:rPr>
        <w:t>Academic Year: AY202</w:t>
      </w:r>
      <w:r w:rsidR="00CF6F99">
        <w:rPr>
          <w:rFonts w:cstheme="minorHAnsi"/>
          <w:lang w:val="en-GB"/>
        </w:rPr>
        <w:t>4</w:t>
      </w:r>
      <w:r w:rsidRPr="000947F5">
        <w:rPr>
          <w:rFonts w:cstheme="minorHAnsi"/>
          <w:lang w:val="en-GB"/>
        </w:rPr>
        <w:t>-2</w:t>
      </w:r>
      <w:r w:rsidR="00CF6F99">
        <w:rPr>
          <w:rFonts w:cstheme="minorHAnsi"/>
          <w:lang w:val="en-GB"/>
        </w:rPr>
        <w:t>5</w:t>
      </w:r>
    </w:p>
    <w:p w14:paraId="142DA9CF" w14:textId="77777777" w:rsidR="000947F5" w:rsidRPr="000947F5" w:rsidRDefault="000947F5" w:rsidP="000947F5">
      <w:pPr>
        <w:spacing w:after="0" w:line="240" w:lineRule="auto"/>
        <w:jc w:val="both"/>
        <w:rPr>
          <w:rFonts w:cstheme="minorHAnsi"/>
          <w:lang w:val="en-GB"/>
        </w:rPr>
      </w:pPr>
      <w:r w:rsidRPr="000947F5">
        <w:rPr>
          <w:rFonts w:cstheme="minorHAnsi"/>
          <w:lang w:val="en-GB"/>
        </w:rPr>
        <w:t>Academic Term: Term 1</w:t>
      </w:r>
    </w:p>
    <w:p w14:paraId="7F7A87FD" w14:textId="77777777" w:rsidR="00AD5ADA" w:rsidRPr="000947F5" w:rsidRDefault="00AD5ADA" w:rsidP="00802D46">
      <w:pPr>
        <w:spacing w:after="0" w:line="240" w:lineRule="auto"/>
        <w:jc w:val="both"/>
        <w:rPr>
          <w:rFonts w:cstheme="minorHAnsi"/>
        </w:rPr>
      </w:pPr>
    </w:p>
    <w:p w14:paraId="1ABFF57D" w14:textId="77777777" w:rsidR="00AD5ADA" w:rsidRPr="000947F5" w:rsidRDefault="00AD5ADA" w:rsidP="00AD5ADA">
      <w:pPr>
        <w:pStyle w:val="Heading1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  <w:lang w:val="en-GB"/>
        </w:rPr>
      </w:pPr>
      <w:r w:rsidRPr="000947F5">
        <w:rPr>
          <w:rFonts w:asciiTheme="minorHAnsi" w:hAnsiTheme="minorHAnsi" w:cstheme="minorHAnsi"/>
          <w:color w:val="auto"/>
          <w:sz w:val="22"/>
          <w:szCs w:val="22"/>
          <w:lang w:val="en-GB"/>
        </w:rPr>
        <w:t xml:space="preserve">COURSE DESCRIPTION </w:t>
      </w:r>
    </w:p>
    <w:p w14:paraId="011998B2" w14:textId="369CE4AE" w:rsidR="00084B4B" w:rsidRPr="000947F5" w:rsidRDefault="00084B4B" w:rsidP="003F318A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0947F5">
        <w:rPr>
          <w:rFonts w:asciiTheme="minorHAnsi" w:hAnsiTheme="minorHAnsi" w:cstheme="minorHAnsi"/>
          <w:sz w:val="22"/>
          <w:szCs w:val="22"/>
        </w:rPr>
        <w:t>Many quantitative hedge fund</w:t>
      </w:r>
      <w:r w:rsidR="00193CB0" w:rsidRPr="000947F5">
        <w:rPr>
          <w:rFonts w:asciiTheme="minorHAnsi" w:hAnsiTheme="minorHAnsi" w:cstheme="minorHAnsi"/>
          <w:sz w:val="22"/>
          <w:szCs w:val="22"/>
        </w:rPr>
        <w:t>s,</w:t>
      </w:r>
      <w:r w:rsidRPr="000947F5">
        <w:rPr>
          <w:rFonts w:asciiTheme="minorHAnsi" w:hAnsiTheme="minorHAnsi" w:cstheme="minorHAnsi"/>
          <w:sz w:val="22"/>
          <w:szCs w:val="22"/>
        </w:rPr>
        <w:t xml:space="preserve"> proprietary trading </w:t>
      </w:r>
      <w:r w:rsidR="00C867A7" w:rsidRPr="000947F5">
        <w:rPr>
          <w:rFonts w:asciiTheme="minorHAnsi" w:hAnsiTheme="minorHAnsi" w:cstheme="minorHAnsi"/>
          <w:sz w:val="22"/>
          <w:szCs w:val="22"/>
        </w:rPr>
        <w:t>organizations</w:t>
      </w:r>
      <w:r w:rsidR="00193CB0" w:rsidRPr="000947F5">
        <w:rPr>
          <w:rFonts w:asciiTheme="minorHAnsi" w:hAnsiTheme="minorHAnsi" w:cstheme="minorHAnsi"/>
          <w:sz w:val="22"/>
          <w:szCs w:val="22"/>
        </w:rPr>
        <w:t>, sell-side structurers</w:t>
      </w:r>
      <w:r w:rsidR="003F318A" w:rsidRPr="000947F5">
        <w:rPr>
          <w:rFonts w:asciiTheme="minorHAnsi" w:hAnsiTheme="minorHAnsi" w:cstheme="minorHAnsi"/>
          <w:sz w:val="22"/>
          <w:szCs w:val="22"/>
        </w:rPr>
        <w:t xml:space="preserve">, </w:t>
      </w:r>
      <w:r w:rsidR="00193CB0" w:rsidRPr="000947F5">
        <w:rPr>
          <w:rFonts w:asciiTheme="minorHAnsi" w:hAnsiTheme="minorHAnsi" w:cstheme="minorHAnsi"/>
          <w:sz w:val="22"/>
          <w:szCs w:val="22"/>
        </w:rPr>
        <w:t>product specialists</w:t>
      </w:r>
      <w:r w:rsidR="003F318A" w:rsidRPr="000947F5">
        <w:rPr>
          <w:rFonts w:asciiTheme="minorHAnsi" w:hAnsiTheme="minorHAnsi" w:cstheme="minorHAnsi"/>
          <w:sz w:val="22"/>
          <w:szCs w:val="22"/>
        </w:rPr>
        <w:t xml:space="preserve"> and financial risk management professionals</w:t>
      </w:r>
      <w:r w:rsidRPr="000947F5">
        <w:rPr>
          <w:rFonts w:asciiTheme="minorHAnsi" w:hAnsiTheme="minorHAnsi" w:cstheme="minorHAnsi"/>
          <w:sz w:val="22"/>
          <w:szCs w:val="22"/>
        </w:rPr>
        <w:t xml:space="preserve"> seek to generate alpha</w:t>
      </w:r>
      <w:r w:rsidR="00193CB0" w:rsidRPr="000947F5">
        <w:rPr>
          <w:rFonts w:asciiTheme="minorHAnsi" w:hAnsiTheme="minorHAnsi" w:cstheme="minorHAnsi"/>
          <w:sz w:val="22"/>
          <w:szCs w:val="22"/>
        </w:rPr>
        <w:t xml:space="preserve"> and/or manage market risk</w:t>
      </w:r>
      <w:r w:rsidRPr="000947F5">
        <w:rPr>
          <w:rFonts w:asciiTheme="minorHAnsi" w:hAnsiTheme="minorHAnsi" w:cstheme="minorHAnsi"/>
          <w:sz w:val="22"/>
          <w:szCs w:val="22"/>
        </w:rPr>
        <w:t xml:space="preserve"> consistently </w:t>
      </w:r>
      <w:r w:rsidR="00FF4262" w:rsidRPr="000947F5">
        <w:rPr>
          <w:rFonts w:asciiTheme="minorHAnsi" w:hAnsiTheme="minorHAnsi" w:cstheme="minorHAnsi"/>
          <w:sz w:val="22"/>
          <w:szCs w:val="22"/>
        </w:rPr>
        <w:t>via analysis of</w:t>
      </w:r>
      <w:r w:rsidR="00193CB0" w:rsidRPr="000947F5">
        <w:rPr>
          <w:rFonts w:asciiTheme="minorHAnsi" w:hAnsiTheme="minorHAnsi" w:cstheme="minorHAnsi"/>
          <w:sz w:val="22"/>
          <w:szCs w:val="22"/>
        </w:rPr>
        <w:t xml:space="preserve"> financial</w:t>
      </w:r>
      <w:r w:rsidR="00FF4262" w:rsidRPr="000947F5">
        <w:rPr>
          <w:rFonts w:asciiTheme="minorHAnsi" w:hAnsiTheme="minorHAnsi" w:cstheme="minorHAnsi"/>
          <w:sz w:val="22"/>
          <w:szCs w:val="22"/>
        </w:rPr>
        <w:t xml:space="preserve"> time series and panel data sets</w:t>
      </w:r>
      <w:r w:rsidRPr="000947F5">
        <w:rPr>
          <w:rFonts w:asciiTheme="minorHAnsi" w:hAnsiTheme="minorHAnsi" w:cstheme="minorHAnsi"/>
          <w:sz w:val="22"/>
          <w:szCs w:val="22"/>
        </w:rPr>
        <w:t xml:space="preserve">. </w:t>
      </w:r>
      <w:r w:rsidR="00C867A7" w:rsidRPr="000947F5">
        <w:rPr>
          <w:rFonts w:asciiTheme="minorHAnsi" w:hAnsiTheme="minorHAnsi" w:cstheme="minorHAnsi"/>
          <w:sz w:val="22"/>
          <w:szCs w:val="22"/>
        </w:rPr>
        <w:t xml:space="preserve"> </w:t>
      </w:r>
      <w:r w:rsidR="00193CB0" w:rsidRPr="000947F5">
        <w:rPr>
          <w:rFonts w:asciiTheme="minorHAnsi" w:hAnsiTheme="minorHAnsi" w:cstheme="minorHAnsi"/>
          <w:sz w:val="22"/>
          <w:szCs w:val="22"/>
        </w:rPr>
        <w:t xml:space="preserve">This course seeks to provide students with a rigorous econometric toolkit to achieve this in a way that is </w:t>
      </w:r>
      <w:r w:rsidR="003F318A" w:rsidRPr="000947F5">
        <w:rPr>
          <w:rFonts w:asciiTheme="minorHAnsi" w:hAnsiTheme="minorHAnsi" w:cstheme="minorHAnsi"/>
          <w:sz w:val="22"/>
          <w:szCs w:val="22"/>
        </w:rPr>
        <w:t>relevant</w:t>
      </w:r>
      <w:r w:rsidR="00193CB0" w:rsidRPr="000947F5">
        <w:rPr>
          <w:rFonts w:asciiTheme="minorHAnsi" w:hAnsiTheme="minorHAnsi" w:cstheme="minorHAnsi"/>
          <w:sz w:val="22"/>
          <w:szCs w:val="22"/>
        </w:rPr>
        <w:t xml:space="preserve"> to </w:t>
      </w:r>
      <w:r w:rsidR="003F318A" w:rsidRPr="000947F5">
        <w:rPr>
          <w:rFonts w:asciiTheme="minorHAnsi" w:hAnsiTheme="minorHAnsi" w:cstheme="minorHAnsi"/>
          <w:sz w:val="22"/>
          <w:szCs w:val="22"/>
        </w:rPr>
        <w:t>application</w:t>
      </w:r>
      <w:r w:rsidR="00193CB0" w:rsidRPr="000947F5">
        <w:rPr>
          <w:rFonts w:asciiTheme="minorHAnsi" w:hAnsiTheme="minorHAnsi" w:cstheme="minorHAnsi"/>
          <w:sz w:val="22"/>
          <w:szCs w:val="22"/>
        </w:rPr>
        <w:t xml:space="preserve"> in buy </w:t>
      </w:r>
      <w:r w:rsidR="00660DCE" w:rsidRPr="000947F5">
        <w:rPr>
          <w:rFonts w:asciiTheme="minorHAnsi" w:hAnsiTheme="minorHAnsi" w:cstheme="minorHAnsi"/>
          <w:sz w:val="22"/>
          <w:szCs w:val="22"/>
        </w:rPr>
        <w:t>or</w:t>
      </w:r>
      <w:r w:rsidR="00193CB0" w:rsidRPr="000947F5">
        <w:rPr>
          <w:rFonts w:asciiTheme="minorHAnsi" w:hAnsiTheme="minorHAnsi" w:cstheme="minorHAnsi"/>
          <w:sz w:val="22"/>
          <w:szCs w:val="22"/>
        </w:rPr>
        <w:t xml:space="preserve"> sell-side financial institutions</w:t>
      </w:r>
      <w:r w:rsidRPr="000947F5">
        <w:rPr>
          <w:rFonts w:asciiTheme="minorHAnsi" w:hAnsiTheme="minorHAnsi" w:cstheme="minorHAnsi"/>
          <w:sz w:val="22"/>
          <w:szCs w:val="22"/>
        </w:rPr>
        <w:t>.</w:t>
      </w:r>
      <w:r w:rsidR="00660DCE" w:rsidRPr="000947F5">
        <w:rPr>
          <w:rFonts w:asciiTheme="minorHAnsi" w:hAnsiTheme="minorHAnsi" w:cstheme="minorHAnsi"/>
          <w:sz w:val="22"/>
          <w:szCs w:val="22"/>
        </w:rPr>
        <w:t xml:space="preserve">  Many techniques presented may also generalize to data science practices in major corporations.</w:t>
      </w:r>
    </w:p>
    <w:p w14:paraId="4AAB528A" w14:textId="77777777" w:rsidR="00084B4B" w:rsidRPr="000947F5" w:rsidRDefault="00084B4B" w:rsidP="003F318A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4E039DAF" w14:textId="70B52CDB" w:rsidR="00084B4B" w:rsidRPr="000947F5" w:rsidRDefault="00084B4B" w:rsidP="003F318A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0947F5">
        <w:rPr>
          <w:rFonts w:asciiTheme="minorHAnsi" w:hAnsiTheme="minorHAnsi" w:cstheme="minorHAnsi"/>
          <w:sz w:val="22"/>
          <w:szCs w:val="22"/>
        </w:rPr>
        <w:t xml:space="preserve">The topics covered in this course include </w:t>
      </w:r>
      <w:r w:rsidR="00660DCE" w:rsidRPr="000947F5">
        <w:rPr>
          <w:rFonts w:asciiTheme="minorHAnsi" w:hAnsiTheme="minorHAnsi" w:cstheme="minorHAnsi"/>
          <w:sz w:val="22"/>
          <w:szCs w:val="22"/>
        </w:rPr>
        <w:t>common</w:t>
      </w:r>
      <w:r w:rsidRPr="000947F5">
        <w:rPr>
          <w:rFonts w:asciiTheme="minorHAnsi" w:hAnsiTheme="minorHAnsi" w:cstheme="minorHAnsi"/>
          <w:sz w:val="22"/>
          <w:szCs w:val="22"/>
        </w:rPr>
        <w:t xml:space="preserve"> econometric and statistical procedures such as </w:t>
      </w:r>
      <w:r w:rsidR="00660DCE" w:rsidRPr="000947F5">
        <w:rPr>
          <w:rFonts w:asciiTheme="minorHAnsi" w:hAnsiTheme="minorHAnsi" w:cstheme="minorHAnsi"/>
          <w:sz w:val="22"/>
          <w:szCs w:val="22"/>
        </w:rPr>
        <w:t xml:space="preserve">parameter estimation, Bayesian analysis, GARCH models, volatility term structures, correlations and </w:t>
      </w:r>
      <w:proofErr w:type="spellStart"/>
      <w:r w:rsidR="00660DCE" w:rsidRPr="000947F5">
        <w:rPr>
          <w:rFonts w:asciiTheme="minorHAnsi" w:hAnsiTheme="minorHAnsi" w:cstheme="minorHAnsi"/>
          <w:sz w:val="22"/>
          <w:szCs w:val="22"/>
        </w:rPr>
        <w:t>corpulas</w:t>
      </w:r>
      <w:proofErr w:type="spellEnd"/>
      <w:r w:rsidR="00660DCE" w:rsidRPr="000947F5">
        <w:rPr>
          <w:rFonts w:asciiTheme="minorHAnsi" w:hAnsiTheme="minorHAnsi" w:cstheme="minorHAnsi"/>
          <w:sz w:val="22"/>
          <w:szCs w:val="22"/>
        </w:rPr>
        <w:t>, and time series econometrics</w:t>
      </w:r>
      <w:r w:rsidRPr="000947F5">
        <w:rPr>
          <w:rFonts w:asciiTheme="minorHAnsi" w:hAnsiTheme="minorHAnsi" w:cstheme="minorHAnsi"/>
          <w:sz w:val="22"/>
          <w:szCs w:val="22"/>
        </w:rPr>
        <w:t xml:space="preserve">. </w:t>
      </w:r>
      <w:r w:rsidR="00660DCE" w:rsidRPr="000947F5">
        <w:rPr>
          <w:rFonts w:asciiTheme="minorHAnsi" w:hAnsiTheme="minorHAnsi" w:cstheme="minorHAnsi"/>
          <w:sz w:val="22"/>
          <w:szCs w:val="22"/>
        </w:rPr>
        <w:t xml:space="preserve"> After establishing a robust theoretical foundation, s</w:t>
      </w:r>
      <w:r w:rsidRPr="000947F5">
        <w:rPr>
          <w:rFonts w:asciiTheme="minorHAnsi" w:hAnsiTheme="minorHAnsi" w:cstheme="minorHAnsi"/>
          <w:sz w:val="22"/>
          <w:szCs w:val="22"/>
        </w:rPr>
        <w:t xml:space="preserve">tudents will </w:t>
      </w:r>
      <w:r w:rsidR="00660DCE" w:rsidRPr="000947F5">
        <w:rPr>
          <w:rFonts w:asciiTheme="minorHAnsi" w:hAnsiTheme="minorHAnsi" w:cstheme="minorHAnsi"/>
          <w:sz w:val="22"/>
          <w:szCs w:val="22"/>
        </w:rPr>
        <w:t>be provided with basic “example” implementations of these algorithms in class using a major industry relevant programming language (</w:t>
      </w:r>
      <w:r w:rsidR="00F21A3D">
        <w:rPr>
          <w:rFonts w:asciiTheme="minorHAnsi" w:hAnsiTheme="minorHAnsi" w:cstheme="minorHAnsi"/>
          <w:sz w:val="22"/>
          <w:szCs w:val="22"/>
        </w:rPr>
        <w:t>R/</w:t>
      </w:r>
      <w:r w:rsidR="00660DCE" w:rsidRPr="000947F5">
        <w:rPr>
          <w:rFonts w:asciiTheme="minorHAnsi" w:hAnsiTheme="minorHAnsi" w:cstheme="minorHAnsi"/>
          <w:sz w:val="22"/>
          <w:szCs w:val="22"/>
        </w:rPr>
        <w:t xml:space="preserve">Python, although we may discuss in class pros/cons with Java/C++ as opportunity for discussion arises); students will then have the opportunity to enhance these framework code with what they have learned, and also apply the algorithms to actual financial time series.  </w:t>
      </w:r>
    </w:p>
    <w:p w14:paraId="3B85C2F9" w14:textId="101140FB" w:rsidR="00084B4B" w:rsidRPr="000947F5" w:rsidRDefault="00084B4B" w:rsidP="003F318A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153D843C" w14:textId="7B7C0EDC" w:rsidR="00660DCE" w:rsidRDefault="00660DCE" w:rsidP="003F318A">
      <w:pPr>
        <w:spacing w:after="0" w:line="240" w:lineRule="auto"/>
        <w:jc w:val="both"/>
        <w:rPr>
          <w:rFonts w:cstheme="minorHAnsi"/>
        </w:rPr>
      </w:pPr>
      <w:r w:rsidRPr="000947F5">
        <w:rPr>
          <w:rFonts w:cstheme="minorHAnsi"/>
        </w:rPr>
        <w:t xml:space="preserve">With a view towards the dual purpose of this course in preparing students for taking the Quantitative Analysis (QA) assessment in the Financial Risk Management (FRM) syllabus, </w:t>
      </w:r>
      <w:r w:rsidR="00F21A3D">
        <w:rPr>
          <w:rFonts w:cstheme="minorHAnsi"/>
        </w:rPr>
        <w:t>many</w:t>
      </w:r>
      <w:r w:rsidRPr="000947F5">
        <w:rPr>
          <w:rFonts w:cstheme="minorHAnsi"/>
        </w:rPr>
        <w:t xml:space="preserve"> topic</w:t>
      </w:r>
      <w:r w:rsidR="00F21A3D">
        <w:rPr>
          <w:rFonts w:cstheme="minorHAnsi"/>
        </w:rPr>
        <w:t>s</w:t>
      </w:r>
      <w:r w:rsidRPr="000947F5">
        <w:rPr>
          <w:rFonts w:cstheme="minorHAnsi"/>
        </w:rPr>
        <w:t xml:space="preserve"> in the course outline has been mapped to a specific FRM-QA area.</w:t>
      </w:r>
    </w:p>
    <w:p w14:paraId="47FBCE45" w14:textId="77777777" w:rsidR="00F21A3D" w:rsidRDefault="00F21A3D" w:rsidP="003F318A">
      <w:pPr>
        <w:spacing w:after="0" w:line="240" w:lineRule="auto"/>
        <w:jc w:val="both"/>
        <w:rPr>
          <w:rFonts w:cstheme="minorHAnsi"/>
        </w:rPr>
      </w:pPr>
    </w:p>
    <w:p w14:paraId="047AC1F2" w14:textId="294CE768" w:rsidR="00F21A3D" w:rsidRPr="000947F5" w:rsidRDefault="00F21A3D" w:rsidP="003F318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We will also overview neural networks and machine learning in our final 2 classes.  Due to the nature of the material, these two topics will not be examinable, but may provide course participants with an expanded toolkit for industry practice and further research. </w:t>
      </w:r>
    </w:p>
    <w:p w14:paraId="00F69575" w14:textId="7406BAED" w:rsidR="00660DCE" w:rsidRPr="000947F5" w:rsidRDefault="00660DCE" w:rsidP="003F318A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6CEA5F91" w14:textId="77777777" w:rsidR="00660DCE" w:rsidRPr="000947F5" w:rsidRDefault="00660DCE" w:rsidP="003F318A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282BD086" w14:textId="3E602AFE" w:rsidR="00084B4B" w:rsidRPr="000947F5" w:rsidRDefault="00084B4B" w:rsidP="003F318A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0947F5">
        <w:rPr>
          <w:rFonts w:asciiTheme="minorHAnsi" w:hAnsiTheme="minorHAnsi" w:cstheme="minorHAnsi"/>
          <w:sz w:val="22"/>
          <w:szCs w:val="22"/>
        </w:rPr>
        <w:t xml:space="preserve">This course pays special attention to the assumptions underlying the financial, economic, and econometric models. </w:t>
      </w:r>
      <w:r w:rsidR="003F318A" w:rsidRPr="000947F5">
        <w:rPr>
          <w:rFonts w:asciiTheme="minorHAnsi" w:hAnsiTheme="minorHAnsi" w:cstheme="minorHAnsi"/>
          <w:sz w:val="22"/>
          <w:szCs w:val="22"/>
        </w:rPr>
        <w:t xml:space="preserve">  Where possible, we may use case studies of actual financial data or recent situations to illustrate economic intuition behind mathematical and statistical principles studied.</w:t>
      </w:r>
    </w:p>
    <w:p w14:paraId="01ADB2E6" w14:textId="7FB4CD62" w:rsidR="00FF4262" w:rsidRPr="000947F5" w:rsidRDefault="00FF4262" w:rsidP="00FF426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63832C5" w14:textId="77777777" w:rsidR="00FF4262" w:rsidRPr="000947F5" w:rsidRDefault="00FF4262" w:rsidP="00FF4262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7688CFFE" w14:textId="58C466EF" w:rsidR="00FF4262" w:rsidRPr="000947F5" w:rsidRDefault="00FF4262" w:rsidP="00FF426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947F5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LEARNING OBJECTIVES </w:t>
      </w:r>
    </w:p>
    <w:p w14:paraId="79A038AF" w14:textId="77777777" w:rsidR="00FF4262" w:rsidRPr="000947F5" w:rsidRDefault="00FF4262" w:rsidP="00FF426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947F5">
        <w:rPr>
          <w:rFonts w:asciiTheme="minorHAnsi" w:hAnsiTheme="minorHAnsi" w:cstheme="minorHAnsi"/>
          <w:color w:val="auto"/>
          <w:sz w:val="22"/>
          <w:szCs w:val="22"/>
        </w:rPr>
        <w:t xml:space="preserve">By the end of this course, students will be able to define, discuss, elaborate, and evaluate </w:t>
      </w:r>
    </w:p>
    <w:p w14:paraId="12AB83B1" w14:textId="77777777" w:rsidR="00FF4262" w:rsidRPr="000947F5" w:rsidRDefault="00FF4262" w:rsidP="00FF426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947F5">
        <w:rPr>
          <w:rFonts w:asciiTheme="minorHAnsi" w:hAnsiTheme="minorHAnsi" w:cstheme="minorHAnsi"/>
          <w:color w:val="auto"/>
          <w:sz w:val="22"/>
          <w:szCs w:val="22"/>
        </w:rPr>
        <w:t xml:space="preserve">• Discrete and continuous probability distributions </w:t>
      </w:r>
    </w:p>
    <w:p w14:paraId="58E7E95A" w14:textId="77777777" w:rsidR="00FF4262" w:rsidRPr="000947F5" w:rsidRDefault="00FF4262" w:rsidP="00FF426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947F5">
        <w:rPr>
          <w:rFonts w:asciiTheme="minorHAnsi" w:hAnsiTheme="minorHAnsi" w:cstheme="minorHAnsi"/>
          <w:color w:val="auto"/>
          <w:sz w:val="22"/>
          <w:szCs w:val="22"/>
        </w:rPr>
        <w:t xml:space="preserve">• Estimating the parameters of distributions </w:t>
      </w:r>
    </w:p>
    <w:p w14:paraId="53F0098C" w14:textId="77777777" w:rsidR="00FF4262" w:rsidRPr="000947F5" w:rsidRDefault="00FF4262" w:rsidP="00FF426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947F5">
        <w:rPr>
          <w:rFonts w:asciiTheme="minorHAnsi" w:hAnsiTheme="minorHAnsi" w:cstheme="minorHAnsi"/>
          <w:color w:val="auto"/>
          <w:sz w:val="22"/>
          <w:szCs w:val="22"/>
        </w:rPr>
        <w:t xml:space="preserve">• Population and sample statistics </w:t>
      </w:r>
    </w:p>
    <w:p w14:paraId="3AAB1042" w14:textId="77777777" w:rsidR="00FF4262" w:rsidRPr="000947F5" w:rsidRDefault="00FF4262" w:rsidP="00FF426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947F5">
        <w:rPr>
          <w:rFonts w:asciiTheme="minorHAnsi" w:hAnsiTheme="minorHAnsi" w:cstheme="minorHAnsi"/>
          <w:color w:val="auto"/>
          <w:sz w:val="22"/>
          <w:szCs w:val="22"/>
        </w:rPr>
        <w:t xml:space="preserve">• Bayesian analysis </w:t>
      </w:r>
    </w:p>
    <w:p w14:paraId="4F9B89FE" w14:textId="77777777" w:rsidR="00FF4262" w:rsidRPr="000947F5" w:rsidRDefault="00FF4262" w:rsidP="00FF426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947F5">
        <w:rPr>
          <w:rFonts w:asciiTheme="minorHAnsi" w:hAnsiTheme="minorHAnsi" w:cstheme="minorHAnsi"/>
          <w:color w:val="auto"/>
          <w:sz w:val="22"/>
          <w:szCs w:val="22"/>
        </w:rPr>
        <w:t xml:space="preserve">• Statistical inference and hypothesis testing </w:t>
      </w:r>
    </w:p>
    <w:p w14:paraId="1D09C332" w14:textId="77777777" w:rsidR="00FF4262" w:rsidRPr="000947F5" w:rsidRDefault="00FF4262" w:rsidP="00FF426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947F5">
        <w:rPr>
          <w:rFonts w:asciiTheme="minorHAnsi" w:hAnsiTheme="minorHAnsi" w:cstheme="minorHAnsi"/>
          <w:color w:val="auto"/>
          <w:sz w:val="22"/>
          <w:szCs w:val="22"/>
        </w:rPr>
        <w:t xml:space="preserve">• Estimating correlation and volatility using EWMA and GARCH models </w:t>
      </w:r>
    </w:p>
    <w:p w14:paraId="1A921A8D" w14:textId="77777777" w:rsidR="00FF4262" w:rsidRPr="000947F5" w:rsidRDefault="00FF4262" w:rsidP="00FF426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947F5">
        <w:rPr>
          <w:rFonts w:asciiTheme="minorHAnsi" w:hAnsiTheme="minorHAnsi" w:cstheme="minorHAnsi"/>
          <w:color w:val="auto"/>
          <w:sz w:val="22"/>
          <w:szCs w:val="22"/>
        </w:rPr>
        <w:t xml:space="preserve">• Volatility term structures </w:t>
      </w:r>
    </w:p>
    <w:p w14:paraId="72114E57" w14:textId="77777777" w:rsidR="00FF4262" w:rsidRPr="000947F5" w:rsidRDefault="00FF4262" w:rsidP="00FF426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947F5">
        <w:rPr>
          <w:rFonts w:asciiTheme="minorHAnsi" w:hAnsiTheme="minorHAnsi" w:cstheme="minorHAnsi"/>
          <w:color w:val="auto"/>
          <w:sz w:val="22"/>
          <w:szCs w:val="22"/>
        </w:rPr>
        <w:t xml:space="preserve">• Correlations and copulas </w:t>
      </w:r>
    </w:p>
    <w:p w14:paraId="1CF74583" w14:textId="77777777" w:rsidR="00FF4262" w:rsidRPr="000947F5" w:rsidRDefault="00FF4262" w:rsidP="00FF426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947F5">
        <w:rPr>
          <w:rFonts w:asciiTheme="minorHAnsi" w:hAnsiTheme="minorHAnsi" w:cstheme="minorHAnsi"/>
          <w:color w:val="auto"/>
          <w:sz w:val="22"/>
          <w:szCs w:val="22"/>
        </w:rPr>
        <w:t xml:space="preserve">• Linear regression with single and multiple regressors </w:t>
      </w:r>
    </w:p>
    <w:p w14:paraId="4028E5B7" w14:textId="55326743" w:rsidR="00A8018B" w:rsidRPr="000947F5" w:rsidRDefault="00FF4262" w:rsidP="00FF4262">
      <w:pPr>
        <w:autoSpaceDE w:val="0"/>
        <w:autoSpaceDN w:val="0"/>
        <w:spacing w:after="0" w:line="240" w:lineRule="auto"/>
        <w:jc w:val="both"/>
        <w:rPr>
          <w:rFonts w:cstheme="minorHAnsi"/>
          <w:b/>
          <w:caps/>
          <w:lang w:val="en-GB"/>
        </w:rPr>
      </w:pPr>
      <w:r w:rsidRPr="000947F5">
        <w:rPr>
          <w:rFonts w:cstheme="minorHAnsi"/>
        </w:rPr>
        <w:t>• Time series analysis and forecasting</w:t>
      </w:r>
    </w:p>
    <w:p w14:paraId="5D634769" w14:textId="77777777" w:rsidR="001E688D" w:rsidRPr="000947F5" w:rsidRDefault="001E688D" w:rsidP="00AD5ADA">
      <w:pPr>
        <w:autoSpaceDE w:val="0"/>
        <w:autoSpaceDN w:val="0"/>
        <w:spacing w:after="0" w:line="240" w:lineRule="auto"/>
        <w:jc w:val="both"/>
        <w:rPr>
          <w:rFonts w:cstheme="minorHAnsi"/>
          <w:b/>
          <w:caps/>
          <w:lang w:val="en-GB"/>
        </w:rPr>
      </w:pPr>
    </w:p>
    <w:p w14:paraId="17238F85" w14:textId="420BE52A" w:rsidR="00AD5ADA" w:rsidRPr="000947F5" w:rsidRDefault="00AD5ADA" w:rsidP="00AD5ADA">
      <w:pPr>
        <w:autoSpaceDE w:val="0"/>
        <w:autoSpaceDN w:val="0"/>
        <w:spacing w:after="0" w:line="240" w:lineRule="auto"/>
        <w:jc w:val="both"/>
        <w:rPr>
          <w:rFonts w:cstheme="minorHAnsi"/>
          <w:b/>
          <w:caps/>
          <w:lang w:val="en-GB"/>
        </w:rPr>
      </w:pPr>
      <w:r w:rsidRPr="000947F5">
        <w:rPr>
          <w:rFonts w:cstheme="minorHAnsi"/>
          <w:b/>
          <w:caps/>
          <w:lang w:val="en-GB"/>
        </w:rPr>
        <w:t>ASSES</w:t>
      </w:r>
      <w:r w:rsidR="007C7A4C" w:rsidRPr="000947F5">
        <w:rPr>
          <w:rFonts w:cstheme="minorHAnsi"/>
          <w:b/>
          <w:caps/>
          <w:lang w:val="en-GB"/>
        </w:rPr>
        <w:t>s</w:t>
      </w:r>
      <w:r w:rsidRPr="000947F5">
        <w:rPr>
          <w:rFonts w:cstheme="minorHAnsi"/>
          <w:b/>
          <w:caps/>
          <w:lang w:val="en-GB"/>
        </w:rPr>
        <w:t>MENT METHODS</w:t>
      </w:r>
    </w:p>
    <w:p w14:paraId="4A4593D1" w14:textId="77777777" w:rsidR="00AD5ADA" w:rsidRPr="000947F5" w:rsidRDefault="00AD5ADA" w:rsidP="00AD5ADA">
      <w:pPr>
        <w:autoSpaceDE w:val="0"/>
        <w:autoSpaceDN w:val="0"/>
        <w:spacing w:after="0" w:line="240" w:lineRule="auto"/>
        <w:jc w:val="both"/>
        <w:rPr>
          <w:rFonts w:cstheme="minorHAnsi"/>
          <w:u w:val="single"/>
          <w:lang w:val="en-GB"/>
        </w:rPr>
      </w:pPr>
      <w:r w:rsidRPr="000947F5">
        <w:rPr>
          <w:rFonts w:cstheme="minorHAnsi"/>
          <w:u w:val="single"/>
          <w:lang w:val="en-GB"/>
        </w:rPr>
        <w:t>Basis of Assessment</w:t>
      </w:r>
    </w:p>
    <w:p w14:paraId="6A44A319" w14:textId="77777777" w:rsidR="004A3390" w:rsidRPr="000947F5" w:rsidRDefault="004A3390" w:rsidP="00AD5ADA">
      <w:pPr>
        <w:autoSpaceDE w:val="0"/>
        <w:autoSpaceDN w:val="0"/>
        <w:spacing w:after="0" w:line="240" w:lineRule="auto"/>
        <w:jc w:val="both"/>
        <w:rPr>
          <w:rFonts w:cstheme="minorHAnsi"/>
          <w:lang w:val="en-GB"/>
        </w:rPr>
      </w:pPr>
    </w:p>
    <w:p w14:paraId="6631DEAE" w14:textId="4DFEEF38" w:rsidR="00AD5ADA" w:rsidRPr="000947F5" w:rsidRDefault="00F30119" w:rsidP="00AD5ADA">
      <w:pPr>
        <w:autoSpaceDE w:val="0"/>
        <w:autoSpaceDN w:val="0"/>
        <w:spacing w:after="0" w:line="240" w:lineRule="auto"/>
        <w:jc w:val="both"/>
        <w:rPr>
          <w:rFonts w:cstheme="minorHAnsi"/>
          <w:lang w:val="en-GB"/>
        </w:rPr>
      </w:pPr>
      <w:r w:rsidRPr="000947F5">
        <w:rPr>
          <w:rFonts w:cstheme="minorHAnsi"/>
          <w:lang w:val="en-GB"/>
        </w:rPr>
        <w:t>Class participation</w:t>
      </w:r>
      <w:r w:rsidR="000B6DDA" w:rsidRPr="000947F5">
        <w:rPr>
          <w:rFonts w:cstheme="minorHAnsi"/>
          <w:lang w:val="en-GB"/>
        </w:rPr>
        <w:t xml:space="preserve"> and </w:t>
      </w:r>
      <w:r w:rsidR="003B59A5" w:rsidRPr="000947F5">
        <w:rPr>
          <w:rFonts w:cstheme="minorHAnsi"/>
          <w:lang w:val="en-GB"/>
        </w:rPr>
        <w:t>discussion</w:t>
      </w:r>
      <w:r w:rsidR="00141C26" w:rsidRPr="000947F5">
        <w:rPr>
          <w:rFonts w:cstheme="minorHAnsi"/>
          <w:lang w:val="en-GB"/>
        </w:rPr>
        <w:tab/>
      </w:r>
      <w:r w:rsidRPr="000947F5">
        <w:rPr>
          <w:rFonts w:cstheme="minorHAnsi"/>
          <w:lang w:val="en-GB"/>
        </w:rPr>
        <w:tab/>
      </w:r>
      <w:r w:rsidR="003B59A5" w:rsidRPr="000947F5">
        <w:rPr>
          <w:rFonts w:cstheme="minorHAnsi"/>
          <w:lang w:val="en-GB"/>
        </w:rPr>
        <w:t>1</w:t>
      </w:r>
      <w:r w:rsidR="00CA5172">
        <w:rPr>
          <w:rFonts w:cstheme="minorHAnsi"/>
          <w:lang w:val="en-GB"/>
        </w:rPr>
        <w:t>5</w:t>
      </w:r>
      <w:r w:rsidR="00AD5ADA" w:rsidRPr="000947F5">
        <w:rPr>
          <w:rFonts w:cstheme="minorHAnsi"/>
          <w:lang w:val="en-GB"/>
        </w:rPr>
        <w:t>%</w:t>
      </w:r>
    </w:p>
    <w:p w14:paraId="43C9083E" w14:textId="76923FE0" w:rsidR="00FF4262" w:rsidRPr="000947F5" w:rsidRDefault="00FF4262" w:rsidP="00AD5ADA">
      <w:pPr>
        <w:autoSpaceDE w:val="0"/>
        <w:autoSpaceDN w:val="0"/>
        <w:spacing w:after="0" w:line="240" w:lineRule="auto"/>
        <w:jc w:val="both"/>
        <w:rPr>
          <w:rFonts w:cstheme="minorHAnsi"/>
          <w:lang w:val="en-GB"/>
        </w:rPr>
      </w:pPr>
      <w:r w:rsidRPr="000947F5">
        <w:rPr>
          <w:rFonts w:cstheme="minorHAnsi"/>
          <w:lang w:val="en-GB"/>
        </w:rPr>
        <w:t>Homework assignments</w:t>
      </w:r>
      <w:r w:rsidRPr="000947F5">
        <w:rPr>
          <w:rFonts w:cstheme="minorHAnsi"/>
          <w:lang w:val="en-GB"/>
        </w:rPr>
        <w:tab/>
      </w:r>
      <w:r w:rsidRPr="000947F5">
        <w:rPr>
          <w:rFonts w:cstheme="minorHAnsi"/>
          <w:lang w:val="en-GB"/>
        </w:rPr>
        <w:tab/>
      </w:r>
      <w:r w:rsidRPr="000947F5">
        <w:rPr>
          <w:rFonts w:cstheme="minorHAnsi"/>
          <w:lang w:val="en-GB"/>
        </w:rPr>
        <w:tab/>
      </w:r>
      <w:r w:rsidRPr="000947F5">
        <w:rPr>
          <w:rFonts w:cstheme="minorHAnsi"/>
          <w:lang w:val="en-GB"/>
        </w:rPr>
        <w:tab/>
        <w:t>2</w:t>
      </w:r>
      <w:r w:rsidR="00CA5172">
        <w:rPr>
          <w:rFonts w:cstheme="minorHAnsi"/>
          <w:lang w:val="en-GB"/>
        </w:rPr>
        <w:t>5</w:t>
      </w:r>
      <w:r w:rsidRPr="000947F5">
        <w:rPr>
          <w:rFonts w:cstheme="minorHAnsi"/>
          <w:lang w:val="en-GB"/>
        </w:rPr>
        <w:t>%</w:t>
      </w:r>
    </w:p>
    <w:p w14:paraId="2238A8EE" w14:textId="5FAA1214" w:rsidR="00AD5ADA" w:rsidRPr="000947F5" w:rsidRDefault="00FF4262" w:rsidP="00AD5ADA">
      <w:pPr>
        <w:autoSpaceDE w:val="0"/>
        <w:autoSpaceDN w:val="0"/>
        <w:spacing w:after="0" w:line="240" w:lineRule="auto"/>
        <w:jc w:val="both"/>
        <w:rPr>
          <w:rFonts w:cstheme="minorHAnsi"/>
          <w:lang w:val="en-GB"/>
        </w:rPr>
      </w:pPr>
      <w:r w:rsidRPr="000947F5">
        <w:rPr>
          <w:rFonts w:cstheme="minorHAnsi"/>
          <w:lang w:val="en-GB"/>
        </w:rPr>
        <w:t xml:space="preserve">Group </w:t>
      </w:r>
      <w:r w:rsidR="00C07B9F" w:rsidRPr="000947F5">
        <w:rPr>
          <w:rFonts w:cstheme="minorHAnsi"/>
          <w:lang w:val="en-GB"/>
        </w:rPr>
        <w:t>Project</w:t>
      </w:r>
      <w:r w:rsidR="00C07B9F" w:rsidRPr="000947F5">
        <w:rPr>
          <w:rFonts w:cstheme="minorHAnsi"/>
          <w:lang w:val="en-GB"/>
        </w:rPr>
        <w:tab/>
      </w:r>
      <w:r w:rsidR="00AD5ADA" w:rsidRPr="000947F5">
        <w:rPr>
          <w:rFonts w:cstheme="minorHAnsi"/>
          <w:lang w:val="en-GB"/>
        </w:rPr>
        <w:tab/>
      </w:r>
      <w:r w:rsidR="00AD5ADA" w:rsidRPr="000947F5">
        <w:rPr>
          <w:rFonts w:cstheme="minorHAnsi"/>
          <w:lang w:val="en-GB"/>
        </w:rPr>
        <w:tab/>
      </w:r>
      <w:r w:rsidR="00AD5ADA" w:rsidRPr="000947F5">
        <w:rPr>
          <w:rFonts w:cstheme="minorHAnsi"/>
          <w:lang w:val="en-GB"/>
        </w:rPr>
        <w:tab/>
      </w:r>
      <w:r w:rsidR="00141C26" w:rsidRPr="000947F5">
        <w:rPr>
          <w:rFonts w:cstheme="minorHAnsi"/>
          <w:lang w:val="en-GB"/>
        </w:rPr>
        <w:tab/>
      </w:r>
      <w:r w:rsidRPr="000947F5">
        <w:rPr>
          <w:rFonts w:cstheme="minorHAnsi"/>
          <w:lang w:val="en-GB"/>
        </w:rPr>
        <w:t>2</w:t>
      </w:r>
      <w:r w:rsidR="00CA5172">
        <w:rPr>
          <w:rFonts w:cstheme="minorHAnsi"/>
          <w:lang w:val="en-GB"/>
        </w:rPr>
        <w:t>0</w:t>
      </w:r>
      <w:r w:rsidR="00AD5ADA" w:rsidRPr="000947F5">
        <w:rPr>
          <w:rFonts w:cstheme="minorHAnsi"/>
          <w:lang w:val="en-GB"/>
        </w:rPr>
        <w:t>%</w:t>
      </w:r>
    </w:p>
    <w:p w14:paraId="72B585A1" w14:textId="6C6CCAB7" w:rsidR="00AD5ADA" w:rsidRPr="000947F5" w:rsidRDefault="00C07B9F" w:rsidP="00AD5ADA">
      <w:pPr>
        <w:autoSpaceDE w:val="0"/>
        <w:autoSpaceDN w:val="0"/>
        <w:spacing w:after="0" w:line="240" w:lineRule="auto"/>
        <w:jc w:val="both"/>
        <w:rPr>
          <w:rFonts w:cstheme="minorHAnsi"/>
          <w:lang w:val="en-GB"/>
        </w:rPr>
      </w:pPr>
      <w:r w:rsidRPr="000947F5">
        <w:rPr>
          <w:rFonts w:cstheme="minorHAnsi"/>
          <w:lang w:val="en-GB"/>
        </w:rPr>
        <w:t>Final exam</w:t>
      </w:r>
      <w:r w:rsidRPr="000947F5">
        <w:rPr>
          <w:rFonts w:cstheme="minorHAnsi"/>
          <w:lang w:val="en-GB"/>
        </w:rPr>
        <w:tab/>
      </w:r>
      <w:r w:rsidR="00F30119" w:rsidRPr="000947F5">
        <w:rPr>
          <w:rFonts w:cstheme="minorHAnsi"/>
          <w:lang w:val="en-GB"/>
        </w:rPr>
        <w:tab/>
      </w:r>
      <w:r w:rsidR="00F30119" w:rsidRPr="000947F5">
        <w:rPr>
          <w:rFonts w:cstheme="minorHAnsi"/>
          <w:lang w:val="en-GB"/>
        </w:rPr>
        <w:tab/>
      </w:r>
      <w:r w:rsidR="00F30119" w:rsidRPr="000947F5">
        <w:rPr>
          <w:rFonts w:cstheme="minorHAnsi"/>
          <w:lang w:val="en-GB"/>
        </w:rPr>
        <w:tab/>
      </w:r>
      <w:r w:rsidR="00AD5ADA" w:rsidRPr="000947F5">
        <w:rPr>
          <w:rFonts w:cstheme="minorHAnsi"/>
          <w:lang w:val="en-GB"/>
        </w:rPr>
        <w:tab/>
      </w:r>
      <w:r w:rsidR="00FF4262" w:rsidRPr="000947F5">
        <w:rPr>
          <w:rFonts w:cstheme="minorHAnsi"/>
          <w:lang w:val="en-GB"/>
        </w:rPr>
        <w:t>4</w:t>
      </w:r>
      <w:r w:rsidR="00F30119" w:rsidRPr="000947F5">
        <w:rPr>
          <w:rFonts w:cstheme="minorHAnsi"/>
          <w:lang w:val="en-GB"/>
        </w:rPr>
        <w:t>0</w:t>
      </w:r>
      <w:r w:rsidR="00AD5ADA" w:rsidRPr="000947F5">
        <w:rPr>
          <w:rFonts w:cstheme="minorHAnsi"/>
          <w:lang w:val="en-GB"/>
        </w:rPr>
        <w:t>%</w:t>
      </w:r>
    </w:p>
    <w:p w14:paraId="03471EEF" w14:textId="77777777" w:rsidR="00D572AF" w:rsidRPr="000947F5" w:rsidRDefault="00D572AF" w:rsidP="00141C26">
      <w:pPr>
        <w:spacing w:after="0" w:line="240" w:lineRule="auto"/>
        <w:rPr>
          <w:rFonts w:cstheme="minorHAnsi"/>
          <w:lang w:val="en-GB"/>
        </w:rPr>
      </w:pPr>
    </w:p>
    <w:p w14:paraId="5A7A5E9C" w14:textId="77777777" w:rsidR="00141C26" w:rsidRPr="000947F5" w:rsidRDefault="00141C26" w:rsidP="00141C26">
      <w:pPr>
        <w:spacing w:after="0" w:line="240" w:lineRule="auto"/>
        <w:rPr>
          <w:rFonts w:cstheme="minorHAnsi"/>
        </w:rPr>
      </w:pPr>
    </w:p>
    <w:p w14:paraId="238C71D3" w14:textId="77777777" w:rsidR="00141C26" w:rsidRPr="000947F5" w:rsidRDefault="00141C26" w:rsidP="00141C26">
      <w:pPr>
        <w:spacing w:after="0" w:line="240" w:lineRule="auto"/>
        <w:rPr>
          <w:rFonts w:cstheme="minorHAnsi"/>
          <w:b/>
          <w:bCs/>
          <w:color w:val="000000"/>
        </w:rPr>
      </w:pPr>
      <w:r w:rsidRPr="000947F5">
        <w:rPr>
          <w:rFonts w:cstheme="minorHAnsi"/>
          <w:b/>
          <w:bCs/>
          <w:color w:val="000000"/>
        </w:rPr>
        <w:t>ACADEMIC INTEGRITY</w:t>
      </w:r>
    </w:p>
    <w:p w14:paraId="5DF76C64" w14:textId="77777777" w:rsidR="00141C26" w:rsidRPr="000947F5" w:rsidRDefault="00141C26" w:rsidP="00266CF4">
      <w:pPr>
        <w:spacing w:after="0" w:line="240" w:lineRule="auto"/>
        <w:jc w:val="both"/>
        <w:rPr>
          <w:rFonts w:cstheme="minorHAnsi"/>
          <w:color w:val="000000"/>
        </w:rPr>
      </w:pPr>
      <w:r w:rsidRPr="000947F5">
        <w:rPr>
          <w:rFonts w:cstheme="minorHAnsi"/>
          <w:color w:val="000000"/>
        </w:rPr>
        <w:t xml:space="preserve">All acts of academic dishonesty (including, but not limited to, plagiarism, cheating, fabrication, facilitation of acts of academic dishonesty by others, unauthorized possession of exam </w:t>
      </w:r>
      <w:proofErr w:type="gramStart"/>
      <w:r w:rsidRPr="000947F5">
        <w:rPr>
          <w:rFonts w:cstheme="minorHAnsi"/>
          <w:color w:val="000000"/>
        </w:rPr>
        <w:t>questions,  or</w:t>
      </w:r>
      <w:proofErr w:type="gramEnd"/>
      <w:r w:rsidRPr="000947F5">
        <w:rPr>
          <w:rFonts w:cstheme="minorHAnsi"/>
          <w:color w:val="000000"/>
        </w:rPr>
        <w:t xml:space="preserve"> tampering with the academic work of other students) are serious offences.</w:t>
      </w:r>
    </w:p>
    <w:p w14:paraId="78060FC4" w14:textId="77777777" w:rsidR="00141C26" w:rsidRPr="000947F5" w:rsidRDefault="00141C26" w:rsidP="00266CF4">
      <w:pPr>
        <w:spacing w:after="0" w:line="240" w:lineRule="auto"/>
        <w:jc w:val="both"/>
        <w:rPr>
          <w:rFonts w:cstheme="minorHAnsi"/>
          <w:color w:val="000000"/>
        </w:rPr>
      </w:pPr>
    </w:p>
    <w:p w14:paraId="1B97D16F" w14:textId="77777777" w:rsidR="00141C26" w:rsidRPr="000947F5" w:rsidRDefault="00141C26" w:rsidP="00266CF4">
      <w:pPr>
        <w:spacing w:after="0" w:line="240" w:lineRule="auto"/>
        <w:jc w:val="both"/>
        <w:rPr>
          <w:rStyle w:val="apple-style-span"/>
          <w:rFonts w:cstheme="minorHAnsi"/>
        </w:rPr>
      </w:pPr>
      <w:r w:rsidRPr="000947F5">
        <w:rPr>
          <w:rStyle w:val="apple-style-span"/>
          <w:rFonts w:cstheme="minorHAnsi"/>
          <w:color w:val="000000"/>
        </w:rPr>
        <w:t xml:space="preserve">All work presented in class must be the student’s own work.  Any student caught violating this policy may result in the student receiving zero marks for the component assessment or a </w:t>
      </w:r>
      <w:proofErr w:type="gramStart"/>
      <w:r w:rsidRPr="000947F5">
        <w:rPr>
          <w:rStyle w:val="apple-style-span"/>
          <w:rFonts w:cstheme="minorHAnsi"/>
          <w:color w:val="000000"/>
        </w:rPr>
        <w:t>fail</w:t>
      </w:r>
      <w:proofErr w:type="gramEnd"/>
      <w:r w:rsidRPr="000947F5">
        <w:rPr>
          <w:rStyle w:val="apple-style-span"/>
          <w:rFonts w:cstheme="minorHAnsi"/>
          <w:color w:val="000000"/>
        </w:rPr>
        <w:t xml:space="preserve"> grade for the course.  This policy applies to all works (whether oral or written) submitted for purposes of assessment.</w:t>
      </w:r>
    </w:p>
    <w:p w14:paraId="2A4A5349" w14:textId="77777777" w:rsidR="00141C26" w:rsidRPr="000947F5" w:rsidRDefault="00141C26" w:rsidP="00266CF4">
      <w:pPr>
        <w:spacing w:after="0" w:line="240" w:lineRule="auto"/>
        <w:jc w:val="both"/>
        <w:rPr>
          <w:rFonts w:cstheme="minorHAnsi"/>
        </w:rPr>
      </w:pPr>
    </w:p>
    <w:p w14:paraId="0069E7B2" w14:textId="77777777" w:rsidR="00141C26" w:rsidRPr="000947F5" w:rsidRDefault="008969B1" w:rsidP="00266CF4">
      <w:pPr>
        <w:spacing w:after="0" w:line="240" w:lineRule="auto"/>
        <w:jc w:val="both"/>
        <w:rPr>
          <w:rFonts w:cstheme="minorHAnsi"/>
        </w:rPr>
      </w:pPr>
      <w:r w:rsidRPr="000947F5">
        <w:rPr>
          <w:rStyle w:val="apple-style-span"/>
          <w:rFonts w:cstheme="minorHAnsi"/>
        </w:rPr>
        <w:t>When</w:t>
      </w:r>
      <w:r w:rsidR="00141C26" w:rsidRPr="000947F5">
        <w:rPr>
          <w:rStyle w:val="apple-style-span"/>
          <w:rFonts w:cstheme="minorHAnsi"/>
        </w:rPr>
        <w:t xml:space="preserve"> i</w:t>
      </w:r>
      <w:r w:rsidRPr="000947F5">
        <w:rPr>
          <w:rStyle w:val="apple-style-span"/>
          <w:rFonts w:cstheme="minorHAnsi"/>
        </w:rPr>
        <w:t>n doubt, students are encouraged</w:t>
      </w:r>
      <w:r w:rsidR="00141C26" w:rsidRPr="000947F5">
        <w:rPr>
          <w:rStyle w:val="apple-style-span"/>
          <w:rFonts w:cstheme="minorHAnsi"/>
        </w:rPr>
        <w:t xml:space="preserve"> to consult the instructors of the course. Details on the SMU Code of Academic Integrity may be accessed at </w:t>
      </w:r>
      <w:hyperlink r:id="rId9" w:history="1">
        <w:r w:rsidR="00141C26" w:rsidRPr="000947F5">
          <w:rPr>
            <w:rStyle w:val="Hyperlink"/>
            <w:rFonts w:cstheme="minorHAnsi"/>
          </w:rPr>
          <w:t>http://www.smuscd.org/resources.html</w:t>
        </w:r>
      </w:hyperlink>
      <w:r w:rsidR="00141C26" w:rsidRPr="000947F5">
        <w:rPr>
          <w:rStyle w:val="apple-style-span"/>
          <w:rFonts w:cstheme="minorHAnsi"/>
        </w:rPr>
        <w:t>.</w:t>
      </w:r>
    </w:p>
    <w:p w14:paraId="79EA58C6" w14:textId="77777777" w:rsidR="00141C26" w:rsidRPr="000947F5" w:rsidRDefault="00141C26">
      <w:pPr>
        <w:rPr>
          <w:rFonts w:cstheme="minorHAnsi"/>
        </w:rPr>
      </w:pPr>
    </w:p>
    <w:p w14:paraId="5492ECD7" w14:textId="70FB9186" w:rsidR="00FF4262" w:rsidRPr="000947F5" w:rsidRDefault="00543460" w:rsidP="00FF42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947F5">
        <w:rPr>
          <w:rFonts w:asciiTheme="minorHAnsi" w:hAnsiTheme="minorHAnsi" w:cstheme="minorHAnsi"/>
          <w:b/>
          <w:caps/>
          <w:sz w:val="22"/>
          <w:szCs w:val="22"/>
        </w:rPr>
        <w:br w:type="page"/>
      </w:r>
      <w:r w:rsidR="00987FDE">
        <w:rPr>
          <w:rFonts w:asciiTheme="minorHAnsi" w:hAnsiTheme="minorHAnsi" w:cstheme="minorHAnsi"/>
          <w:b/>
          <w:bCs/>
          <w:sz w:val="22"/>
          <w:szCs w:val="22"/>
        </w:rPr>
        <w:lastRenderedPageBreak/>
        <w:t>OPTIONAL</w:t>
      </w:r>
      <w:r w:rsidR="00FF4262" w:rsidRPr="000947F5">
        <w:rPr>
          <w:rFonts w:asciiTheme="minorHAnsi" w:hAnsiTheme="minorHAnsi" w:cstheme="minorHAnsi"/>
          <w:b/>
          <w:bCs/>
          <w:sz w:val="22"/>
          <w:szCs w:val="22"/>
        </w:rPr>
        <w:t xml:space="preserve"> TEXT</w:t>
      </w:r>
      <w:r w:rsidR="00987FDE">
        <w:rPr>
          <w:rFonts w:asciiTheme="minorHAnsi" w:hAnsiTheme="minorHAnsi" w:cstheme="minorHAnsi"/>
          <w:b/>
          <w:bCs/>
          <w:sz w:val="22"/>
          <w:szCs w:val="22"/>
        </w:rPr>
        <w:t>S – In class provided material will be sufficient</w:t>
      </w:r>
      <w:r w:rsidR="004C43A9">
        <w:rPr>
          <w:rFonts w:asciiTheme="minorHAnsi" w:hAnsiTheme="minorHAnsi" w:cstheme="minorHAnsi"/>
          <w:b/>
          <w:bCs/>
          <w:sz w:val="22"/>
          <w:szCs w:val="22"/>
        </w:rPr>
        <w:t xml:space="preserve"> and self-contained, but the following may provide additional context:</w:t>
      </w:r>
    </w:p>
    <w:p w14:paraId="209BF858" w14:textId="52614F66" w:rsidR="00FF4262" w:rsidRPr="000947F5" w:rsidRDefault="00FF4262" w:rsidP="00FF4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47F5">
        <w:rPr>
          <w:rFonts w:cstheme="minorHAnsi"/>
          <w:color w:val="000000"/>
        </w:rPr>
        <w:t xml:space="preserve">(1) Mathematics and Statistics for Financial Risk Management by Michael Miller, John Wiley &amp; Sons (2012) </w:t>
      </w:r>
    </w:p>
    <w:p w14:paraId="1A930F14" w14:textId="16CBF3C6" w:rsidR="00FF4262" w:rsidRPr="000947F5" w:rsidRDefault="00FF4262" w:rsidP="00FF4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47F5">
        <w:rPr>
          <w:rFonts w:cstheme="minorHAnsi"/>
          <w:color w:val="000000"/>
        </w:rPr>
        <w:t xml:space="preserve">(2) Introductory Econometrics for Finance </w:t>
      </w:r>
      <w:proofErr w:type="gramStart"/>
      <w:r w:rsidRPr="000947F5">
        <w:rPr>
          <w:rFonts w:cstheme="minorHAnsi"/>
          <w:color w:val="000000"/>
        </w:rPr>
        <w:t>3nd</w:t>
      </w:r>
      <w:proofErr w:type="gramEnd"/>
      <w:r w:rsidRPr="000947F5">
        <w:rPr>
          <w:rFonts w:cstheme="minorHAnsi"/>
          <w:color w:val="000000"/>
        </w:rPr>
        <w:t xml:space="preserve"> edition by Chris Brooks, Cambridge University Press (2014) </w:t>
      </w:r>
    </w:p>
    <w:p w14:paraId="16B63435" w14:textId="667799EE" w:rsidR="00FF4262" w:rsidRPr="000947F5" w:rsidRDefault="00FF4262" w:rsidP="00FF4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47F5">
        <w:rPr>
          <w:rFonts w:cstheme="minorHAnsi"/>
          <w:color w:val="000000"/>
        </w:rPr>
        <w:t xml:space="preserve">(3) Options, Futures, and Other Derivatives, 10th Edition by John Hull, Pearson Prentice Hall, (2018) </w:t>
      </w:r>
    </w:p>
    <w:p w14:paraId="15592C7C" w14:textId="190C4F8A" w:rsidR="00533841" w:rsidRPr="000947F5" w:rsidRDefault="00533841" w:rsidP="00FF4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8542758" w14:textId="1F761604" w:rsidR="00533841" w:rsidRDefault="00533841" w:rsidP="00FF42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0947F5">
        <w:rPr>
          <w:rFonts w:cstheme="minorHAnsi"/>
          <w:b/>
          <w:bCs/>
          <w:color w:val="000000"/>
        </w:rPr>
        <w:t>TENTATIVE SCHEDULE</w:t>
      </w:r>
    </w:p>
    <w:p w14:paraId="199686F9" w14:textId="70C8CC59" w:rsidR="008E43AC" w:rsidRDefault="00E13B53" w:rsidP="008E43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Material in classes 8 and 9 will not be on the final examination</w:t>
      </w:r>
      <w:r w:rsidR="00A07FDE">
        <w:rPr>
          <w:rFonts w:cstheme="minorHAnsi"/>
          <w:color w:val="000000"/>
        </w:rPr>
        <w:t xml:space="preserve"> but may provide course participants with an expanded toolkit for industry practice or further research.</w:t>
      </w:r>
    </w:p>
    <w:p w14:paraId="1134749D" w14:textId="36EBECE0" w:rsidR="00842D46" w:rsidRPr="008E43AC" w:rsidRDefault="00842D46" w:rsidP="008E43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Classes 3 to 8 inclusive are blended learning involving 1.5 hours of in person meetings which are preceded by 1.5 hours of </w:t>
      </w:r>
      <w:r w:rsidR="00521B55">
        <w:rPr>
          <w:rFonts w:cstheme="minorHAnsi"/>
          <w:color w:val="000000"/>
        </w:rPr>
        <w:t>pre</w:t>
      </w:r>
      <w:r w:rsidR="00BE1618">
        <w:rPr>
          <w:rFonts w:cstheme="minorHAnsi"/>
          <w:color w:val="000000"/>
        </w:rPr>
        <w:t>-</w:t>
      </w:r>
      <w:r w:rsidR="00521B55">
        <w:rPr>
          <w:rFonts w:cstheme="minorHAnsi"/>
          <w:color w:val="000000"/>
        </w:rPr>
        <w:t xml:space="preserve">programmed </w:t>
      </w:r>
      <w:r w:rsidR="00B00D6C">
        <w:rPr>
          <w:rFonts w:cstheme="minorHAnsi"/>
          <w:color w:val="000000"/>
        </w:rPr>
        <w:t xml:space="preserve">instruction which is asynchronous to cater to different </w:t>
      </w:r>
      <w:r w:rsidR="006233B1">
        <w:rPr>
          <w:rFonts w:cstheme="minorHAnsi"/>
          <w:color w:val="000000"/>
        </w:rPr>
        <w:t>initial backgrounds</w:t>
      </w:r>
    </w:p>
    <w:tbl>
      <w:tblPr>
        <w:tblW w:w="917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8079"/>
      </w:tblGrid>
      <w:tr w:rsidR="00987FDE" w:rsidRPr="000947F5" w14:paraId="30A1F59D" w14:textId="4887F919" w:rsidTr="00987FDE">
        <w:trPr>
          <w:trHeight w:val="244"/>
        </w:trPr>
        <w:tc>
          <w:tcPr>
            <w:tcW w:w="1096" w:type="dxa"/>
          </w:tcPr>
          <w:p w14:paraId="66FD82BC" w14:textId="5364EA73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b/>
                <w:bCs/>
                <w:color w:val="000000"/>
              </w:rPr>
              <w:t xml:space="preserve">Session </w:t>
            </w:r>
          </w:p>
          <w:p w14:paraId="268D49F4" w14:textId="77777777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b/>
                <w:bCs/>
                <w:color w:val="000000"/>
              </w:rPr>
              <w:t xml:space="preserve">No. </w:t>
            </w:r>
          </w:p>
        </w:tc>
        <w:tc>
          <w:tcPr>
            <w:tcW w:w="8079" w:type="dxa"/>
          </w:tcPr>
          <w:p w14:paraId="155ADF73" w14:textId="77777777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b/>
                <w:bCs/>
                <w:color w:val="000000"/>
              </w:rPr>
              <w:t xml:space="preserve">Topic </w:t>
            </w:r>
          </w:p>
        </w:tc>
      </w:tr>
      <w:tr w:rsidR="00987FDE" w:rsidRPr="000947F5" w14:paraId="5F66100B" w14:textId="0392A615" w:rsidTr="00987FDE">
        <w:trPr>
          <w:trHeight w:val="243"/>
        </w:trPr>
        <w:tc>
          <w:tcPr>
            <w:tcW w:w="1096" w:type="dxa"/>
          </w:tcPr>
          <w:p w14:paraId="50584626" w14:textId="77777777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color w:val="000000"/>
              </w:rPr>
              <w:t xml:space="preserve">1 </w:t>
            </w:r>
          </w:p>
        </w:tc>
        <w:tc>
          <w:tcPr>
            <w:tcW w:w="8079" w:type="dxa"/>
          </w:tcPr>
          <w:p w14:paraId="65880FE5" w14:textId="77777777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color w:val="000000"/>
              </w:rPr>
              <w:t xml:space="preserve">FRM QA-1 to QA-3 </w:t>
            </w:r>
          </w:p>
          <w:p w14:paraId="2FD6BA34" w14:textId="6A6B44AD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b/>
                <w:bCs/>
                <w:color w:val="000000"/>
              </w:rPr>
              <w:t xml:space="preserve">Probabilities, Basic Statistics, </w:t>
            </w:r>
            <w:r>
              <w:rPr>
                <w:rFonts w:cstheme="minorHAnsi"/>
                <w:b/>
                <w:bCs/>
                <w:color w:val="000000"/>
              </w:rPr>
              <w:t>D</w:t>
            </w:r>
            <w:r w:rsidRPr="000947F5">
              <w:rPr>
                <w:rFonts w:cstheme="minorHAnsi"/>
                <w:b/>
                <w:bCs/>
                <w:color w:val="000000"/>
              </w:rPr>
              <w:t xml:space="preserve">istributions </w:t>
            </w:r>
          </w:p>
        </w:tc>
      </w:tr>
      <w:tr w:rsidR="00987FDE" w:rsidRPr="000947F5" w14:paraId="0C559727" w14:textId="370B84DC" w:rsidTr="00987FDE">
        <w:trPr>
          <w:trHeight w:val="244"/>
        </w:trPr>
        <w:tc>
          <w:tcPr>
            <w:tcW w:w="1096" w:type="dxa"/>
          </w:tcPr>
          <w:p w14:paraId="69825DFF" w14:textId="77777777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color w:val="000000"/>
              </w:rPr>
              <w:t xml:space="preserve">2 </w:t>
            </w:r>
          </w:p>
        </w:tc>
        <w:tc>
          <w:tcPr>
            <w:tcW w:w="8079" w:type="dxa"/>
          </w:tcPr>
          <w:p w14:paraId="495CDDF9" w14:textId="77777777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color w:val="000000"/>
              </w:rPr>
              <w:t xml:space="preserve">FRM QA-4 and QA-5 </w:t>
            </w:r>
          </w:p>
          <w:p w14:paraId="0ABC673C" w14:textId="77777777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b/>
                <w:bCs/>
                <w:color w:val="000000"/>
              </w:rPr>
              <w:t xml:space="preserve">Hypothesis Testing and Confidence Intervals </w:t>
            </w:r>
          </w:p>
        </w:tc>
      </w:tr>
      <w:tr w:rsidR="00987FDE" w:rsidRPr="000947F5" w14:paraId="26D6E1C6" w14:textId="7C36DCCD" w:rsidTr="00987FDE">
        <w:trPr>
          <w:trHeight w:val="379"/>
        </w:trPr>
        <w:tc>
          <w:tcPr>
            <w:tcW w:w="1096" w:type="dxa"/>
          </w:tcPr>
          <w:p w14:paraId="4A946B70" w14:textId="77777777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color w:val="000000"/>
              </w:rPr>
              <w:t xml:space="preserve">3 </w:t>
            </w:r>
          </w:p>
        </w:tc>
        <w:tc>
          <w:tcPr>
            <w:tcW w:w="8079" w:type="dxa"/>
          </w:tcPr>
          <w:p w14:paraId="3AEA9156" w14:textId="77777777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color w:val="000000"/>
              </w:rPr>
              <w:t xml:space="preserve">FRM QA-6 and QA-7 </w:t>
            </w:r>
          </w:p>
          <w:p w14:paraId="645731CC" w14:textId="26D58523" w:rsidR="00987FDE" w:rsidRPr="000947F5" w:rsidRDefault="00987FDE" w:rsidP="00CA41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b/>
                <w:bCs/>
                <w:color w:val="000000"/>
              </w:rPr>
              <w:t>Linear Regression with One</w:t>
            </w:r>
            <w:r>
              <w:rPr>
                <w:rFonts w:cstheme="minorHAnsi"/>
                <w:b/>
                <w:bCs/>
                <w:color w:val="000000"/>
              </w:rPr>
              <w:t>/Multiple</w:t>
            </w:r>
            <w:r w:rsidRPr="000947F5">
              <w:rPr>
                <w:rFonts w:cstheme="minorHAnsi"/>
                <w:b/>
                <w:bCs/>
                <w:color w:val="000000"/>
              </w:rPr>
              <w:t xml:space="preserve"> Regressor, Inference </w:t>
            </w:r>
          </w:p>
        </w:tc>
      </w:tr>
      <w:tr w:rsidR="00987FDE" w:rsidRPr="000947F5" w14:paraId="50E1735A" w14:textId="23334E75" w:rsidTr="00987FDE">
        <w:trPr>
          <w:trHeight w:val="513"/>
        </w:trPr>
        <w:tc>
          <w:tcPr>
            <w:tcW w:w="1096" w:type="dxa"/>
          </w:tcPr>
          <w:p w14:paraId="1CA0283F" w14:textId="77777777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color w:val="000000"/>
              </w:rPr>
              <w:t xml:space="preserve">4 </w:t>
            </w:r>
          </w:p>
        </w:tc>
        <w:tc>
          <w:tcPr>
            <w:tcW w:w="8079" w:type="dxa"/>
          </w:tcPr>
          <w:p w14:paraId="4734CD68" w14:textId="77777777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color w:val="000000"/>
              </w:rPr>
              <w:t xml:space="preserve">FRM QA-8 to QA-9 </w:t>
            </w:r>
          </w:p>
          <w:p w14:paraId="031FF4AE" w14:textId="6F50FA95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Classical linear regression model assumptions and diagnostic tests</w:t>
            </w:r>
            <w:r w:rsidRPr="000947F5">
              <w:rPr>
                <w:rFonts w:cstheme="minorHAnsi"/>
                <w:b/>
                <w:bCs/>
                <w:color w:val="000000"/>
              </w:rPr>
              <w:t xml:space="preserve"> </w:t>
            </w:r>
          </w:p>
        </w:tc>
      </w:tr>
      <w:tr w:rsidR="00987FDE" w:rsidRPr="000947F5" w14:paraId="607C6661" w14:textId="268FC08B" w:rsidTr="00987FDE">
        <w:trPr>
          <w:trHeight w:val="513"/>
        </w:trPr>
        <w:tc>
          <w:tcPr>
            <w:tcW w:w="1096" w:type="dxa"/>
          </w:tcPr>
          <w:p w14:paraId="379FE52D" w14:textId="0FFC84DC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  <w:r w:rsidRPr="000947F5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8079" w:type="dxa"/>
          </w:tcPr>
          <w:p w14:paraId="0C27C2BF" w14:textId="77777777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color w:val="000000"/>
              </w:rPr>
              <w:t xml:space="preserve">FRM QA-10 to QA-12 </w:t>
            </w:r>
          </w:p>
          <w:p w14:paraId="1F0EB82D" w14:textId="273C1B75" w:rsidR="00987FDE" w:rsidRPr="000947F5" w:rsidRDefault="00987FDE" w:rsidP="003944E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proofErr w:type="spellStart"/>
            <w:r w:rsidRPr="000947F5">
              <w:rPr>
                <w:rFonts w:cstheme="minorHAnsi"/>
                <w:b/>
                <w:bCs/>
                <w:color w:val="000000"/>
              </w:rPr>
              <w:t>Modeling</w:t>
            </w:r>
            <w:proofErr w:type="spellEnd"/>
            <w:r w:rsidRPr="000947F5">
              <w:rPr>
                <w:rFonts w:cstheme="minorHAnsi"/>
                <w:b/>
                <w:bCs/>
                <w:color w:val="000000"/>
              </w:rPr>
              <w:t xml:space="preserve"> and Forecasting Trend,</w:t>
            </w:r>
            <w:r>
              <w:rPr>
                <w:rFonts w:cstheme="minorHAnsi"/>
                <w:b/>
                <w:bCs/>
                <w:color w:val="000000"/>
              </w:rPr>
              <w:t xml:space="preserve"> </w:t>
            </w:r>
            <w:r w:rsidRPr="000947F5">
              <w:rPr>
                <w:rFonts w:cstheme="minorHAnsi"/>
                <w:b/>
                <w:bCs/>
                <w:color w:val="000000"/>
              </w:rPr>
              <w:t xml:space="preserve">Seasonality </w:t>
            </w:r>
            <w:r>
              <w:rPr>
                <w:rFonts w:cstheme="minorHAnsi"/>
                <w:b/>
                <w:bCs/>
                <w:color w:val="000000"/>
              </w:rPr>
              <w:t xml:space="preserve">and </w:t>
            </w:r>
            <w:r w:rsidRPr="000947F5">
              <w:rPr>
                <w:rFonts w:cstheme="minorHAnsi"/>
                <w:b/>
                <w:bCs/>
                <w:color w:val="000000"/>
              </w:rPr>
              <w:t xml:space="preserve">Characterizing Cycles </w:t>
            </w:r>
          </w:p>
        </w:tc>
      </w:tr>
      <w:tr w:rsidR="00987FDE" w:rsidRPr="000947F5" w14:paraId="21E76BAC" w14:textId="1D9F6CBA" w:rsidTr="00987FDE">
        <w:trPr>
          <w:trHeight w:val="377"/>
        </w:trPr>
        <w:tc>
          <w:tcPr>
            <w:tcW w:w="1096" w:type="dxa"/>
          </w:tcPr>
          <w:p w14:paraId="1F7070DB" w14:textId="389EDFCC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  <w:r w:rsidRPr="000947F5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8079" w:type="dxa"/>
          </w:tcPr>
          <w:p w14:paraId="37A63E54" w14:textId="77777777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color w:val="000000"/>
              </w:rPr>
              <w:t xml:space="preserve">FRM QA-13 to QA-14 </w:t>
            </w:r>
          </w:p>
          <w:p w14:paraId="7FB1DBE7" w14:textId="481B18FA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proofErr w:type="spellStart"/>
            <w:r w:rsidRPr="000947F5">
              <w:rPr>
                <w:rFonts w:cstheme="minorHAnsi"/>
                <w:b/>
                <w:bCs/>
                <w:color w:val="000000"/>
              </w:rPr>
              <w:t>Modeling</w:t>
            </w:r>
            <w:proofErr w:type="spellEnd"/>
            <w:r w:rsidRPr="000947F5">
              <w:rPr>
                <w:rFonts w:cstheme="minorHAnsi"/>
                <w:b/>
                <w:bCs/>
                <w:color w:val="000000"/>
              </w:rPr>
              <w:t xml:space="preserve"> Cycles: MA, AR, ARMA</w:t>
            </w:r>
            <w:r>
              <w:rPr>
                <w:rFonts w:cstheme="minorHAnsi"/>
                <w:b/>
                <w:bCs/>
                <w:color w:val="000000"/>
              </w:rPr>
              <w:t xml:space="preserve"> and ARIMA </w:t>
            </w:r>
            <w:r w:rsidRPr="000947F5">
              <w:rPr>
                <w:rFonts w:cstheme="minorHAnsi"/>
                <w:b/>
                <w:bCs/>
                <w:color w:val="000000"/>
              </w:rPr>
              <w:t xml:space="preserve">Models </w:t>
            </w:r>
          </w:p>
          <w:p w14:paraId="654E2061" w14:textId="0825CC5A" w:rsidR="00987FDE" w:rsidRPr="000947F5" w:rsidRDefault="00987FDE" w:rsidP="00FF42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  <w:tr w:rsidR="00987FDE" w:rsidRPr="000947F5" w14:paraId="4CCC0C0E" w14:textId="77777777" w:rsidTr="00987FDE">
        <w:trPr>
          <w:trHeight w:val="377"/>
        </w:trPr>
        <w:tc>
          <w:tcPr>
            <w:tcW w:w="1096" w:type="dxa"/>
          </w:tcPr>
          <w:p w14:paraId="5D46B57E" w14:textId="0A8A055A" w:rsidR="00987FDE" w:rsidRPr="000947F5" w:rsidRDefault="00987FDE" w:rsidP="00DE6E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7</w:t>
            </w:r>
          </w:p>
        </w:tc>
        <w:tc>
          <w:tcPr>
            <w:tcW w:w="8079" w:type="dxa"/>
          </w:tcPr>
          <w:p w14:paraId="3AA95471" w14:textId="77777777" w:rsidR="00987FDE" w:rsidRPr="000947F5" w:rsidRDefault="00987FDE" w:rsidP="00DE6E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color w:val="000000"/>
              </w:rPr>
              <w:t xml:space="preserve">FRM QA-13 to QA-14 </w:t>
            </w:r>
          </w:p>
          <w:p w14:paraId="7CAD9363" w14:textId="11707944" w:rsidR="00987FDE" w:rsidRPr="000947F5" w:rsidRDefault="00987FDE" w:rsidP="00DE6E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 xml:space="preserve">ECM, VECMs, </w:t>
            </w:r>
            <w:r w:rsidRPr="000947F5">
              <w:rPr>
                <w:rFonts w:cstheme="minorHAnsi"/>
                <w:b/>
                <w:bCs/>
                <w:color w:val="000000"/>
              </w:rPr>
              <w:t>GARCH</w:t>
            </w:r>
          </w:p>
        </w:tc>
      </w:tr>
      <w:tr w:rsidR="00987FDE" w:rsidRPr="000947F5" w14:paraId="01728FB6" w14:textId="77777777" w:rsidTr="00987FDE">
        <w:trPr>
          <w:trHeight w:val="377"/>
        </w:trPr>
        <w:tc>
          <w:tcPr>
            <w:tcW w:w="1096" w:type="dxa"/>
          </w:tcPr>
          <w:p w14:paraId="5D7AA145" w14:textId="3E5B3FEF" w:rsidR="00987FDE" w:rsidRPr="000947F5" w:rsidRDefault="00987FDE" w:rsidP="00DE6E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8</w:t>
            </w:r>
          </w:p>
        </w:tc>
        <w:tc>
          <w:tcPr>
            <w:tcW w:w="8079" w:type="dxa"/>
          </w:tcPr>
          <w:p w14:paraId="4489B7B9" w14:textId="763ECC3B" w:rsidR="00987FDE" w:rsidRPr="000947F5" w:rsidRDefault="00987FDE" w:rsidP="00DE6E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color w:val="000000"/>
              </w:rPr>
              <w:t>Time series classification and clustering</w:t>
            </w:r>
          </w:p>
        </w:tc>
      </w:tr>
      <w:tr w:rsidR="00987FDE" w:rsidRPr="000947F5" w14:paraId="1DD8CEE5" w14:textId="77777777" w:rsidTr="00987FDE">
        <w:trPr>
          <w:trHeight w:val="377"/>
        </w:trPr>
        <w:tc>
          <w:tcPr>
            <w:tcW w:w="1096" w:type="dxa"/>
          </w:tcPr>
          <w:p w14:paraId="19CB9248" w14:textId="635B18DF" w:rsidR="00987FDE" w:rsidRDefault="00987FDE" w:rsidP="00DE6E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9</w:t>
            </w:r>
          </w:p>
        </w:tc>
        <w:tc>
          <w:tcPr>
            <w:tcW w:w="8079" w:type="dxa"/>
          </w:tcPr>
          <w:p w14:paraId="31B79C50" w14:textId="01EFB0B7" w:rsidR="00987FDE" w:rsidRPr="000947F5" w:rsidRDefault="00987FDE" w:rsidP="00DE6E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Neural networks for forecasting</w:t>
            </w:r>
          </w:p>
        </w:tc>
      </w:tr>
      <w:tr w:rsidR="00987FDE" w:rsidRPr="000947F5" w14:paraId="660F5734" w14:textId="0A5A3072" w:rsidTr="00987FDE">
        <w:trPr>
          <w:trHeight w:val="110"/>
        </w:trPr>
        <w:tc>
          <w:tcPr>
            <w:tcW w:w="1096" w:type="dxa"/>
          </w:tcPr>
          <w:p w14:paraId="461A7CA1" w14:textId="29F3C6FE" w:rsidR="00987FDE" w:rsidRPr="000947F5" w:rsidRDefault="00987FDE" w:rsidP="00DE6E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color w:val="000000"/>
              </w:rPr>
              <w:t>10</w:t>
            </w:r>
          </w:p>
        </w:tc>
        <w:tc>
          <w:tcPr>
            <w:tcW w:w="8079" w:type="dxa"/>
          </w:tcPr>
          <w:p w14:paraId="012BF4FC" w14:textId="77777777" w:rsidR="00987FDE" w:rsidRPr="000947F5" w:rsidRDefault="00987FDE" w:rsidP="00DE6E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0947F5">
              <w:rPr>
                <w:rFonts w:cstheme="minorHAnsi"/>
                <w:color w:val="000000"/>
              </w:rPr>
              <w:t xml:space="preserve">Presentation and Review </w:t>
            </w:r>
          </w:p>
        </w:tc>
      </w:tr>
    </w:tbl>
    <w:p w14:paraId="0149A388" w14:textId="75914ADB" w:rsidR="00543460" w:rsidRPr="000947F5" w:rsidRDefault="00543460">
      <w:pPr>
        <w:rPr>
          <w:rFonts w:cstheme="minorHAnsi"/>
          <w:b/>
          <w:caps/>
        </w:rPr>
      </w:pPr>
    </w:p>
    <w:sectPr w:rsidR="00543460" w:rsidRPr="000947F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ECEF4" w14:textId="77777777" w:rsidR="00705B00" w:rsidRDefault="00705B00" w:rsidP="00802D46">
      <w:pPr>
        <w:spacing w:after="0" w:line="240" w:lineRule="auto"/>
      </w:pPr>
      <w:r>
        <w:separator/>
      </w:r>
    </w:p>
  </w:endnote>
  <w:endnote w:type="continuationSeparator" w:id="0">
    <w:p w14:paraId="6EC2108F" w14:textId="77777777" w:rsidR="00705B00" w:rsidRDefault="00705B00" w:rsidP="0080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04F9E" w14:textId="77777777" w:rsidR="00705B00" w:rsidRDefault="00705B00" w:rsidP="00802D46">
      <w:pPr>
        <w:spacing w:after="0" w:line="240" w:lineRule="auto"/>
      </w:pPr>
      <w:r>
        <w:separator/>
      </w:r>
    </w:p>
  </w:footnote>
  <w:footnote w:type="continuationSeparator" w:id="0">
    <w:p w14:paraId="22024403" w14:textId="77777777" w:rsidR="00705B00" w:rsidRDefault="00705B00" w:rsidP="00802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62"/>
      <w:gridCol w:w="5364"/>
    </w:tblGrid>
    <w:tr w:rsidR="00D572AF" w:rsidRPr="009C12F6" w14:paraId="4F2AB6D7" w14:textId="77777777" w:rsidTr="00C01A86">
      <w:trPr>
        <w:jc w:val="center"/>
      </w:trPr>
      <w:tc>
        <w:tcPr>
          <w:tcW w:w="3696" w:type="dxa"/>
        </w:tcPr>
        <w:p w14:paraId="3F35F654" w14:textId="77777777" w:rsidR="00D572AF" w:rsidRPr="009C12F6" w:rsidRDefault="00D572AF" w:rsidP="00AD5ADA">
          <w:pPr>
            <w:rPr>
              <w:rFonts w:ascii="Calibri" w:eastAsia="SimSun" w:hAnsi="Calibri" w:cs="Times New Roman"/>
            </w:rPr>
          </w:pPr>
          <w:r w:rsidRPr="009C12F6">
            <w:rPr>
              <w:rFonts w:ascii="Calibri" w:eastAsia="SimSun" w:hAnsi="Calibri" w:cs="Times New Roman"/>
              <w:noProof/>
              <w:lang w:eastAsia="en-SG"/>
            </w:rPr>
            <w:drawing>
              <wp:inline distT="0" distB="0" distL="0" distR="0" wp14:anchorId="6C89E576" wp14:editId="0134E1B9">
                <wp:extent cx="1895475" cy="1263650"/>
                <wp:effectExtent l="0" t="0" r="9525" b="0"/>
                <wp:docPr id="3" name="Picture 3" descr="F:\Corporate Comm\Master Programme\Logos\SMU Master\SMU_Master_Horz[1]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Corporate Comm\Master Programme\Logos\SMU Master\SMU_Master_Horz[1]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5475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6" w:type="dxa"/>
          <w:shd w:val="clear" w:color="auto" w:fill="auto"/>
          <w:vAlign w:val="center"/>
        </w:tcPr>
        <w:p w14:paraId="1437D16E" w14:textId="1D90A1E4" w:rsidR="00D572AF" w:rsidRPr="00C01A86" w:rsidRDefault="00D572AF" w:rsidP="00AD5ADA">
          <w:pPr>
            <w:jc w:val="center"/>
            <w:rPr>
              <w:rFonts w:ascii="Calibri" w:eastAsia="SimSun" w:hAnsi="Calibri" w:cs="Times New Roman"/>
              <w:b/>
              <w:sz w:val="32"/>
              <w:szCs w:val="32"/>
            </w:rPr>
          </w:pPr>
          <w:r w:rsidRPr="00C01A86">
            <w:rPr>
              <w:rFonts w:ascii="Calibri" w:eastAsia="SimSun" w:hAnsi="Calibri" w:cs="Times New Roman"/>
              <w:b/>
              <w:sz w:val="32"/>
              <w:szCs w:val="32"/>
            </w:rPr>
            <w:t xml:space="preserve">Master of </w:t>
          </w:r>
          <w:r w:rsidR="001519BA" w:rsidRPr="00C01A86">
            <w:rPr>
              <w:rFonts w:ascii="Calibri" w:eastAsia="SimSun" w:hAnsi="Calibri" w:cs="Times New Roman"/>
              <w:b/>
              <w:sz w:val="32"/>
              <w:szCs w:val="32"/>
            </w:rPr>
            <w:t>Quantitative Finance</w:t>
          </w:r>
        </w:p>
        <w:p w14:paraId="3C6A256E" w14:textId="3AA8D7AF" w:rsidR="00D572AF" w:rsidRPr="00C01A86" w:rsidRDefault="00D572AF" w:rsidP="00AD5ADA">
          <w:pPr>
            <w:jc w:val="center"/>
            <w:rPr>
              <w:rFonts w:ascii="Calibri" w:eastAsia="SimSun" w:hAnsi="Calibri" w:cs="Times New Roman"/>
              <w:b/>
              <w:sz w:val="44"/>
              <w:szCs w:val="44"/>
            </w:rPr>
          </w:pPr>
        </w:p>
      </w:tc>
    </w:tr>
  </w:tbl>
  <w:p w14:paraId="34B533B1" w14:textId="7B3F45FE" w:rsidR="00D572AF" w:rsidRDefault="00177006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6D296B" wp14:editId="03DF37E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5db41dab502bbd34f2a95b9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0A36B1" w14:textId="64956657" w:rsidR="00177006" w:rsidRPr="000947F5" w:rsidRDefault="000947F5" w:rsidP="000947F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0947F5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D296B" id="_x0000_t202" coordsize="21600,21600" o:spt="202" path="m,l,21600r21600,l21600,xe">
              <v:stroke joinstyle="miter"/>
              <v:path gradientshapeok="t" o:connecttype="rect"/>
            </v:shapetype>
            <v:shape id="MSIPCMf5db41dab502bbd34f2a95b9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550A36B1" w14:textId="64956657" w:rsidR="00177006" w:rsidRPr="000947F5" w:rsidRDefault="000947F5" w:rsidP="000947F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0947F5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03DE2"/>
    <w:multiLevelType w:val="hybridMultilevel"/>
    <w:tmpl w:val="6C402BF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B26F5"/>
    <w:multiLevelType w:val="hybridMultilevel"/>
    <w:tmpl w:val="9536D7A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FB6AFF"/>
    <w:multiLevelType w:val="hybridMultilevel"/>
    <w:tmpl w:val="85DCAB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A1F87"/>
    <w:multiLevelType w:val="hybridMultilevel"/>
    <w:tmpl w:val="6520DD1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67199B"/>
    <w:multiLevelType w:val="hybridMultilevel"/>
    <w:tmpl w:val="FD5C4A48"/>
    <w:lvl w:ilvl="0" w:tplc="BFF6BD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52B3A"/>
    <w:multiLevelType w:val="hybridMultilevel"/>
    <w:tmpl w:val="F23A6548"/>
    <w:lvl w:ilvl="0" w:tplc="A5B0FE4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 w16cid:durableId="563445209">
    <w:abstractNumId w:val="5"/>
  </w:num>
  <w:num w:numId="2" w16cid:durableId="1740513757">
    <w:abstractNumId w:val="4"/>
  </w:num>
  <w:num w:numId="3" w16cid:durableId="1984188107">
    <w:abstractNumId w:val="2"/>
  </w:num>
  <w:num w:numId="4" w16cid:durableId="868034466">
    <w:abstractNumId w:val="1"/>
  </w:num>
  <w:num w:numId="5" w16cid:durableId="568423486">
    <w:abstractNumId w:val="3"/>
  </w:num>
  <w:num w:numId="6" w16cid:durableId="175697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D46"/>
    <w:rsid w:val="00006A57"/>
    <w:rsid w:val="00007760"/>
    <w:rsid w:val="00022BFE"/>
    <w:rsid w:val="000248B0"/>
    <w:rsid w:val="00030AA2"/>
    <w:rsid w:val="0004376F"/>
    <w:rsid w:val="000573F8"/>
    <w:rsid w:val="00084B4B"/>
    <w:rsid w:val="00085C41"/>
    <w:rsid w:val="000947F5"/>
    <w:rsid w:val="000B6DDA"/>
    <w:rsid w:val="000C5392"/>
    <w:rsid w:val="000D02CA"/>
    <w:rsid w:val="00101401"/>
    <w:rsid w:val="001164E9"/>
    <w:rsid w:val="00117C00"/>
    <w:rsid w:val="00137FFB"/>
    <w:rsid w:val="00141C26"/>
    <w:rsid w:val="001519BA"/>
    <w:rsid w:val="00154B38"/>
    <w:rsid w:val="0015601C"/>
    <w:rsid w:val="00176619"/>
    <w:rsid w:val="00177006"/>
    <w:rsid w:val="00193CB0"/>
    <w:rsid w:val="00194EE6"/>
    <w:rsid w:val="0019632B"/>
    <w:rsid w:val="001963D6"/>
    <w:rsid w:val="001B1997"/>
    <w:rsid w:val="001B76D2"/>
    <w:rsid w:val="001C5118"/>
    <w:rsid w:val="001D1807"/>
    <w:rsid w:val="001E688D"/>
    <w:rsid w:val="001E75FA"/>
    <w:rsid w:val="00232544"/>
    <w:rsid w:val="00266CF4"/>
    <w:rsid w:val="0027239B"/>
    <w:rsid w:val="00275940"/>
    <w:rsid w:val="002845BA"/>
    <w:rsid w:val="002A7B66"/>
    <w:rsid w:val="002C1489"/>
    <w:rsid w:val="002D5C43"/>
    <w:rsid w:val="002D60DF"/>
    <w:rsid w:val="00304B1F"/>
    <w:rsid w:val="00346620"/>
    <w:rsid w:val="00350A35"/>
    <w:rsid w:val="0035174D"/>
    <w:rsid w:val="00365305"/>
    <w:rsid w:val="00371F97"/>
    <w:rsid w:val="00390982"/>
    <w:rsid w:val="003944EB"/>
    <w:rsid w:val="003B59A5"/>
    <w:rsid w:val="003C17FA"/>
    <w:rsid w:val="003D0F15"/>
    <w:rsid w:val="003E3BD0"/>
    <w:rsid w:val="003E6B4A"/>
    <w:rsid w:val="003F1DB1"/>
    <w:rsid w:val="003F318A"/>
    <w:rsid w:val="003F6423"/>
    <w:rsid w:val="00424556"/>
    <w:rsid w:val="0042662E"/>
    <w:rsid w:val="00433C68"/>
    <w:rsid w:val="004362DB"/>
    <w:rsid w:val="004751EB"/>
    <w:rsid w:val="004A3390"/>
    <w:rsid w:val="004A391A"/>
    <w:rsid w:val="004C3B49"/>
    <w:rsid w:val="004C43A9"/>
    <w:rsid w:val="00521B55"/>
    <w:rsid w:val="005253D4"/>
    <w:rsid w:val="00531FA3"/>
    <w:rsid w:val="00533841"/>
    <w:rsid w:val="00533D37"/>
    <w:rsid w:val="00543460"/>
    <w:rsid w:val="00580B23"/>
    <w:rsid w:val="005A00F1"/>
    <w:rsid w:val="005C291D"/>
    <w:rsid w:val="005E7AD6"/>
    <w:rsid w:val="005F5599"/>
    <w:rsid w:val="0061102A"/>
    <w:rsid w:val="00613FB5"/>
    <w:rsid w:val="006231C2"/>
    <w:rsid w:val="006233B1"/>
    <w:rsid w:val="00660DCE"/>
    <w:rsid w:val="006738F8"/>
    <w:rsid w:val="00687542"/>
    <w:rsid w:val="0069398B"/>
    <w:rsid w:val="00697F6E"/>
    <w:rsid w:val="006B02BA"/>
    <w:rsid w:val="006C1D76"/>
    <w:rsid w:val="006D2236"/>
    <w:rsid w:val="006D753E"/>
    <w:rsid w:val="00701658"/>
    <w:rsid w:val="00704396"/>
    <w:rsid w:val="00705B00"/>
    <w:rsid w:val="00721EC6"/>
    <w:rsid w:val="0075712C"/>
    <w:rsid w:val="00772350"/>
    <w:rsid w:val="00772851"/>
    <w:rsid w:val="00791C87"/>
    <w:rsid w:val="00793310"/>
    <w:rsid w:val="00797D8B"/>
    <w:rsid w:val="007C7A4C"/>
    <w:rsid w:val="007D2193"/>
    <w:rsid w:val="007E7291"/>
    <w:rsid w:val="00802D46"/>
    <w:rsid w:val="00834DD2"/>
    <w:rsid w:val="00834FC4"/>
    <w:rsid w:val="0084051A"/>
    <w:rsid w:val="00842D46"/>
    <w:rsid w:val="00850E35"/>
    <w:rsid w:val="00851992"/>
    <w:rsid w:val="008521B7"/>
    <w:rsid w:val="00887491"/>
    <w:rsid w:val="008969B1"/>
    <w:rsid w:val="008A0183"/>
    <w:rsid w:val="008C6680"/>
    <w:rsid w:val="008E3B5E"/>
    <w:rsid w:val="008E43AC"/>
    <w:rsid w:val="00910C45"/>
    <w:rsid w:val="00923D6B"/>
    <w:rsid w:val="0092600A"/>
    <w:rsid w:val="0093011B"/>
    <w:rsid w:val="009568A1"/>
    <w:rsid w:val="00987FDE"/>
    <w:rsid w:val="009C0965"/>
    <w:rsid w:val="009E46C7"/>
    <w:rsid w:val="009F1786"/>
    <w:rsid w:val="00A04B7A"/>
    <w:rsid w:val="00A07FDE"/>
    <w:rsid w:val="00A16DE5"/>
    <w:rsid w:val="00A2111F"/>
    <w:rsid w:val="00A31AEC"/>
    <w:rsid w:val="00A5195F"/>
    <w:rsid w:val="00A8018B"/>
    <w:rsid w:val="00A8737B"/>
    <w:rsid w:val="00AA06AF"/>
    <w:rsid w:val="00AB3F1F"/>
    <w:rsid w:val="00AD0C63"/>
    <w:rsid w:val="00AD5ADA"/>
    <w:rsid w:val="00AD73D8"/>
    <w:rsid w:val="00AE3094"/>
    <w:rsid w:val="00B00D6C"/>
    <w:rsid w:val="00B047F1"/>
    <w:rsid w:val="00B471E1"/>
    <w:rsid w:val="00B54CDA"/>
    <w:rsid w:val="00BB3567"/>
    <w:rsid w:val="00BC1322"/>
    <w:rsid w:val="00BC17BF"/>
    <w:rsid w:val="00BC7D7C"/>
    <w:rsid w:val="00BD250C"/>
    <w:rsid w:val="00BD5A09"/>
    <w:rsid w:val="00BD6E06"/>
    <w:rsid w:val="00BE1618"/>
    <w:rsid w:val="00BE2CD6"/>
    <w:rsid w:val="00C01A86"/>
    <w:rsid w:val="00C07B9F"/>
    <w:rsid w:val="00C13EB6"/>
    <w:rsid w:val="00C663A7"/>
    <w:rsid w:val="00C734F7"/>
    <w:rsid w:val="00C867A7"/>
    <w:rsid w:val="00C97AB6"/>
    <w:rsid w:val="00CA4123"/>
    <w:rsid w:val="00CA5172"/>
    <w:rsid w:val="00CB7146"/>
    <w:rsid w:val="00CE2AD2"/>
    <w:rsid w:val="00CF3368"/>
    <w:rsid w:val="00CF3A5B"/>
    <w:rsid w:val="00CF6F99"/>
    <w:rsid w:val="00D125AB"/>
    <w:rsid w:val="00D268A8"/>
    <w:rsid w:val="00D31000"/>
    <w:rsid w:val="00D450DB"/>
    <w:rsid w:val="00D543FE"/>
    <w:rsid w:val="00D572AF"/>
    <w:rsid w:val="00D65346"/>
    <w:rsid w:val="00D97756"/>
    <w:rsid w:val="00DA7569"/>
    <w:rsid w:val="00DB180E"/>
    <w:rsid w:val="00DB1894"/>
    <w:rsid w:val="00DC06E3"/>
    <w:rsid w:val="00DC2A5F"/>
    <w:rsid w:val="00DE6E32"/>
    <w:rsid w:val="00DF7ACD"/>
    <w:rsid w:val="00E050E5"/>
    <w:rsid w:val="00E10DAA"/>
    <w:rsid w:val="00E13B53"/>
    <w:rsid w:val="00E87521"/>
    <w:rsid w:val="00EB19C1"/>
    <w:rsid w:val="00ED7B49"/>
    <w:rsid w:val="00EE563E"/>
    <w:rsid w:val="00EF09DE"/>
    <w:rsid w:val="00F04E1D"/>
    <w:rsid w:val="00F06704"/>
    <w:rsid w:val="00F21A3D"/>
    <w:rsid w:val="00F30119"/>
    <w:rsid w:val="00F402F5"/>
    <w:rsid w:val="00F47110"/>
    <w:rsid w:val="00F6469F"/>
    <w:rsid w:val="00F8118A"/>
    <w:rsid w:val="00F820C2"/>
    <w:rsid w:val="00FD2267"/>
    <w:rsid w:val="00FF4262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3BE79"/>
  <w15:docId w15:val="{7ADF6257-3F9D-408D-BA5D-60A9A361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E32"/>
  </w:style>
  <w:style w:type="paragraph" w:styleId="Heading1">
    <w:name w:val="heading 1"/>
    <w:basedOn w:val="Normal"/>
    <w:next w:val="Normal"/>
    <w:link w:val="Heading1Char"/>
    <w:uiPriority w:val="9"/>
    <w:qFormat/>
    <w:rsid w:val="00AD5AD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0D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0DB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D46"/>
  </w:style>
  <w:style w:type="paragraph" w:styleId="Footer">
    <w:name w:val="footer"/>
    <w:basedOn w:val="Normal"/>
    <w:link w:val="FooterChar"/>
    <w:uiPriority w:val="99"/>
    <w:unhideWhenUsed/>
    <w:rsid w:val="00802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D46"/>
  </w:style>
  <w:style w:type="table" w:styleId="TableGrid">
    <w:name w:val="Table Grid"/>
    <w:basedOn w:val="TableNormal"/>
    <w:uiPriority w:val="59"/>
    <w:rsid w:val="00802D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5A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5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apple-style-span">
    <w:name w:val="apple-style-span"/>
    <w:basedOn w:val="DefaultParagraphFont"/>
    <w:rsid w:val="00141C26"/>
  </w:style>
  <w:style w:type="character" w:customStyle="1" w:styleId="Heading2Char">
    <w:name w:val="Heading 2 Char"/>
    <w:basedOn w:val="DefaultParagraphFont"/>
    <w:link w:val="Heading2"/>
    <w:uiPriority w:val="9"/>
    <w:semiHidden/>
    <w:rsid w:val="00D45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0D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customStyle="1" w:styleId="Normal11pt">
    <w:name w:val="Normal + 11 pt"/>
    <w:basedOn w:val="Normal"/>
    <w:rsid w:val="00D450DB"/>
    <w:pPr>
      <w:tabs>
        <w:tab w:val="left" w:pos="-720"/>
      </w:tabs>
      <w:suppressAutoHyphens/>
      <w:spacing w:after="0" w:line="240" w:lineRule="auto"/>
    </w:pPr>
    <w:rPr>
      <w:rFonts w:ascii="Times New Roman" w:eastAsia="SimSun" w:hAnsi="Times New Roman" w:cs="Times New Roman"/>
      <w:spacing w:val="-2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C1D7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C41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E10DAA"/>
    <w:rPr>
      <w:i/>
      <w:iCs/>
    </w:rPr>
  </w:style>
  <w:style w:type="paragraph" w:styleId="ListParagraph">
    <w:name w:val="List Paragraph"/>
    <w:basedOn w:val="Normal"/>
    <w:uiPriority w:val="34"/>
    <w:qFormat/>
    <w:rsid w:val="005434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4B4B"/>
    <w:rPr>
      <w:color w:val="605E5C"/>
      <w:shd w:val="clear" w:color="auto" w:fill="E1DFDD"/>
    </w:rPr>
  </w:style>
  <w:style w:type="paragraph" w:customStyle="1" w:styleId="Default">
    <w:name w:val="Default"/>
    <w:rsid w:val="00084B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E5CD-A3A1-4477-B175-985BC7C56CF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951d41b-6b8e-4636-984f-012bff14ba18}" enabled="1" method="Standard" siteId="{c98a79ca-5a9a-4791-a243-f06afd67464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Benjamin Ee Personal</cp:lastModifiedBy>
  <cp:revision>2</cp:revision>
  <dcterms:created xsi:type="dcterms:W3CDTF">2024-06-20T09:47:00Z</dcterms:created>
  <dcterms:modified xsi:type="dcterms:W3CDTF">2024-06-20T09:47:00Z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etDate">
    <vt:lpwstr>2022-06-28T04:08:56Z</vt:lpwstr>
  </property>
  <property fmtid="{D5CDD505-2E9C-101B-9397-08002B2CF9AE}" pid="4" name="MSIP_Label_6951d41b-6b8e-4636-984f-012bff14ba18_Method">
    <vt:lpwstr>Standard</vt:lpwstr>
  </property>
  <property fmtid="{D5CDD505-2E9C-101B-9397-08002B2CF9AE}" pid="5" name="MSIP_Label_6951d41b-6b8e-4636-984f-012bff14ba18_Name">
    <vt:lpwstr>6951d41b-6b8e-4636-984f-012bff14ba18</vt:lpwstr>
  </property>
  <property fmtid="{D5CDD505-2E9C-101B-9397-08002B2CF9AE}" pid="6" name="MSIP_Label_6951d41b-6b8e-4636-984f-012bff14ba18_SiteId">
    <vt:lpwstr>c98a79ca-5a9a-4791-a243-f06afd67464d</vt:lpwstr>
  </property>
  <property fmtid="{D5CDD505-2E9C-101B-9397-08002B2CF9AE}" pid="7" name="MSIP_Label_6951d41b-6b8e-4636-984f-012bff14ba18_ActionId">
    <vt:lpwstr>e288f6b7-6f1e-4a39-9b01-1d1523ff4bd2</vt:lpwstr>
  </property>
  <property fmtid="{D5CDD505-2E9C-101B-9397-08002B2CF9AE}" pid="8" name="MSIP_Label_6951d41b-6b8e-4636-984f-012bff14ba18_ContentBits">
    <vt:lpwstr>1</vt:lpwstr>
  </property>
</Properties>
</file>