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026BA5" w14:textId="77777777" w:rsidR="00B6155B" w:rsidRDefault="00E156D9">
      <w:pPr>
        <w:spacing w:after="0" w:line="240" w:lineRule="auto"/>
        <w:jc w:val="both"/>
        <w:rPr>
          <w:rFonts w:cstheme="minorHAnsi"/>
          <w:b/>
          <w:sz w:val="24"/>
          <w:szCs w:val="24"/>
        </w:rPr>
      </w:pPr>
      <w:r>
        <w:rPr>
          <w:rFonts w:cstheme="minorHAnsi"/>
          <w:b/>
          <w:sz w:val="24"/>
          <w:szCs w:val="24"/>
        </w:rPr>
        <w:t>COURSE CODE:</w:t>
      </w:r>
      <w:r>
        <w:rPr>
          <w:rFonts w:cstheme="minorHAnsi"/>
          <w:b/>
          <w:sz w:val="24"/>
          <w:szCs w:val="24"/>
        </w:rPr>
        <w:tab/>
        <w:t>QF622</w:t>
      </w:r>
    </w:p>
    <w:p w14:paraId="3DE88EF4" w14:textId="23477522" w:rsidR="00B6155B" w:rsidRDefault="00E156D9">
      <w:pPr>
        <w:jc w:val="both"/>
        <w:rPr>
          <w:rFonts w:cstheme="minorHAnsi"/>
          <w:b/>
          <w:caps/>
          <w:sz w:val="24"/>
          <w:szCs w:val="24"/>
        </w:rPr>
      </w:pPr>
      <w:r>
        <w:rPr>
          <w:rFonts w:cstheme="minorHAnsi"/>
          <w:b/>
          <w:sz w:val="24"/>
          <w:szCs w:val="24"/>
        </w:rPr>
        <w:t>COURSE TITLE:</w:t>
      </w:r>
      <w:r>
        <w:rPr>
          <w:rFonts w:cstheme="minorHAnsi"/>
          <w:b/>
          <w:sz w:val="24"/>
          <w:szCs w:val="24"/>
        </w:rPr>
        <w:tab/>
        <w:t>Credit Risk Models</w:t>
      </w:r>
    </w:p>
    <w:p w14:paraId="10BABAAB" w14:textId="5C0909D9" w:rsidR="00B6155B" w:rsidRDefault="00E156D9">
      <w:pPr>
        <w:spacing w:after="0" w:line="240" w:lineRule="auto"/>
        <w:ind w:left="1440" w:hanging="1440"/>
        <w:rPr>
          <w:rFonts w:cstheme="minorHAnsi"/>
          <w:sz w:val="24"/>
          <w:szCs w:val="24"/>
          <w:lang w:val="en-US"/>
        </w:rPr>
      </w:pPr>
      <w:r>
        <w:rPr>
          <w:rFonts w:cstheme="minorHAnsi"/>
          <w:bCs/>
          <w:sz w:val="24"/>
          <w:szCs w:val="24"/>
        </w:rPr>
        <w:t>Instructor</w:t>
      </w:r>
      <w:r>
        <w:rPr>
          <w:rFonts w:cstheme="minorHAnsi"/>
          <w:bCs/>
          <w:sz w:val="24"/>
          <w:szCs w:val="24"/>
        </w:rPr>
        <w:tab/>
        <w:t xml:space="preserve">: </w:t>
      </w:r>
      <w:proofErr w:type="spellStart"/>
      <w:r>
        <w:rPr>
          <w:rFonts w:cstheme="minorHAnsi"/>
          <w:bCs/>
          <w:sz w:val="24"/>
          <w:szCs w:val="24"/>
        </w:rPr>
        <w:t>Dr.</w:t>
      </w:r>
      <w:proofErr w:type="spellEnd"/>
      <w:r>
        <w:rPr>
          <w:rFonts w:cstheme="minorHAnsi"/>
          <w:bCs/>
          <w:sz w:val="24"/>
          <w:szCs w:val="24"/>
        </w:rPr>
        <w:t xml:space="preserve"> </w:t>
      </w:r>
      <w:r w:rsidR="00E00D45">
        <w:rPr>
          <w:rFonts w:cstheme="minorHAnsi"/>
          <w:bCs/>
          <w:sz w:val="24"/>
          <w:szCs w:val="24"/>
        </w:rPr>
        <w:t>Sun Nanfeng</w:t>
      </w:r>
    </w:p>
    <w:p w14:paraId="6697EFA3" w14:textId="4A48EF83" w:rsidR="00B6155B" w:rsidRDefault="00E156D9">
      <w:pPr>
        <w:spacing w:after="0" w:line="240" w:lineRule="auto"/>
        <w:ind w:left="1440" w:hanging="1440"/>
        <w:rPr>
          <w:rFonts w:cstheme="minorHAnsi"/>
          <w:sz w:val="24"/>
          <w:szCs w:val="24"/>
        </w:rPr>
      </w:pPr>
      <w:r>
        <w:rPr>
          <w:rFonts w:cstheme="minorHAnsi"/>
          <w:sz w:val="24"/>
          <w:szCs w:val="24"/>
          <w:lang w:val="en-GB"/>
        </w:rPr>
        <w:t>Title</w:t>
      </w:r>
      <w:r>
        <w:rPr>
          <w:rFonts w:cstheme="minorHAnsi"/>
          <w:sz w:val="24"/>
          <w:szCs w:val="24"/>
          <w:lang w:val="en-GB"/>
        </w:rPr>
        <w:tab/>
        <w:t xml:space="preserve">: </w:t>
      </w:r>
      <w:r w:rsidR="00E00D45">
        <w:rPr>
          <w:rFonts w:cstheme="minorHAnsi"/>
          <w:bCs/>
          <w:sz w:val="24"/>
          <w:szCs w:val="24"/>
        </w:rPr>
        <w:t>Adjunct Faculty</w:t>
      </w:r>
    </w:p>
    <w:p w14:paraId="6DD11EEC" w14:textId="70D4FFC1" w:rsidR="00B6155B" w:rsidRDefault="00E156D9">
      <w:pPr>
        <w:spacing w:after="0" w:line="240" w:lineRule="auto"/>
        <w:jc w:val="both"/>
        <w:rPr>
          <w:rFonts w:cstheme="minorHAnsi"/>
          <w:bCs/>
          <w:sz w:val="24"/>
          <w:szCs w:val="24"/>
          <w:lang w:val="en-GB"/>
        </w:rPr>
      </w:pPr>
      <w:r>
        <w:rPr>
          <w:rFonts w:cstheme="minorHAnsi"/>
          <w:bCs/>
          <w:sz w:val="24"/>
          <w:szCs w:val="24"/>
          <w:lang w:val="en-GB"/>
        </w:rPr>
        <w:t>Email</w:t>
      </w:r>
      <w:r>
        <w:rPr>
          <w:rFonts w:cstheme="minorHAnsi"/>
          <w:bCs/>
          <w:sz w:val="24"/>
          <w:szCs w:val="24"/>
          <w:lang w:val="en-GB"/>
        </w:rPr>
        <w:tab/>
      </w:r>
      <w:r>
        <w:rPr>
          <w:rFonts w:cstheme="minorHAnsi"/>
          <w:bCs/>
          <w:sz w:val="24"/>
          <w:szCs w:val="24"/>
          <w:lang w:val="en-GB"/>
        </w:rPr>
        <w:tab/>
        <w:t>: @smu.edu.sg</w:t>
      </w:r>
    </w:p>
    <w:p w14:paraId="0A9C345B" w14:textId="77777777" w:rsidR="00B6155B" w:rsidRDefault="00B6155B">
      <w:pPr>
        <w:spacing w:after="0" w:line="240" w:lineRule="auto"/>
        <w:jc w:val="both"/>
        <w:rPr>
          <w:rFonts w:cstheme="minorHAnsi"/>
          <w:bCs/>
          <w:sz w:val="24"/>
          <w:szCs w:val="24"/>
        </w:rPr>
      </w:pPr>
    </w:p>
    <w:p w14:paraId="25913AD6" w14:textId="77777777" w:rsidR="00B6155B" w:rsidRDefault="00E156D9">
      <w:pPr>
        <w:spacing w:after="0" w:line="240" w:lineRule="auto"/>
        <w:rPr>
          <w:rFonts w:cstheme="minorHAnsi"/>
          <w:b/>
          <w:caps/>
          <w:sz w:val="24"/>
          <w:szCs w:val="24"/>
        </w:rPr>
      </w:pPr>
      <w:r>
        <w:rPr>
          <w:rFonts w:cstheme="minorHAnsi"/>
          <w:b/>
          <w:caps/>
          <w:sz w:val="24"/>
          <w:szCs w:val="24"/>
        </w:rPr>
        <w:t>Pre-requisite/CO-REQUISITE/MUTUALLY EXCLUSIVE cOURSE(S)</w:t>
      </w:r>
    </w:p>
    <w:p w14:paraId="4F8AEAEC" w14:textId="78256A6C" w:rsidR="00B6155B" w:rsidRDefault="00D73B1D">
      <w:pPr>
        <w:spacing w:after="0" w:line="240" w:lineRule="auto"/>
        <w:jc w:val="both"/>
        <w:rPr>
          <w:rFonts w:cstheme="minorHAnsi"/>
          <w:sz w:val="24"/>
          <w:szCs w:val="24"/>
        </w:rPr>
      </w:pPr>
      <w:r>
        <w:rPr>
          <w:rFonts w:eastAsia="SimSun;WenQuanYi Micro Hei" w:cstheme="minorHAnsi"/>
          <w:color w:val="222222"/>
          <w:sz w:val="24"/>
          <w:szCs w:val="24"/>
          <w:lang w:bidi="ar"/>
        </w:rPr>
        <w:t>Probability Theory</w:t>
      </w:r>
      <w:r w:rsidR="00252A3A">
        <w:rPr>
          <w:rFonts w:eastAsia="SimSun;WenQuanYi Micro Hei" w:cstheme="minorHAnsi"/>
          <w:color w:val="222222"/>
          <w:sz w:val="24"/>
          <w:szCs w:val="24"/>
          <w:lang w:bidi="ar"/>
        </w:rPr>
        <w:t>, Risk Neutral Pricing</w:t>
      </w:r>
    </w:p>
    <w:p w14:paraId="1F634F01" w14:textId="77777777" w:rsidR="00B6155B" w:rsidRDefault="00B6155B">
      <w:pPr>
        <w:spacing w:after="0" w:line="240" w:lineRule="auto"/>
        <w:jc w:val="both"/>
        <w:rPr>
          <w:rFonts w:cstheme="minorHAnsi"/>
          <w:sz w:val="24"/>
          <w:szCs w:val="24"/>
        </w:rPr>
      </w:pPr>
    </w:p>
    <w:p w14:paraId="3FDAA916" w14:textId="77777777" w:rsidR="00B6155B" w:rsidRDefault="00E156D9">
      <w:pPr>
        <w:spacing w:after="0" w:line="240" w:lineRule="auto"/>
        <w:rPr>
          <w:rFonts w:cstheme="minorHAnsi"/>
          <w:b/>
          <w:caps/>
          <w:sz w:val="24"/>
          <w:szCs w:val="24"/>
        </w:rPr>
      </w:pPr>
      <w:r>
        <w:rPr>
          <w:rFonts w:cstheme="minorHAnsi"/>
          <w:b/>
          <w:caps/>
          <w:sz w:val="24"/>
          <w:szCs w:val="24"/>
        </w:rPr>
        <w:t>COURSE AREA</w:t>
      </w:r>
    </w:p>
    <w:p w14:paraId="42959506" w14:textId="77777777" w:rsidR="00B6155B" w:rsidRDefault="00E156D9">
      <w:pPr>
        <w:numPr>
          <w:ilvl w:val="0"/>
          <w:numId w:val="1"/>
        </w:numPr>
        <w:spacing w:after="0" w:line="240" w:lineRule="auto"/>
        <w:jc w:val="both"/>
        <w:rPr>
          <w:rFonts w:cstheme="minorHAnsi"/>
          <w:sz w:val="24"/>
          <w:szCs w:val="24"/>
        </w:rPr>
      </w:pPr>
      <w:r>
        <w:rPr>
          <w:rFonts w:cstheme="minorHAnsi"/>
          <w:sz w:val="24"/>
          <w:szCs w:val="24"/>
        </w:rPr>
        <w:t>Quantitative Finance</w:t>
      </w:r>
    </w:p>
    <w:p w14:paraId="7F82CD75" w14:textId="77777777" w:rsidR="00B6155B" w:rsidRDefault="00B6155B">
      <w:pPr>
        <w:spacing w:after="0" w:line="240" w:lineRule="auto"/>
        <w:ind w:left="360"/>
        <w:jc w:val="both"/>
        <w:rPr>
          <w:rFonts w:cstheme="minorHAnsi"/>
          <w:sz w:val="24"/>
          <w:szCs w:val="24"/>
        </w:rPr>
      </w:pPr>
    </w:p>
    <w:p w14:paraId="5811103E" w14:textId="77777777" w:rsidR="00B6155B" w:rsidRDefault="00E156D9">
      <w:pPr>
        <w:spacing w:after="0" w:line="240" w:lineRule="auto"/>
        <w:rPr>
          <w:rFonts w:cstheme="minorHAnsi"/>
          <w:b/>
          <w:caps/>
          <w:sz w:val="24"/>
          <w:szCs w:val="24"/>
        </w:rPr>
      </w:pPr>
      <w:r>
        <w:rPr>
          <w:rFonts w:cstheme="minorHAnsi"/>
          <w:b/>
          <w:caps/>
          <w:sz w:val="24"/>
          <w:szCs w:val="24"/>
        </w:rPr>
        <w:t>Grading BaSIS</w:t>
      </w:r>
    </w:p>
    <w:p w14:paraId="21A8F56A" w14:textId="77777777" w:rsidR="00B6155B" w:rsidRDefault="00E156D9">
      <w:pPr>
        <w:spacing w:after="0" w:line="240" w:lineRule="auto"/>
        <w:jc w:val="both"/>
        <w:rPr>
          <w:rFonts w:cstheme="minorHAnsi"/>
          <w:sz w:val="24"/>
          <w:szCs w:val="24"/>
        </w:rPr>
      </w:pPr>
      <w:r>
        <w:rPr>
          <w:rFonts w:cstheme="minorHAnsi"/>
          <w:sz w:val="24"/>
          <w:szCs w:val="24"/>
        </w:rPr>
        <w:t>Graded</w:t>
      </w:r>
    </w:p>
    <w:p w14:paraId="69DBA3A5" w14:textId="77777777" w:rsidR="00B6155B" w:rsidRDefault="00B6155B">
      <w:pPr>
        <w:spacing w:after="0" w:line="240" w:lineRule="auto"/>
        <w:jc w:val="both"/>
        <w:rPr>
          <w:rFonts w:cstheme="minorHAnsi"/>
          <w:sz w:val="24"/>
          <w:szCs w:val="24"/>
        </w:rPr>
      </w:pPr>
    </w:p>
    <w:p w14:paraId="2A21DD5D" w14:textId="77777777" w:rsidR="00B6155B" w:rsidRDefault="00E156D9">
      <w:pPr>
        <w:spacing w:after="0" w:line="240" w:lineRule="auto"/>
        <w:rPr>
          <w:rFonts w:cstheme="minorHAnsi"/>
          <w:b/>
          <w:caps/>
          <w:sz w:val="24"/>
          <w:szCs w:val="24"/>
        </w:rPr>
      </w:pPr>
      <w:r>
        <w:rPr>
          <w:rFonts w:cstheme="minorHAnsi"/>
          <w:b/>
          <w:caps/>
          <w:sz w:val="24"/>
          <w:szCs w:val="24"/>
        </w:rPr>
        <w:t>Course UNIT</w:t>
      </w:r>
    </w:p>
    <w:p w14:paraId="70360C41" w14:textId="77777777" w:rsidR="00B6155B" w:rsidRDefault="00E156D9">
      <w:pPr>
        <w:spacing w:after="0" w:line="240" w:lineRule="auto"/>
        <w:jc w:val="both"/>
        <w:rPr>
          <w:rFonts w:cstheme="minorHAnsi"/>
          <w:sz w:val="24"/>
          <w:szCs w:val="24"/>
        </w:rPr>
      </w:pPr>
      <w:r>
        <w:rPr>
          <w:rFonts w:cstheme="minorHAnsi"/>
          <w:sz w:val="24"/>
          <w:szCs w:val="24"/>
        </w:rPr>
        <w:t>1 CU</w:t>
      </w:r>
    </w:p>
    <w:p w14:paraId="648100CA" w14:textId="77777777" w:rsidR="00B6155B" w:rsidRDefault="00B6155B">
      <w:pPr>
        <w:spacing w:after="0" w:line="240" w:lineRule="auto"/>
        <w:jc w:val="both"/>
        <w:rPr>
          <w:rFonts w:cstheme="minorHAnsi"/>
          <w:sz w:val="24"/>
          <w:szCs w:val="24"/>
        </w:rPr>
      </w:pPr>
    </w:p>
    <w:p w14:paraId="440823DE" w14:textId="77777777" w:rsidR="00B6155B" w:rsidRDefault="00E156D9">
      <w:pPr>
        <w:spacing w:after="0" w:line="240" w:lineRule="auto"/>
        <w:rPr>
          <w:rFonts w:cstheme="minorHAnsi"/>
          <w:b/>
          <w:bCs/>
          <w:sz w:val="24"/>
          <w:szCs w:val="24"/>
        </w:rPr>
      </w:pPr>
      <w:r>
        <w:rPr>
          <w:rFonts w:cstheme="minorHAnsi"/>
          <w:b/>
          <w:bCs/>
          <w:sz w:val="24"/>
          <w:szCs w:val="24"/>
        </w:rPr>
        <w:t>FIRST OFFERING TERM</w:t>
      </w:r>
    </w:p>
    <w:p w14:paraId="0754D75D" w14:textId="0C81DEDA" w:rsidR="00B6155B" w:rsidRDefault="00E156D9">
      <w:pPr>
        <w:spacing w:after="0" w:line="240" w:lineRule="auto"/>
        <w:rPr>
          <w:rFonts w:cstheme="minorHAnsi"/>
          <w:sz w:val="24"/>
          <w:szCs w:val="24"/>
        </w:rPr>
      </w:pPr>
      <w:r>
        <w:rPr>
          <w:rFonts w:cstheme="minorHAnsi"/>
          <w:sz w:val="24"/>
          <w:szCs w:val="24"/>
        </w:rPr>
        <w:t>Academic Year: AY202</w:t>
      </w:r>
      <w:r w:rsidR="009A763E">
        <w:rPr>
          <w:rFonts w:cstheme="minorHAnsi"/>
          <w:sz w:val="24"/>
          <w:szCs w:val="24"/>
        </w:rPr>
        <w:t>4</w:t>
      </w:r>
      <w:r w:rsidR="00E00D45">
        <w:rPr>
          <w:rFonts w:cstheme="minorHAnsi"/>
          <w:sz w:val="24"/>
          <w:szCs w:val="24"/>
        </w:rPr>
        <w:t>-2</w:t>
      </w:r>
      <w:r w:rsidR="009A763E">
        <w:rPr>
          <w:rFonts w:cstheme="minorHAnsi"/>
          <w:sz w:val="24"/>
          <w:szCs w:val="24"/>
        </w:rPr>
        <w:t>5</w:t>
      </w:r>
    </w:p>
    <w:p w14:paraId="5CD6CAD9" w14:textId="77777777" w:rsidR="00B6155B" w:rsidRDefault="00E156D9">
      <w:pPr>
        <w:spacing w:after="0" w:line="240" w:lineRule="auto"/>
        <w:jc w:val="both"/>
        <w:rPr>
          <w:rFonts w:cstheme="minorHAnsi"/>
          <w:sz w:val="24"/>
          <w:szCs w:val="24"/>
        </w:rPr>
      </w:pPr>
      <w:r>
        <w:rPr>
          <w:rFonts w:cstheme="minorHAnsi"/>
          <w:sz w:val="24"/>
          <w:szCs w:val="24"/>
        </w:rPr>
        <w:t>Academic Term: Term 3</w:t>
      </w:r>
    </w:p>
    <w:p w14:paraId="3730CC49" w14:textId="77777777" w:rsidR="00B6155B" w:rsidRDefault="00B6155B">
      <w:pPr>
        <w:spacing w:after="0" w:line="240" w:lineRule="auto"/>
        <w:jc w:val="both"/>
        <w:rPr>
          <w:rFonts w:cstheme="minorHAnsi"/>
          <w:sz w:val="24"/>
          <w:szCs w:val="24"/>
        </w:rPr>
      </w:pPr>
    </w:p>
    <w:p w14:paraId="6619E41C" w14:textId="77777777" w:rsidR="00B6155B" w:rsidRDefault="00E156D9">
      <w:pPr>
        <w:pStyle w:val="Heading1"/>
        <w:spacing w:before="0"/>
        <w:jc w:val="both"/>
        <w:rPr>
          <w:rFonts w:asciiTheme="minorHAnsi" w:hAnsiTheme="minorHAnsi" w:cstheme="minorHAnsi"/>
          <w:color w:val="auto"/>
          <w:sz w:val="24"/>
          <w:szCs w:val="24"/>
          <w:lang w:val="en-GB"/>
        </w:rPr>
      </w:pPr>
      <w:r>
        <w:rPr>
          <w:rFonts w:asciiTheme="minorHAnsi" w:hAnsiTheme="minorHAnsi" w:cstheme="minorHAnsi"/>
          <w:color w:val="auto"/>
          <w:sz w:val="24"/>
          <w:szCs w:val="24"/>
          <w:lang w:val="en-GB"/>
        </w:rPr>
        <w:t xml:space="preserve">COURSE DESCRIPTION </w:t>
      </w:r>
    </w:p>
    <w:p w14:paraId="71E885B8" w14:textId="6D4EFB74" w:rsidR="005F63DE" w:rsidRPr="00B44B11" w:rsidRDefault="00E31D13" w:rsidP="00130D49">
      <w:pPr>
        <w:shd w:val="clear" w:color="auto" w:fill="FFFFFF"/>
        <w:spacing w:after="0" w:line="240" w:lineRule="auto"/>
        <w:jc w:val="both"/>
        <w:rPr>
          <w:rFonts w:eastAsia="SimSun;WenQuanYi Micro Hei" w:cstheme="minorHAnsi"/>
          <w:color w:val="222222"/>
          <w:sz w:val="24"/>
          <w:szCs w:val="24"/>
          <w:highlight w:val="white"/>
          <w:lang w:val="en-US" w:bidi="ar"/>
        </w:rPr>
      </w:pPr>
      <w:r>
        <w:rPr>
          <w:rFonts w:eastAsia="SimSun;WenQuanYi Micro Hei" w:cstheme="minorHAnsi"/>
          <w:sz w:val="24"/>
          <w:szCs w:val="24"/>
          <w:shd w:val="clear" w:color="auto" w:fill="FFFFFF"/>
          <w:lang w:val="en-US" w:bidi="ar"/>
        </w:rPr>
        <w:t>T</w:t>
      </w:r>
      <w:r w:rsidR="005F63DE" w:rsidRPr="00B44B11">
        <w:rPr>
          <w:rFonts w:eastAsia="SimSun;WenQuanYi Micro Hei" w:cstheme="minorHAnsi"/>
          <w:sz w:val="24"/>
          <w:szCs w:val="24"/>
          <w:shd w:val="clear" w:color="auto" w:fill="FFFFFF"/>
          <w:lang w:val="en-US" w:bidi="ar"/>
        </w:rPr>
        <w:t>his course</w:t>
      </w:r>
      <w:r>
        <w:rPr>
          <w:rFonts w:eastAsia="SimSun;WenQuanYi Micro Hei" w:cstheme="minorHAnsi"/>
          <w:sz w:val="24"/>
          <w:szCs w:val="24"/>
          <w:shd w:val="clear" w:color="auto" w:fill="FFFFFF"/>
          <w:lang w:val="en-US" w:bidi="ar"/>
        </w:rPr>
        <w:t xml:space="preserve"> focuses on</w:t>
      </w:r>
      <w:r w:rsidR="005F63DE" w:rsidRPr="00B44B11">
        <w:rPr>
          <w:rFonts w:eastAsia="SimSun;WenQuanYi Micro Hei" w:cstheme="minorHAnsi"/>
          <w:sz w:val="24"/>
          <w:szCs w:val="24"/>
          <w:shd w:val="clear" w:color="auto" w:fill="FFFFFF"/>
          <w:lang w:val="en-US" w:bidi="ar"/>
        </w:rPr>
        <w:t xml:space="preserve"> </w:t>
      </w:r>
      <w:r w:rsidR="005F63DE" w:rsidRPr="00B44B11">
        <w:rPr>
          <w:rFonts w:eastAsia="SimSun;WenQuanYi Micro Hei" w:cstheme="minorHAnsi"/>
          <w:color w:val="222222"/>
          <w:sz w:val="24"/>
          <w:szCs w:val="24"/>
          <w:shd w:val="clear" w:color="auto" w:fill="FFFFFF"/>
          <w:lang w:val="en-US" w:bidi="ar"/>
        </w:rPr>
        <w:t xml:space="preserve">the modelling aspects of credit </w:t>
      </w:r>
      <w:r w:rsidR="007B2CE4">
        <w:rPr>
          <w:rFonts w:eastAsia="SimSun;WenQuanYi Micro Hei" w:cstheme="minorHAnsi"/>
          <w:color w:val="222222"/>
          <w:sz w:val="24"/>
          <w:szCs w:val="24"/>
          <w:shd w:val="clear" w:color="auto" w:fill="FFFFFF"/>
          <w:lang w:val="en-US" w:bidi="ar"/>
        </w:rPr>
        <w:t>risk</w:t>
      </w:r>
      <w:r w:rsidR="005F63DE" w:rsidRPr="00B44B11">
        <w:rPr>
          <w:rFonts w:eastAsia="SimSun;WenQuanYi Micro Hei" w:cstheme="minorHAnsi"/>
          <w:color w:val="222222"/>
          <w:sz w:val="24"/>
          <w:szCs w:val="24"/>
          <w:shd w:val="clear" w:color="auto" w:fill="FFFFFF"/>
          <w:lang w:val="en-US" w:bidi="ar"/>
        </w:rPr>
        <w:t xml:space="preserve">. </w:t>
      </w:r>
      <w:r w:rsidR="00E572C7">
        <w:rPr>
          <w:rFonts w:eastAsia="SimSun;WenQuanYi Micro Hei" w:cstheme="minorHAnsi"/>
          <w:color w:val="222222"/>
          <w:sz w:val="24"/>
          <w:szCs w:val="24"/>
          <w:shd w:val="clear" w:color="auto" w:fill="FFFFFF"/>
          <w:lang w:val="en-US" w:bidi="ar"/>
        </w:rPr>
        <w:t>It</w:t>
      </w:r>
      <w:r w:rsidR="005561F2">
        <w:rPr>
          <w:rFonts w:eastAsia="SimSun;WenQuanYi Micro Hei" w:cstheme="minorHAnsi"/>
          <w:color w:val="222222"/>
          <w:sz w:val="24"/>
          <w:szCs w:val="24"/>
          <w:shd w:val="clear" w:color="auto" w:fill="FFFFFF"/>
          <w:lang w:val="en-US" w:bidi="ar"/>
        </w:rPr>
        <w:t xml:space="preserve"> start</w:t>
      </w:r>
      <w:r w:rsidR="0028793B">
        <w:rPr>
          <w:rFonts w:eastAsia="SimSun;WenQuanYi Micro Hei" w:cstheme="minorHAnsi"/>
          <w:color w:val="222222"/>
          <w:sz w:val="24"/>
          <w:szCs w:val="24"/>
          <w:shd w:val="clear" w:color="auto" w:fill="FFFFFF"/>
          <w:lang w:val="en-US" w:bidi="ar"/>
        </w:rPr>
        <w:t>s</w:t>
      </w:r>
      <w:r w:rsidR="005561F2">
        <w:rPr>
          <w:rFonts w:eastAsia="SimSun;WenQuanYi Micro Hei" w:cstheme="minorHAnsi"/>
          <w:color w:val="222222"/>
          <w:sz w:val="24"/>
          <w:szCs w:val="24"/>
          <w:shd w:val="clear" w:color="auto" w:fill="FFFFFF"/>
          <w:lang w:val="en-US" w:bidi="ar"/>
        </w:rPr>
        <w:t xml:space="preserve"> with an overview of </w:t>
      </w:r>
      <w:r w:rsidR="007B10B5">
        <w:rPr>
          <w:rFonts w:eastAsia="SimSun;WenQuanYi Micro Hei" w:cstheme="minorHAnsi"/>
          <w:color w:val="222222"/>
          <w:sz w:val="24"/>
          <w:szCs w:val="24"/>
          <w:shd w:val="clear" w:color="auto" w:fill="FFFFFF"/>
          <w:lang w:val="en-US" w:bidi="ar"/>
        </w:rPr>
        <w:t xml:space="preserve">credit </w:t>
      </w:r>
      <w:r w:rsidR="007B2CE4">
        <w:rPr>
          <w:rFonts w:eastAsia="SimSun;WenQuanYi Micro Hei" w:cstheme="minorHAnsi"/>
          <w:color w:val="222222"/>
          <w:sz w:val="24"/>
          <w:szCs w:val="24"/>
          <w:shd w:val="clear" w:color="auto" w:fill="FFFFFF"/>
          <w:lang w:val="en-US" w:bidi="ar"/>
        </w:rPr>
        <w:t>markets</w:t>
      </w:r>
      <w:r w:rsidR="007B10B5">
        <w:rPr>
          <w:rFonts w:eastAsia="SimSun;WenQuanYi Micro Hei" w:cstheme="minorHAnsi"/>
          <w:color w:val="222222"/>
          <w:sz w:val="24"/>
          <w:szCs w:val="24"/>
          <w:shd w:val="clear" w:color="auto" w:fill="FFFFFF"/>
          <w:lang w:val="en-US" w:bidi="ar"/>
        </w:rPr>
        <w:t xml:space="preserve">. </w:t>
      </w:r>
      <w:r w:rsidR="006909DF">
        <w:rPr>
          <w:rFonts w:eastAsia="SimSun;WenQuanYi Micro Hei" w:cstheme="minorHAnsi"/>
          <w:color w:val="222222"/>
          <w:sz w:val="24"/>
          <w:szCs w:val="24"/>
          <w:shd w:val="clear" w:color="auto" w:fill="FFFFFF"/>
          <w:lang w:val="en-US" w:bidi="ar"/>
        </w:rPr>
        <w:t>This is followed by an introduction to structural models for credit defaults</w:t>
      </w:r>
      <w:r w:rsidR="007E2FFC">
        <w:rPr>
          <w:rFonts w:eastAsia="SimSun;WenQuanYi Micro Hei" w:cstheme="minorHAnsi"/>
          <w:color w:val="222222"/>
          <w:sz w:val="24"/>
          <w:szCs w:val="24"/>
          <w:shd w:val="clear" w:color="auto" w:fill="FFFFFF"/>
          <w:lang w:val="en-US" w:bidi="ar"/>
        </w:rPr>
        <w:t xml:space="preserve"> and a detailed investigation of r</w:t>
      </w:r>
      <w:r w:rsidR="006909DF">
        <w:rPr>
          <w:rFonts w:eastAsia="SimSun;WenQuanYi Micro Hei" w:cstheme="minorHAnsi"/>
          <w:color w:val="222222"/>
          <w:sz w:val="24"/>
          <w:szCs w:val="24"/>
          <w:shd w:val="clear" w:color="auto" w:fill="FFFFFF"/>
          <w:lang w:val="en-US" w:bidi="ar"/>
        </w:rPr>
        <w:t xml:space="preserve">educed-form models for </w:t>
      </w:r>
      <w:r w:rsidR="000A6DD7">
        <w:rPr>
          <w:rFonts w:eastAsia="SimSun;WenQuanYi Micro Hei" w:cstheme="minorHAnsi"/>
          <w:color w:val="222222"/>
          <w:sz w:val="24"/>
          <w:szCs w:val="24"/>
          <w:shd w:val="clear" w:color="auto" w:fill="FFFFFF"/>
          <w:lang w:val="en-US" w:bidi="ar"/>
        </w:rPr>
        <w:t>default times</w:t>
      </w:r>
      <w:r w:rsidR="001A1874">
        <w:rPr>
          <w:rFonts w:eastAsia="SimSun;WenQuanYi Micro Hei" w:cstheme="minorHAnsi"/>
          <w:color w:val="222222"/>
          <w:sz w:val="24"/>
          <w:szCs w:val="24"/>
          <w:shd w:val="clear" w:color="auto" w:fill="FFFFFF"/>
          <w:lang w:val="en-US" w:bidi="ar"/>
        </w:rPr>
        <w:t>. With the foundation of modelling single-name credits, a framework for modelling dependency structure of m</w:t>
      </w:r>
      <w:r w:rsidR="006524F9">
        <w:rPr>
          <w:rFonts w:eastAsia="SimSun;WenQuanYi Micro Hei" w:cstheme="minorHAnsi"/>
          <w:color w:val="222222"/>
          <w:sz w:val="24"/>
          <w:szCs w:val="24"/>
          <w:shd w:val="clear" w:color="auto" w:fill="FFFFFF"/>
          <w:lang w:val="en-US" w:bidi="ar"/>
        </w:rPr>
        <w:t xml:space="preserve">ulti-name credits is surveyed. Along the way, </w:t>
      </w:r>
      <w:r w:rsidR="004A5CC7">
        <w:rPr>
          <w:rFonts w:eastAsia="SimSun;WenQuanYi Micro Hei" w:cstheme="minorHAnsi"/>
          <w:color w:val="222222"/>
          <w:sz w:val="24"/>
          <w:szCs w:val="24"/>
          <w:shd w:val="clear" w:color="auto" w:fill="FFFFFF"/>
          <w:lang w:val="en-US" w:bidi="ar"/>
        </w:rPr>
        <w:t>typical instruments in the credit markets and how they are priced with such models are discussed</w:t>
      </w:r>
      <w:r w:rsidR="00F83680">
        <w:rPr>
          <w:rFonts w:eastAsia="SimSun;WenQuanYi Micro Hei" w:cstheme="minorHAnsi"/>
          <w:color w:val="222222"/>
          <w:sz w:val="24"/>
          <w:szCs w:val="24"/>
          <w:shd w:val="clear" w:color="auto" w:fill="FFFFFF"/>
          <w:lang w:val="en-US" w:bidi="ar"/>
        </w:rPr>
        <w:t xml:space="preserve">. </w:t>
      </w:r>
      <w:r w:rsidR="007E2FFC">
        <w:rPr>
          <w:rFonts w:eastAsia="SimSun;WenQuanYi Micro Hei" w:cstheme="minorHAnsi"/>
          <w:color w:val="222222"/>
          <w:sz w:val="24"/>
          <w:szCs w:val="24"/>
          <w:shd w:val="clear" w:color="auto" w:fill="FFFFFF"/>
          <w:lang w:val="en-US" w:bidi="ar"/>
        </w:rPr>
        <w:t>The concept of c</w:t>
      </w:r>
      <w:r w:rsidR="0084101A">
        <w:rPr>
          <w:rFonts w:eastAsia="SimSun;WenQuanYi Micro Hei" w:cstheme="minorHAnsi"/>
          <w:color w:val="222222"/>
          <w:sz w:val="24"/>
          <w:szCs w:val="24"/>
          <w:shd w:val="clear" w:color="auto" w:fill="FFFFFF"/>
          <w:lang w:val="en-US" w:bidi="ar"/>
        </w:rPr>
        <w:t>ounterparty credit risk for the OTC derivatives market</w:t>
      </w:r>
      <w:r w:rsidR="007E2FFC">
        <w:rPr>
          <w:rFonts w:eastAsia="SimSun;WenQuanYi Micro Hei" w:cstheme="minorHAnsi"/>
          <w:color w:val="222222"/>
          <w:sz w:val="24"/>
          <w:szCs w:val="24"/>
          <w:shd w:val="clear" w:color="auto" w:fill="FFFFFF"/>
          <w:lang w:val="en-US" w:bidi="ar"/>
        </w:rPr>
        <w:t xml:space="preserve"> is </w:t>
      </w:r>
      <w:r w:rsidR="00B84DE5">
        <w:rPr>
          <w:rFonts w:eastAsia="SimSun;WenQuanYi Micro Hei" w:cstheme="minorHAnsi"/>
          <w:color w:val="222222"/>
          <w:sz w:val="24"/>
          <w:szCs w:val="24"/>
          <w:shd w:val="clear" w:color="auto" w:fill="FFFFFF"/>
          <w:lang w:val="en-US" w:bidi="ar"/>
        </w:rPr>
        <w:t>subsequently</w:t>
      </w:r>
      <w:r w:rsidR="00B54583">
        <w:rPr>
          <w:rFonts w:eastAsia="SimSun;WenQuanYi Micro Hei" w:cstheme="minorHAnsi"/>
          <w:color w:val="222222"/>
          <w:sz w:val="24"/>
          <w:szCs w:val="24"/>
          <w:shd w:val="clear" w:color="auto" w:fill="FFFFFF"/>
          <w:lang w:val="en-US" w:bidi="ar"/>
        </w:rPr>
        <w:t xml:space="preserve"> introduced</w:t>
      </w:r>
      <w:r w:rsidR="006535B2">
        <w:rPr>
          <w:rFonts w:eastAsia="SimSun;WenQuanYi Micro Hei" w:cstheme="minorHAnsi"/>
          <w:color w:val="222222"/>
          <w:sz w:val="24"/>
          <w:szCs w:val="24"/>
          <w:shd w:val="clear" w:color="auto" w:fill="FFFFFF"/>
          <w:lang w:val="en-US" w:bidi="ar"/>
        </w:rPr>
        <w:t xml:space="preserve"> and </w:t>
      </w:r>
      <w:r w:rsidR="005F516D">
        <w:rPr>
          <w:rFonts w:eastAsia="SimSun;WenQuanYi Micro Hei" w:cstheme="minorHAnsi"/>
          <w:color w:val="222222"/>
          <w:sz w:val="24"/>
          <w:szCs w:val="24"/>
          <w:shd w:val="clear" w:color="auto" w:fill="FFFFFF"/>
          <w:lang w:val="en-US" w:bidi="ar"/>
        </w:rPr>
        <w:t>a</w:t>
      </w:r>
      <w:r w:rsidR="006535B2">
        <w:rPr>
          <w:rFonts w:eastAsia="SimSun;WenQuanYi Micro Hei" w:cstheme="minorHAnsi"/>
          <w:color w:val="222222"/>
          <w:sz w:val="24"/>
          <w:szCs w:val="24"/>
          <w:shd w:val="clear" w:color="auto" w:fill="FFFFFF"/>
          <w:lang w:val="en-US" w:bidi="ar"/>
        </w:rPr>
        <w:t>n</w:t>
      </w:r>
      <w:r w:rsidR="00F65818">
        <w:rPr>
          <w:rFonts w:eastAsia="SimSun;WenQuanYi Micro Hei" w:cstheme="minorHAnsi"/>
          <w:color w:val="222222"/>
          <w:sz w:val="24"/>
          <w:szCs w:val="24"/>
          <w:shd w:val="clear" w:color="auto" w:fill="FFFFFF"/>
          <w:lang w:val="en-US" w:bidi="ar"/>
        </w:rPr>
        <w:t xml:space="preserve"> exposure</w:t>
      </w:r>
      <w:r w:rsidR="00B54583">
        <w:rPr>
          <w:rFonts w:eastAsia="SimSun;WenQuanYi Micro Hei" w:cstheme="minorHAnsi"/>
          <w:color w:val="222222"/>
          <w:sz w:val="24"/>
          <w:szCs w:val="24"/>
          <w:shd w:val="clear" w:color="auto" w:fill="FFFFFF"/>
          <w:lang w:val="en-US" w:bidi="ar"/>
        </w:rPr>
        <w:t xml:space="preserve"> modelling framework </w:t>
      </w:r>
      <w:r w:rsidR="00B84DE5">
        <w:rPr>
          <w:rFonts w:eastAsia="SimSun;WenQuanYi Micro Hei" w:cstheme="minorHAnsi"/>
          <w:color w:val="222222"/>
          <w:sz w:val="24"/>
          <w:szCs w:val="24"/>
          <w:shd w:val="clear" w:color="auto" w:fill="FFFFFF"/>
          <w:lang w:val="en-US" w:bidi="ar"/>
        </w:rPr>
        <w:t xml:space="preserve">is </w:t>
      </w:r>
      <w:r w:rsidR="0086748C">
        <w:rPr>
          <w:rFonts w:eastAsia="SimSun;WenQuanYi Micro Hei" w:cstheme="minorHAnsi"/>
          <w:color w:val="222222"/>
          <w:sz w:val="24"/>
          <w:szCs w:val="24"/>
          <w:shd w:val="clear" w:color="auto" w:fill="FFFFFF"/>
          <w:lang w:val="en-US" w:bidi="ar"/>
        </w:rPr>
        <w:t>explored</w:t>
      </w:r>
      <w:r w:rsidR="00B34ABB">
        <w:rPr>
          <w:rFonts w:eastAsia="SimSun;WenQuanYi Micro Hei" w:cstheme="minorHAnsi"/>
          <w:color w:val="222222"/>
          <w:sz w:val="24"/>
          <w:szCs w:val="24"/>
          <w:shd w:val="clear" w:color="auto" w:fill="FFFFFF"/>
          <w:lang w:val="en-US" w:bidi="ar"/>
        </w:rPr>
        <w:t xml:space="preserve">. </w:t>
      </w:r>
      <w:r w:rsidR="005F516D">
        <w:rPr>
          <w:rFonts w:eastAsia="SimSun;WenQuanYi Micro Hei" w:cstheme="minorHAnsi"/>
          <w:color w:val="222222"/>
          <w:sz w:val="24"/>
          <w:szCs w:val="24"/>
          <w:shd w:val="clear" w:color="auto" w:fill="FFFFFF"/>
          <w:lang w:val="en-US" w:bidi="ar"/>
        </w:rPr>
        <w:t xml:space="preserve">The course is concluded with an introduction of </w:t>
      </w:r>
      <w:r w:rsidR="00D32B36">
        <w:rPr>
          <w:rFonts w:eastAsia="SimSun;WenQuanYi Micro Hei" w:cstheme="minorHAnsi"/>
          <w:color w:val="222222"/>
          <w:sz w:val="24"/>
          <w:szCs w:val="24"/>
          <w:shd w:val="clear" w:color="auto" w:fill="FFFFFF"/>
          <w:lang w:val="en-US" w:bidi="ar"/>
        </w:rPr>
        <w:t xml:space="preserve">post-GFC regulatory reforms, </w:t>
      </w:r>
      <w:r w:rsidR="008075AF">
        <w:rPr>
          <w:rFonts w:eastAsia="SimSun;WenQuanYi Micro Hei" w:cstheme="minorHAnsi"/>
          <w:color w:val="222222"/>
          <w:sz w:val="24"/>
          <w:szCs w:val="24"/>
          <w:shd w:val="clear" w:color="auto" w:fill="FFFFFF"/>
          <w:lang w:val="en-US" w:bidi="ar"/>
        </w:rPr>
        <w:t>e.g., on</w:t>
      </w:r>
      <w:r w:rsidR="00D32B36">
        <w:rPr>
          <w:rFonts w:eastAsia="SimSun;WenQuanYi Micro Hei" w:cstheme="minorHAnsi"/>
          <w:color w:val="222222"/>
          <w:sz w:val="24"/>
          <w:szCs w:val="24"/>
          <w:shd w:val="clear" w:color="auto" w:fill="FFFFFF"/>
          <w:lang w:val="en-US" w:bidi="ar"/>
        </w:rPr>
        <w:t xml:space="preserve"> central clearing, regulatory capital</w:t>
      </w:r>
      <w:r w:rsidR="009A763E">
        <w:rPr>
          <w:rFonts w:eastAsia="SimSun;WenQuanYi Micro Hei" w:cstheme="minorHAnsi"/>
          <w:color w:val="222222"/>
          <w:sz w:val="24"/>
          <w:szCs w:val="24"/>
          <w:shd w:val="clear" w:color="auto" w:fill="FFFFFF"/>
          <w:lang w:val="en-US" w:bidi="ar"/>
        </w:rPr>
        <w:t>,</w:t>
      </w:r>
      <w:r w:rsidR="008075AF">
        <w:rPr>
          <w:rFonts w:eastAsia="SimSun;WenQuanYi Micro Hei" w:cstheme="minorHAnsi"/>
          <w:color w:val="222222"/>
          <w:sz w:val="24"/>
          <w:szCs w:val="24"/>
          <w:shd w:val="clear" w:color="auto" w:fill="FFFFFF"/>
          <w:lang w:val="en-US" w:bidi="ar"/>
        </w:rPr>
        <w:t xml:space="preserve"> and margin requirements.</w:t>
      </w:r>
    </w:p>
    <w:p w14:paraId="5D9FEE63" w14:textId="77777777" w:rsidR="00B6155B" w:rsidRDefault="00B6155B">
      <w:pPr>
        <w:spacing w:after="0" w:line="240" w:lineRule="auto"/>
        <w:jc w:val="both"/>
        <w:rPr>
          <w:rFonts w:cstheme="minorHAnsi"/>
          <w:b/>
          <w:sz w:val="24"/>
          <w:szCs w:val="24"/>
          <w:lang w:val="en-GB"/>
        </w:rPr>
      </w:pPr>
    </w:p>
    <w:p w14:paraId="5B893550" w14:textId="77777777" w:rsidR="00B6155B" w:rsidRPr="00CD09E3" w:rsidRDefault="00E156D9" w:rsidP="00CD09E3">
      <w:pPr>
        <w:pStyle w:val="Heading1"/>
        <w:spacing w:before="0"/>
        <w:jc w:val="both"/>
        <w:rPr>
          <w:rFonts w:asciiTheme="minorHAnsi" w:hAnsiTheme="minorHAnsi" w:cstheme="minorHAnsi"/>
          <w:color w:val="auto"/>
          <w:sz w:val="24"/>
          <w:szCs w:val="24"/>
          <w:lang w:val="en-GB"/>
        </w:rPr>
      </w:pPr>
      <w:r w:rsidRPr="00CD09E3">
        <w:rPr>
          <w:rFonts w:asciiTheme="minorHAnsi" w:hAnsiTheme="minorHAnsi" w:cstheme="minorHAnsi"/>
          <w:color w:val="auto"/>
          <w:sz w:val="24"/>
          <w:szCs w:val="24"/>
          <w:lang w:val="en-GB"/>
        </w:rPr>
        <w:t>LEARNING OBJECTIVES</w:t>
      </w:r>
    </w:p>
    <w:p w14:paraId="39CF26BD" w14:textId="75A9E942" w:rsidR="00B6155B" w:rsidRDefault="00E156D9" w:rsidP="005877A9">
      <w:pPr>
        <w:spacing w:after="0" w:line="240" w:lineRule="auto"/>
        <w:rPr>
          <w:rFonts w:cstheme="minorHAnsi"/>
          <w:sz w:val="24"/>
          <w:szCs w:val="24"/>
        </w:rPr>
      </w:pPr>
      <w:r>
        <w:rPr>
          <w:rFonts w:cstheme="minorHAnsi"/>
          <w:sz w:val="24"/>
          <w:szCs w:val="24"/>
        </w:rPr>
        <w:t xml:space="preserve">By the end of this course, </w:t>
      </w:r>
      <w:r w:rsidR="002D48BA">
        <w:rPr>
          <w:rFonts w:cstheme="minorHAnsi"/>
          <w:sz w:val="24"/>
          <w:szCs w:val="24"/>
        </w:rPr>
        <w:t>students</w:t>
      </w:r>
      <w:r>
        <w:rPr>
          <w:rFonts w:cstheme="minorHAnsi"/>
          <w:sz w:val="24"/>
          <w:szCs w:val="24"/>
        </w:rPr>
        <w:t xml:space="preserve"> will be able to:</w:t>
      </w:r>
    </w:p>
    <w:p w14:paraId="769C63A3" w14:textId="0A117C11" w:rsidR="0079301C" w:rsidRDefault="0079301C">
      <w:pPr>
        <w:pStyle w:val="ListParagraph"/>
        <w:numPr>
          <w:ilvl w:val="0"/>
          <w:numId w:val="2"/>
        </w:numPr>
        <w:spacing w:after="0" w:line="240" w:lineRule="auto"/>
        <w:jc w:val="both"/>
        <w:rPr>
          <w:rFonts w:cstheme="minorHAnsi"/>
          <w:sz w:val="24"/>
          <w:szCs w:val="24"/>
        </w:rPr>
      </w:pPr>
      <w:r>
        <w:rPr>
          <w:rFonts w:cstheme="minorHAnsi"/>
          <w:sz w:val="24"/>
          <w:szCs w:val="24"/>
        </w:rPr>
        <w:t>Understand how credit risk arise</w:t>
      </w:r>
      <w:r w:rsidR="009A763E">
        <w:rPr>
          <w:rFonts w:cstheme="minorHAnsi"/>
          <w:sz w:val="24"/>
          <w:szCs w:val="24"/>
        </w:rPr>
        <w:t>s</w:t>
      </w:r>
      <w:r>
        <w:rPr>
          <w:rFonts w:cstheme="minorHAnsi"/>
          <w:sz w:val="24"/>
          <w:szCs w:val="24"/>
        </w:rPr>
        <w:t xml:space="preserve"> from </w:t>
      </w:r>
      <w:r w:rsidR="00455EFC">
        <w:rPr>
          <w:rFonts w:cstheme="minorHAnsi"/>
          <w:sz w:val="24"/>
          <w:szCs w:val="24"/>
        </w:rPr>
        <w:t>the trading of market instruments.</w:t>
      </w:r>
    </w:p>
    <w:p w14:paraId="34BA99D0" w14:textId="4668B74A" w:rsidR="00455EFC" w:rsidRDefault="00455EFC">
      <w:pPr>
        <w:pStyle w:val="ListParagraph"/>
        <w:numPr>
          <w:ilvl w:val="0"/>
          <w:numId w:val="2"/>
        </w:numPr>
        <w:spacing w:after="0" w:line="240" w:lineRule="auto"/>
        <w:jc w:val="both"/>
        <w:rPr>
          <w:rFonts w:cstheme="minorHAnsi"/>
          <w:sz w:val="24"/>
          <w:szCs w:val="24"/>
        </w:rPr>
      </w:pPr>
      <w:r>
        <w:rPr>
          <w:rFonts w:cstheme="minorHAnsi"/>
          <w:sz w:val="24"/>
          <w:szCs w:val="24"/>
        </w:rPr>
        <w:t xml:space="preserve">Use reduced form models </w:t>
      </w:r>
      <w:r w:rsidR="00397F69">
        <w:rPr>
          <w:rFonts w:cstheme="minorHAnsi"/>
          <w:sz w:val="24"/>
          <w:szCs w:val="24"/>
        </w:rPr>
        <w:t xml:space="preserve">for the valuation and risk management of typical credit </w:t>
      </w:r>
      <w:r w:rsidR="00BD2D74">
        <w:rPr>
          <w:rFonts w:cstheme="minorHAnsi"/>
          <w:sz w:val="24"/>
          <w:szCs w:val="24"/>
        </w:rPr>
        <w:t xml:space="preserve">instruments, including bonds, asset swaps, credit default swaps and </w:t>
      </w:r>
      <w:r w:rsidR="008B3C0B">
        <w:rPr>
          <w:rFonts w:cstheme="minorHAnsi"/>
          <w:sz w:val="24"/>
          <w:szCs w:val="24"/>
        </w:rPr>
        <w:t>default</w:t>
      </w:r>
      <w:r w:rsidR="00BD2D74">
        <w:rPr>
          <w:rFonts w:cstheme="minorHAnsi"/>
          <w:sz w:val="24"/>
          <w:szCs w:val="24"/>
        </w:rPr>
        <w:t xml:space="preserve"> baskets.</w:t>
      </w:r>
      <w:r w:rsidR="00397F69">
        <w:rPr>
          <w:rFonts w:cstheme="minorHAnsi"/>
          <w:sz w:val="24"/>
          <w:szCs w:val="24"/>
        </w:rPr>
        <w:t xml:space="preserve"> </w:t>
      </w:r>
    </w:p>
    <w:p w14:paraId="10463023" w14:textId="113C73DA" w:rsidR="003277DC" w:rsidRDefault="00E41562">
      <w:pPr>
        <w:pStyle w:val="ListParagraph"/>
        <w:numPr>
          <w:ilvl w:val="0"/>
          <w:numId w:val="2"/>
        </w:numPr>
        <w:spacing w:after="0" w:line="240" w:lineRule="auto"/>
        <w:jc w:val="both"/>
        <w:rPr>
          <w:rFonts w:cstheme="minorHAnsi"/>
          <w:sz w:val="24"/>
          <w:szCs w:val="24"/>
        </w:rPr>
      </w:pPr>
      <w:r>
        <w:rPr>
          <w:rFonts w:cstheme="minorHAnsi"/>
          <w:sz w:val="24"/>
          <w:szCs w:val="24"/>
        </w:rPr>
        <w:t>Gain experience in the modelling of counterparty credit exposures and risk mitigants</w:t>
      </w:r>
      <w:r w:rsidR="0018727E">
        <w:rPr>
          <w:rFonts w:cstheme="minorHAnsi"/>
          <w:sz w:val="24"/>
          <w:szCs w:val="24"/>
        </w:rPr>
        <w:t xml:space="preserve"> including collaterals</w:t>
      </w:r>
      <w:r w:rsidR="005877A9">
        <w:rPr>
          <w:rFonts w:cstheme="minorHAnsi"/>
          <w:sz w:val="24"/>
          <w:szCs w:val="24"/>
        </w:rPr>
        <w:t>.</w:t>
      </w:r>
    </w:p>
    <w:p w14:paraId="56503342" w14:textId="2E577DC3" w:rsidR="00B6155B" w:rsidRDefault="00072814">
      <w:pPr>
        <w:pStyle w:val="ListParagraph"/>
        <w:numPr>
          <w:ilvl w:val="0"/>
          <w:numId w:val="2"/>
        </w:numPr>
        <w:spacing w:after="0"/>
        <w:jc w:val="both"/>
        <w:rPr>
          <w:rFonts w:cstheme="minorHAnsi"/>
          <w:sz w:val="24"/>
          <w:szCs w:val="24"/>
        </w:rPr>
      </w:pPr>
      <w:r>
        <w:rPr>
          <w:rFonts w:cstheme="minorHAnsi"/>
          <w:sz w:val="24"/>
          <w:szCs w:val="24"/>
        </w:rPr>
        <w:t xml:space="preserve">Understand the post-GFC regulatory reform </w:t>
      </w:r>
      <w:r w:rsidR="005877A9">
        <w:rPr>
          <w:rFonts w:cstheme="minorHAnsi"/>
          <w:sz w:val="24"/>
          <w:szCs w:val="24"/>
        </w:rPr>
        <w:t xml:space="preserve">and </w:t>
      </w:r>
      <w:r w:rsidR="00CD09E3">
        <w:rPr>
          <w:rFonts w:cstheme="minorHAnsi"/>
          <w:sz w:val="24"/>
          <w:szCs w:val="24"/>
        </w:rPr>
        <w:t>its</w:t>
      </w:r>
      <w:r w:rsidR="005877A9">
        <w:rPr>
          <w:rFonts w:cstheme="minorHAnsi"/>
          <w:sz w:val="24"/>
          <w:szCs w:val="24"/>
        </w:rPr>
        <w:t xml:space="preserve"> impacts on the financial industry.</w:t>
      </w:r>
    </w:p>
    <w:p w14:paraId="5DCB5659" w14:textId="77777777" w:rsidR="00B6155B" w:rsidRDefault="00E156D9">
      <w:pPr>
        <w:spacing w:after="0" w:line="240" w:lineRule="auto"/>
        <w:jc w:val="both"/>
        <w:rPr>
          <w:rFonts w:cstheme="minorHAnsi"/>
          <w:b/>
          <w:caps/>
          <w:sz w:val="24"/>
          <w:szCs w:val="24"/>
          <w:lang w:val="en-GB"/>
        </w:rPr>
      </w:pPr>
      <w:r>
        <w:rPr>
          <w:rFonts w:cstheme="minorHAnsi"/>
          <w:b/>
          <w:caps/>
          <w:sz w:val="24"/>
          <w:szCs w:val="24"/>
          <w:lang w:val="en-GB"/>
        </w:rPr>
        <w:lastRenderedPageBreak/>
        <w:t>ASSESsMENT METHODS</w:t>
      </w:r>
    </w:p>
    <w:p w14:paraId="5CBC7955" w14:textId="74FAD574" w:rsidR="00B6155B" w:rsidRDefault="00E156D9">
      <w:pPr>
        <w:spacing w:line="240" w:lineRule="auto"/>
        <w:jc w:val="both"/>
        <w:rPr>
          <w:rFonts w:cstheme="minorHAnsi"/>
          <w:sz w:val="24"/>
          <w:szCs w:val="24"/>
        </w:rPr>
      </w:pPr>
      <w:r>
        <w:rPr>
          <w:rFonts w:cstheme="minorHAnsi"/>
          <w:sz w:val="24"/>
          <w:szCs w:val="24"/>
        </w:rPr>
        <w:t>The various key assessment components are as follows:</w:t>
      </w:r>
    </w:p>
    <w:p w14:paraId="4587AC63" w14:textId="51D0989E" w:rsidR="00B6155B" w:rsidRDefault="00E156D9">
      <w:pPr>
        <w:spacing w:after="0" w:line="240" w:lineRule="auto"/>
        <w:jc w:val="both"/>
        <w:rPr>
          <w:rFonts w:cstheme="minorHAnsi"/>
          <w:sz w:val="24"/>
          <w:szCs w:val="24"/>
        </w:rPr>
      </w:pPr>
      <w:r>
        <w:rPr>
          <w:rFonts w:cstheme="minorHAnsi"/>
          <w:sz w:val="24"/>
          <w:szCs w:val="24"/>
        </w:rPr>
        <w:t xml:space="preserve">Class Participation       </w:t>
      </w:r>
      <w:r>
        <w:rPr>
          <w:rFonts w:cstheme="minorHAnsi"/>
          <w:sz w:val="24"/>
          <w:szCs w:val="24"/>
        </w:rPr>
        <w:tab/>
      </w:r>
      <w:r>
        <w:rPr>
          <w:rFonts w:cstheme="minorHAnsi"/>
          <w:sz w:val="24"/>
          <w:szCs w:val="24"/>
        </w:rPr>
        <w:tab/>
      </w:r>
      <w:r>
        <w:rPr>
          <w:rFonts w:cstheme="minorHAnsi"/>
          <w:sz w:val="24"/>
          <w:szCs w:val="24"/>
        </w:rPr>
        <w:tab/>
      </w:r>
      <w:r w:rsidR="00CD7EDB">
        <w:rPr>
          <w:rFonts w:cstheme="minorHAnsi"/>
          <w:sz w:val="24"/>
          <w:szCs w:val="24"/>
        </w:rPr>
        <w:t>10</w:t>
      </w:r>
      <w:r>
        <w:rPr>
          <w:rFonts w:cstheme="minorHAnsi"/>
          <w:sz w:val="24"/>
          <w:szCs w:val="24"/>
        </w:rPr>
        <w:t>%</w:t>
      </w:r>
    </w:p>
    <w:p w14:paraId="00ED2B22" w14:textId="0BE5307C" w:rsidR="00B6155B" w:rsidRDefault="00E156D9">
      <w:pPr>
        <w:spacing w:after="0" w:line="240" w:lineRule="auto"/>
        <w:jc w:val="both"/>
        <w:rPr>
          <w:rFonts w:cstheme="minorHAnsi"/>
          <w:sz w:val="24"/>
          <w:szCs w:val="24"/>
        </w:rPr>
      </w:pPr>
      <w:r>
        <w:rPr>
          <w:rFonts w:cstheme="minorHAnsi"/>
          <w:sz w:val="24"/>
          <w:szCs w:val="24"/>
        </w:rPr>
        <w:t>Homework assignment</w:t>
      </w:r>
      <w:r>
        <w:rPr>
          <w:rFonts w:cstheme="minorHAnsi"/>
          <w:sz w:val="24"/>
          <w:szCs w:val="24"/>
        </w:rPr>
        <w:tab/>
      </w:r>
      <w:r>
        <w:rPr>
          <w:rFonts w:cstheme="minorHAnsi"/>
          <w:sz w:val="24"/>
          <w:szCs w:val="24"/>
        </w:rPr>
        <w:tab/>
        <w:t xml:space="preserve">   </w:t>
      </w:r>
      <w:r>
        <w:rPr>
          <w:rFonts w:cstheme="minorHAnsi"/>
          <w:sz w:val="24"/>
          <w:szCs w:val="24"/>
        </w:rPr>
        <w:tab/>
      </w:r>
      <w:r w:rsidR="00CD7EDB">
        <w:rPr>
          <w:rFonts w:cstheme="minorHAnsi"/>
          <w:sz w:val="24"/>
          <w:szCs w:val="24"/>
        </w:rPr>
        <w:t>4</w:t>
      </w:r>
      <w:r>
        <w:rPr>
          <w:rFonts w:cstheme="minorHAnsi"/>
          <w:sz w:val="24"/>
          <w:szCs w:val="24"/>
        </w:rPr>
        <w:t>0%</w:t>
      </w:r>
    </w:p>
    <w:p w14:paraId="259C70AC" w14:textId="6774575C" w:rsidR="00B6155B" w:rsidRDefault="00E156D9">
      <w:pPr>
        <w:spacing w:after="0" w:line="240" w:lineRule="auto"/>
        <w:jc w:val="both"/>
        <w:rPr>
          <w:rFonts w:cstheme="minorHAnsi"/>
          <w:sz w:val="24"/>
          <w:szCs w:val="24"/>
        </w:rPr>
      </w:pPr>
      <w:r>
        <w:rPr>
          <w:rFonts w:cstheme="minorHAnsi"/>
          <w:sz w:val="24"/>
          <w:szCs w:val="24"/>
        </w:rPr>
        <w:t xml:space="preserve">Exam </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sidR="00CD7EDB">
        <w:rPr>
          <w:rFonts w:cstheme="minorHAnsi"/>
          <w:sz w:val="24"/>
          <w:szCs w:val="24"/>
        </w:rPr>
        <w:t>50</w:t>
      </w:r>
      <w:r>
        <w:rPr>
          <w:rFonts w:cstheme="minorHAnsi"/>
          <w:sz w:val="24"/>
          <w:szCs w:val="24"/>
        </w:rPr>
        <w:t>%</w:t>
      </w:r>
    </w:p>
    <w:p w14:paraId="7D9B4E99" w14:textId="77777777" w:rsidR="00B6155B" w:rsidRDefault="00B6155B">
      <w:pPr>
        <w:spacing w:after="0" w:line="240" w:lineRule="auto"/>
        <w:rPr>
          <w:rFonts w:cstheme="minorHAnsi"/>
          <w:sz w:val="24"/>
          <w:szCs w:val="24"/>
          <w:lang w:val="en-GB"/>
        </w:rPr>
      </w:pPr>
    </w:p>
    <w:p w14:paraId="45669DD1" w14:textId="77777777" w:rsidR="00B6155B" w:rsidRDefault="00E156D9">
      <w:pPr>
        <w:spacing w:after="0" w:line="240" w:lineRule="auto"/>
        <w:rPr>
          <w:rFonts w:cstheme="minorHAnsi"/>
          <w:b/>
          <w:bCs/>
          <w:color w:val="000000"/>
          <w:sz w:val="24"/>
          <w:szCs w:val="24"/>
        </w:rPr>
      </w:pPr>
      <w:r>
        <w:rPr>
          <w:rFonts w:cstheme="minorHAnsi"/>
          <w:b/>
          <w:bCs/>
          <w:color w:val="000000"/>
          <w:sz w:val="24"/>
          <w:szCs w:val="24"/>
        </w:rPr>
        <w:t>ACADEMIC INTEGRITY</w:t>
      </w:r>
    </w:p>
    <w:p w14:paraId="6C8AA3EE" w14:textId="4A9901A2" w:rsidR="00B6155B" w:rsidRDefault="00E156D9" w:rsidP="00595A14">
      <w:pPr>
        <w:spacing w:before="120" w:after="120" w:line="240" w:lineRule="auto"/>
        <w:jc w:val="both"/>
        <w:rPr>
          <w:rFonts w:cstheme="minorHAnsi"/>
          <w:color w:val="000000"/>
          <w:sz w:val="24"/>
          <w:szCs w:val="24"/>
        </w:rPr>
      </w:pPr>
      <w:r>
        <w:rPr>
          <w:rFonts w:cstheme="minorHAnsi"/>
          <w:color w:val="000000"/>
          <w:sz w:val="24"/>
          <w:szCs w:val="24"/>
        </w:rPr>
        <w:t>All acts of academic dishonesty (including, but not limited to, plagiarism, cheating, fabrication, facilitation of acts of academic dishonesty by others, unauthorized possession of exam questions, or tampering with the academic work of other students) are serious offences.</w:t>
      </w:r>
    </w:p>
    <w:p w14:paraId="64C56DFD" w14:textId="77A12091" w:rsidR="00B6155B" w:rsidRDefault="00E156D9" w:rsidP="00595A14">
      <w:pPr>
        <w:spacing w:before="120" w:after="120" w:line="240" w:lineRule="auto"/>
        <w:jc w:val="both"/>
        <w:rPr>
          <w:rFonts w:cstheme="minorHAnsi"/>
          <w:sz w:val="24"/>
          <w:szCs w:val="24"/>
        </w:rPr>
      </w:pPr>
      <w:r>
        <w:rPr>
          <w:rStyle w:val="apple-style-span"/>
          <w:rFonts w:cstheme="minorHAnsi"/>
          <w:color w:val="000000"/>
          <w:sz w:val="24"/>
          <w:szCs w:val="24"/>
        </w:rPr>
        <w:t xml:space="preserve">All work presented in class must be the student’s own work.  Any student caught violating this policy may result in the student receiving zero marks for the component assessment or a </w:t>
      </w:r>
      <w:proofErr w:type="gramStart"/>
      <w:r>
        <w:rPr>
          <w:rStyle w:val="apple-style-span"/>
          <w:rFonts w:cstheme="minorHAnsi"/>
          <w:color w:val="000000"/>
          <w:sz w:val="24"/>
          <w:szCs w:val="24"/>
        </w:rPr>
        <w:t>fail</w:t>
      </w:r>
      <w:proofErr w:type="gramEnd"/>
      <w:r>
        <w:rPr>
          <w:rStyle w:val="apple-style-span"/>
          <w:rFonts w:cstheme="minorHAnsi"/>
          <w:color w:val="000000"/>
          <w:sz w:val="24"/>
          <w:szCs w:val="24"/>
        </w:rPr>
        <w:t xml:space="preserve"> grade for the course.  This policy applies to all works (whether oral or written) submitted for purposes of assessment.</w:t>
      </w:r>
    </w:p>
    <w:p w14:paraId="0519740E" w14:textId="77777777" w:rsidR="00B6155B" w:rsidRDefault="00E156D9" w:rsidP="00595A14">
      <w:pPr>
        <w:spacing w:before="120" w:after="120" w:line="240" w:lineRule="auto"/>
        <w:rPr>
          <w:rFonts w:cstheme="minorHAnsi"/>
          <w:sz w:val="24"/>
          <w:szCs w:val="24"/>
        </w:rPr>
      </w:pPr>
      <w:r>
        <w:rPr>
          <w:rStyle w:val="apple-style-span"/>
          <w:rFonts w:cstheme="minorHAnsi"/>
          <w:sz w:val="24"/>
          <w:szCs w:val="24"/>
        </w:rPr>
        <w:t>When in doubt, students are encouraged to consult the instructors of the course. Details on the SMU Code of Academic Integrity may be accessed at </w:t>
      </w:r>
      <w:hyperlink r:id="rId8">
        <w:r>
          <w:rPr>
            <w:rStyle w:val="Hyperlink"/>
            <w:rFonts w:cstheme="minorHAnsi"/>
            <w:sz w:val="24"/>
            <w:szCs w:val="24"/>
          </w:rPr>
          <w:t>http://www.smuscd.org/resources.html</w:t>
        </w:r>
      </w:hyperlink>
      <w:r>
        <w:rPr>
          <w:rStyle w:val="apple-style-span"/>
          <w:rFonts w:cstheme="minorHAnsi"/>
          <w:sz w:val="24"/>
          <w:szCs w:val="24"/>
        </w:rPr>
        <w:t>.</w:t>
      </w:r>
    </w:p>
    <w:p w14:paraId="4DAD065C" w14:textId="77777777" w:rsidR="00DA12C3" w:rsidRDefault="00DA12C3">
      <w:pPr>
        <w:pStyle w:val="BodyText"/>
        <w:rPr>
          <w:rFonts w:asciiTheme="minorHAnsi" w:hAnsiTheme="minorHAnsi" w:cstheme="minorHAnsi"/>
          <w:szCs w:val="24"/>
        </w:rPr>
      </w:pPr>
    </w:p>
    <w:p w14:paraId="6AE4F0EC" w14:textId="0C0A383A" w:rsidR="00B6155B" w:rsidRPr="00CD09E3" w:rsidRDefault="00E156D9" w:rsidP="00CD09E3">
      <w:pPr>
        <w:spacing w:after="0" w:line="240" w:lineRule="auto"/>
        <w:rPr>
          <w:rFonts w:cstheme="minorHAnsi"/>
          <w:b/>
          <w:bCs/>
          <w:color w:val="000000"/>
          <w:sz w:val="24"/>
          <w:szCs w:val="24"/>
        </w:rPr>
      </w:pPr>
      <w:r w:rsidRPr="00CD09E3">
        <w:rPr>
          <w:rFonts w:cstheme="minorHAnsi"/>
          <w:b/>
          <w:bCs/>
          <w:color w:val="000000"/>
          <w:sz w:val="24"/>
          <w:szCs w:val="24"/>
        </w:rPr>
        <w:t>RECOMMENDED TEXT AND READINGS</w:t>
      </w:r>
    </w:p>
    <w:p w14:paraId="725A3424" w14:textId="00FA4527" w:rsidR="000E63C3" w:rsidRPr="00AB120D" w:rsidRDefault="00AF237B">
      <w:pPr>
        <w:pStyle w:val="ListParagraph"/>
        <w:numPr>
          <w:ilvl w:val="0"/>
          <w:numId w:val="3"/>
        </w:numPr>
        <w:spacing w:after="0" w:line="240" w:lineRule="auto"/>
        <w:jc w:val="both"/>
        <w:rPr>
          <w:rFonts w:cstheme="minorHAnsi"/>
          <w:sz w:val="24"/>
          <w:szCs w:val="24"/>
        </w:rPr>
      </w:pPr>
      <w:r w:rsidRPr="00AB120D">
        <w:rPr>
          <w:rFonts w:cstheme="minorHAnsi"/>
          <w:sz w:val="24"/>
          <w:szCs w:val="24"/>
        </w:rPr>
        <w:t>Dominic O'Kane, Modelling Single-name and Multi-name Credit Derivatives.</w:t>
      </w:r>
      <w:r w:rsidR="00377C23" w:rsidRPr="00AB120D">
        <w:rPr>
          <w:rFonts w:cstheme="minorHAnsi"/>
          <w:sz w:val="24"/>
          <w:szCs w:val="24"/>
        </w:rPr>
        <w:t xml:space="preserve"> John Wiley &amp; Sons, 2008.</w:t>
      </w:r>
    </w:p>
    <w:p w14:paraId="6AC02799" w14:textId="3E3796DC" w:rsidR="0051372A" w:rsidRPr="00AB120D" w:rsidRDefault="0051372A" w:rsidP="00AB120D">
      <w:pPr>
        <w:pStyle w:val="ListParagraph"/>
        <w:numPr>
          <w:ilvl w:val="0"/>
          <w:numId w:val="3"/>
        </w:numPr>
        <w:spacing w:after="0" w:line="240" w:lineRule="auto"/>
        <w:jc w:val="both"/>
        <w:rPr>
          <w:rFonts w:cstheme="minorHAnsi"/>
          <w:sz w:val="24"/>
          <w:szCs w:val="24"/>
        </w:rPr>
      </w:pPr>
      <w:r w:rsidRPr="00AB120D">
        <w:rPr>
          <w:rFonts w:cstheme="minorHAnsi"/>
          <w:sz w:val="24"/>
          <w:szCs w:val="24"/>
        </w:rPr>
        <w:t xml:space="preserve">John Gregory, </w:t>
      </w:r>
      <w:r w:rsidR="0018420E" w:rsidRPr="00AB120D">
        <w:rPr>
          <w:rFonts w:cstheme="minorHAnsi"/>
          <w:sz w:val="24"/>
          <w:szCs w:val="24"/>
        </w:rPr>
        <w:t xml:space="preserve">Counterparty Credit Risk and Credit Value Adjustment, </w:t>
      </w:r>
      <w:r w:rsidR="00AB120D" w:rsidRPr="00AB120D">
        <w:rPr>
          <w:rFonts w:cstheme="minorHAnsi"/>
          <w:sz w:val="24"/>
          <w:szCs w:val="24"/>
        </w:rPr>
        <w:t>John Wiley &amp; Sons, 2012.</w:t>
      </w:r>
    </w:p>
    <w:p w14:paraId="4D879305" w14:textId="71519A00" w:rsidR="00B6155B" w:rsidRPr="00AB120D" w:rsidRDefault="00D51B69" w:rsidP="00AB120D">
      <w:pPr>
        <w:pStyle w:val="ListParagraph"/>
        <w:numPr>
          <w:ilvl w:val="0"/>
          <w:numId w:val="3"/>
        </w:numPr>
        <w:spacing w:after="0" w:line="240" w:lineRule="auto"/>
        <w:jc w:val="both"/>
        <w:rPr>
          <w:rFonts w:cstheme="minorHAnsi"/>
          <w:sz w:val="24"/>
          <w:szCs w:val="24"/>
        </w:rPr>
      </w:pPr>
      <w:r w:rsidRPr="00AB120D">
        <w:rPr>
          <w:rFonts w:cstheme="minorHAnsi"/>
          <w:sz w:val="24"/>
          <w:szCs w:val="24"/>
        </w:rPr>
        <w:t>John Hull</w:t>
      </w:r>
      <w:r w:rsidR="00E156D9" w:rsidRPr="00AB120D">
        <w:rPr>
          <w:rFonts w:cstheme="minorHAnsi"/>
          <w:sz w:val="24"/>
          <w:szCs w:val="24"/>
        </w:rPr>
        <w:t xml:space="preserve">, </w:t>
      </w:r>
      <w:r w:rsidRPr="00AB120D">
        <w:rPr>
          <w:rFonts w:cstheme="minorHAnsi"/>
          <w:sz w:val="24"/>
          <w:szCs w:val="24"/>
        </w:rPr>
        <w:t>Options, Futures, and Other Derivatives</w:t>
      </w:r>
      <w:r w:rsidR="00E156D9" w:rsidRPr="00AB120D">
        <w:rPr>
          <w:rFonts w:cstheme="minorHAnsi"/>
          <w:sz w:val="24"/>
          <w:szCs w:val="24"/>
        </w:rPr>
        <w:t xml:space="preserve">. </w:t>
      </w:r>
      <w:r w:rsidR="000E63C3" w:rsidRPr="00AB120D">
        <w:rPr>
          <w:rFonts w:cstheme="minorHAnsi"/>
          <w:sz w:val="24"/>
          <w:szCs w:val="24"/>
        </w:rPr>
        <w:t>Prentice Hall. Any recent edition.</w:t>
      </w:r>
    </w:p>
    <w:p w14:paraId="625F337D" w14:textId="77777777" w:rsidR="00B6155B" w:rsidRDefault="00B6155B">
      <w:pPr>
        <w:spacing w:after="0" w:line="240" w:lineRule="auto"/>
        <w:rPr>
          <w:rFonts w:cstheme="minorHAnsi"/>
          <w:b/>
          <w:sz w:val="24"/>
          <w:szCs w:val="24"/>
        </w:rPr>
      </w:pPr>
    </w:p>
    <w:p w14:paraId="79473A11" w14:textId="7469CD57" w:rsidR="00B6155B" w:rsidRDefault="00E156D9">
      <w:pPr>
        <w:spacing w:after="0" w:line="240" w:lineRule="auto"/>
        <w:rPr>
          <w:rFonts w:cstheme="minorHAnsi"/>
          <w:b/>
          <w:sz w:val="24"/>
          <w:szCs w:val="24"/>
        </w:rPr>
      </w:pPr>
      <w:r>
        <w:rPr>
          <w:rFonts w:cstheme="minorHAnsi"/>
          <w:b/>
          <w:sz w:val="24"/>
          <w:szCs w:val="24"/>
        </w:rPr>
        <w:t>WEEKLY LESSON PLAN (subject to change)</w:t>
      </w:r>
    </w:p>
    <w:tbl>
      <w:tblPr>
        <w:tblW w:w="9016" w:type="dxa"/>
        <w:tblLook w:val="00A0" w:firstRow="1" w:lastRow="0" w:firstColumn="1" w:lastColumn="0" w:noHBand="0" w:noVBand="0"/>
      </w:tblPr>
      <w:tblGrid>
        <w:gridCol w:w="778"/>
        <w:gridCol w:w="8238"/>
      </w:tblGrid>
      <w:tr w:rsidR="00B6155B" w14:paraId="35CEF3CF" w14:textId="77777777" w:rsidTr="002A184C">
        <w:tc>
          <w:tcPr>
            <w:tcW w:w="778" w:type="dxa"/>
            <w:tcBorders>
              <w:top w:val="single" w:sz="4" w:space="0" w:color="000000"/>
              <w:left w:val="single" w:sz="4" w:space="0" w:color="000000"/>
              <w:bottom w:val="single" w:sz="4" w:space="0" w:color="000000"/>
              <w:right w:val="single" w:sz="4" w:space="0" w:color="000000"/>
            </w:tcBorders>
          </w:tcPr>
          <w:p w14:paraId="53BD9B9B" w14:textId="77777777" w:rsidR="00B6155B" w:rsidRDefault="00E156D9">
            <w:pPr>
              <w:spacing w:after="0" w:line="240" w:lineRule="auto"/>
              <w:rPr>
                <w:rFonts w:eastAsia="宋体" w:cstheme="minorHAnsi"/>
                <w:sz w:val="24"/>
                <w:szCs w:val="24"/>
              </w:rPr>
            </w:pPr>
            <w:r>
              <w:rPr>
                <w:rFonts w:eastAsia="宋体" w:cstheme="minorHAnsi"/>
                <w:sz w:val="24"/>
                <w:szCs w:val="24"/>
              </w:rPr>
              <w:t>Week</w:t>
            </w:r>
          </w:p>
        </w:tc>
        <w:tc>
          <w:tcPr>
            <w:tcW w:w="8238" w:type="dxa"/>
            <w:tcBorders>
              <w:top w:val="single" w:sz="4" w:space="0" w:color="000000"/>
              <w:left w:val="single" w:sz="4" w:space="0" w:color="000000"/>
              <w:bottom w:val="single" w:sz="4" w:space="0" w:color="000000"/>
              <w:right w:val="single" w:sz="4" w:space="0" w:color="000000"/>
            </w:tcBorders>
          </w:tcPr>
          <w:p w14:paraId="2C07798D" w14:textId="77777777" w:rsidR="00B6155B" w:rsidRDefault="00E156D9">
            <w:pPr>
              <w:spacing w:after="0" w:line="240" w:lineRule="auto"/>
              <w:rPr>
                <w:rFonts w:eastAsia="宋体" w:cstheme="minorHAnsi"/>
                <w:sz w:val="24"/>
                <w:szCs w:val="24"/>
              </w:rPr>
            </w:pPr>
            <w:r>
              <w:rPr>
                <w:rFonts w:eastAsia="宋体" w:cstheme="minorHAnsi"/>
                <w:sz w:val="24"/>
                <w:szCs w:val="24"/>
              </w:rPr>
              <w:t>Topics</w:t>
            </w:r>
          </w:p>
        </w:tc>
      </w:tr>
      <w:tr w:rsidR="00B6155B" w14:paraId="50DC160D" w14:textId="77777777" w:rsidTr="002A184C">
        <w:tc>
          <w:tcPr>
            <w:tcW w:w="778" w:type="dxa"/>
            <w:tcBorders>
              <w:top w:val="single" w:sz="4" w:space="0" w:color="000000"/>
              <w:left w:val="single" w:sz="4" w:space="0" w:color="000000"/>
              <w:bottom w:val="single" w:sz="4" w:space="0" w:color="000000"/>
              <w:right w:val="single" w:sz="4" w:space="0" w:color="000000"/>
            </w:tcBorders>
          </w:tcPr>
          <w:p w14:paraId="5F6C2104" w14:textId="77777777" w:rsidR="00B6155B" w:rsidRDefault="00E156D9">
            <w:pPr>
              <w:spacing w:after="0" w:line="240" w:lineRule="auto"/>
              <w:rPr>
                <w:rFonts w:eastAsia="宋体" w:cstheme="minorHAnsi"/>
                <w:sz w:val="24"/>
                <w:szCs w:val="24"/>
              </w:rPr>
            </w:pPr>
            <w:r>
              <w:rPr>
                <w:rFonts w:eastAsia="宋体" w:cstheme="minorHAnsi"/>
                <w:sz w:val="24"/>
                <w:szCs w:val="24"/>
              </w:rPr>
              <w:t>1</w:t>
            </w:r>
          </w:p>
        </w:tc>
        <w:tc>
          <w:tcPr>
            <w:tcW w:w="8238" w:type="dxa"/>
            <w:tcBorders>
              <w:top w:val="single" w:sz="4" w:space="0" w:color="000000"/>
              <w:left w:val="single" w:sz="4" w:space="0" w:color="000000"/>
              <w:bottom w:val="single" w:sz="4" w:space="0" w:color="000000"/>
              <w:right w:val="single" w:sz="4" w:space="0" w:color="000000"/>
            </w:tcBorders>
          </w:tcPr>
          <w:p w14:paraId="523B87F8" w14:textId="1E113E14" w:rsidR="00B6155B" w:rsidRDefault="00E156D9">
            <w:pPr>
              <w:pStyle w:val="Default"/>
              <w:rPr>
                <w:rFonts w:asciiTheme="minorHAnsi" w:hAnsiTheme="minorHAnsi" w:cstheme="minorHAnsi"/>
              </w:rPr>
            </w:pPr>
            <w:r>
              <w:rPr>
                <w:rFonts w:asciiTheme="minorHAnsi" w:hAnsiTheme="minorHAnsi" w:cstheme="minorHAnsi"/>
                <w:bCs/>
              </w:rPr>
              <w:t xml:space="preserve">Introduction to credit risk </w:t>
            </w:r>
          </w:p>
        </w:tc>
      </w:tr>
      <w:tr w:rsidR="00B6155B" w14:paraId="12730189" w14:textId="77777777" w:rsidTr="002A184C">
        <w:tc>
          <w:tcPr>
            <w:tcW w:w="778" w:type="dxa"/>
            <w:tcBorders>
              <w:top w:val="single" w:sz="4" w:space="0" w:color="000000"/>
              <w:left w:val="single" w:sz="4" w:space="0" w:color="000000"/>
              <w:bottom w:val="single" w:sz="4" w:space="0" w:color="000000"/>
              <w:right w:val="single" w:sz="4" w:space="0" w:color="000000"/>
            </w:tcBorders>
          </w:tcPr>
          <w:p w14:paraId="2646CC36" w14:textId="127EE0B7" w:rsidR="00B6155B" w:rsidRDefault="00E156D9">
            <w:pPr>
              <w:spacing w:after="0" w:line="240" w:lineRule="auto"/>
              <w:rPr>
                <w:rFonts w:eastAsia="宋体" w:cstheme="minorHAnsi"/>
                <w:sz w:val="24"/>
                <w:szCs w:val="24"/>
              </w:rPr>
            </w:pPr>
            <w:r>
              <w:rPr>
                <w:rFonts w:eastAsia="宋体" w:cstheme="minorHAnsi"/>
                <w:sz w:val="24"/>
                <w:szCs w:val="24"/>
              </w:rPr>
              <w:t>2-</w:t>
            </w:r>
            <w:r w:rsidR="002A184C">
              <w:rPr>
                <w:rFonts w:eastAsia="宋体" w:cstheme="minorHAnsi"/>
                <w:sz w:val="24"/>
                <w:szCs w:val="24"/>
              </w:rPr>
              <w:t>4</w:t>
            </w:r>
            <w:r>
              <w:rPr>
                <w:rFonts w:eastAsia="宋体" w:cstheme="minorHAnsi"/>
                <w:sz w:val="24"/>
                <w:szCs w:val="24"/>
              </w:rPr>
              <w:t xml:space="preserve"> </w:t>
            </w:r>
          </w:p>
        </w:tc>
        <w:tc>
          <w:tcPr>
            <w:tcW w:w="8238" w:type="dxa"/>
            <w:tcBorders>
              <w:top w:val="single" w:sz="4" w:space="0" w:color="000000"/>
              <w:left w:val="single" w:sz="4" w:space="0" w:color="000000"/>
              <w:bottom w:val="single" w:sz="4" w:space="0" w:color="000000"/>
              <w:right w:val="single" w:sz="4" w:space="0" w:color="000000"/>
            </w:tcBorders>
          </w:tcPr>
          <w:p w14:paraId="05150525" w14:textId="530F3EA9" w:rsidR="00B6155B" w:rsidRDefault="009B306E">
            <w:pPr>
              <w:pStyle w:val="Default"/>
              <w:rPr>
                <w:rFonts w:asciiTheme="minorHAnsi" w:hAnsiTheme="minorHAnsi" w:cstheme="minorHAnsi"/>
              </w:rPr>
            </w:pPr>
            <w:r>
              <w:rPr>
                <w:rFonts w:asciiTheme="minorHAnsi" w:hAnsiTheme="minorHAnsi" w:cstheme="minorHAnsi"/>
                <w:bCs/>
              </w:rPr>
              <w:t>Single-name credit products and their modelling</w:t>
            </w:r>
          </w:p>
        </w:tc>
      </w:tr>
      <w:tr w:rsidR="009B306E" w14:paraId="62D42788" w14:textId="77777777" w:rsidTr="002A184C">
        <w:tc>
          <w:tcPr>
            <w:tcW w:w="778" w:type="dxa"/>
            <w:tcBorders>
              <w:top w:val="single" w:sz="4" w:space="0" w:color="000000"/>
              <w:left w:val="single" w:sz="4" w:space="0" w:color="000000"/>
              <w:bottom w:val="single" w:sz="4" w:space="0" w:color="000000"/>
              <w:right w:val="single" w:sz="4" w:space="0" w:color="000000"/>
            </w:tcBorders>
          </w:tcPr>
          <w:p w14:paraId="609C825F" w14:textId="0E27C9C7" w:rsidR="009B306E" w:rsidRDefault="009E017D">
            <w:pPr>
              <w:spacing w:after="0" w:line="240" w:lineRule="auto"/>
              <w:rPr>
                <w:rFonts w:eastAsia="宋体" w:cstheme="minorHAnsi"/>
                <w:sz w:val="24"/>
                <w:szCs w:val="24"/>
              </w:rPr>
            </w:pPr>
            <w:r>
              <w:rPr>
                <w:rFonts w:eastAsia="宋体" w:cstheme="minorHAnsi"/>
                <w:sz w:val="24"/>
                <w:szCs w:val="24"/>
              </w:rPr>
              <w:t>5</w:t>
            </w:r>
            <w:r w:rsidR="00D726B5">
              <w:rPr>
                <w:rFonts w:eastAsia="宋体" w:cstheme="minorHAnsi"/>
                <w:sz w:val="24"/>
                <w:szCs w:val="24"/>
              </w:rPr>
              <w:t>-6</w:t>
            </w:r>
          </w:p>
        </w:tc>
        <w:tc>
          <w:tcPr>
            <w:tcW w:w="8238" w:type="dxa"/>
            <w:tcBorders>
              <w:top w:val="single" w:sz="4" w:space="0" w:color="000000"/>
              <w:left w:val="single" w:sz="4" w:space="0" w:color="000000"/>
              <w:bottom w:val="single" w:sz="4" w:space="0" w:color="000000"/>
              <w:right w:val="single" w:sz="4" w:space="0" w:color="000000"/>
            </w:tcBorders>
          </w:tcPr>
          <w:p w14:paraId="6F42701E" w14:textId="711FB14C" w:rsidR="009B306E" w:rsidRDefault="009B306E">
            <w:pPr>
              <w:pStyle w:val="Default"/>
              <w:rPr>
                <w:rFonts w:asciiTheme="minorHAnsi" w:hAnsiTheme="minorHAnsi" w:cstheme="minorHAnsi"/>
                <w:bCs/>
              </w:rPr>
            </w:pPr>
            <w:r>
              <w:rPr>
                <w:rFonts w:asciiTheme="minorHAnsi" w:hAnsiTheme="minorHAnsi" w:cstheme="minorHAnsi"/>
                <w:bCs/>
              </w:rPr>
              <w:t>Multi-name credit products and their modelling</w:t>
            </w:r>
          </w:p>
        </w:tc>
      </w:tr>
      <w:tr w:rsidR="00B6155B" w14:paraId="4050FC42" w14:textId="77777777" w:rsidTr="002A184C">
        <w:tc>
          <w:tcPr>
            <w:tcW w:w="778" w:type="dxa"/>
            <w:tcBorders>
              <w:top w:val="single" w:sz="4" w:space="0" w:color="000000"/>
              <w:left w:val="single" w:sz="4" w:space="0" w:color="000000"/>
              <w:bottom w:val="single" w:sz="4" w:space="0" w:color="000000"/>
              <w:right w:val="single" w:sz="4" w:space="0" w:color="000000"/>
            </w:tcBorders>
          </w:tcPr>
          <w:p w14:paraId="610E94DF" w14:textId="4A3541F2" w:rsidR="00B6155B" w:rsidRDefault="00D726B5">
            <w:pPr>
              <w:spacing w:after="0" w:line="240" w:lineRule="auto"/>
              <w:rPr>
                <w:rFonts w:eastAsia="宋体" w:cstheme="minorHAnsi"/>
                <w:sz w:val="24"/>
                <w:szCs w:val="24"/>
              </w:rPr>
            </w:pPr>
            <w:r>
              <w:rPr>
                <w:rFonts w:eastAsia="宋体" w:cstheme="minorHAnsi"/>
                <w:sz w:val="24"/>
                <w:szCs w:val="24"/>
              </w:rPr>
              <w:t>6</w:t>
            </w:r>
            <w:r w:rsidR="00E156D9">
              <w:rPr>
                <w:rFonts w:eastAsia="宋体" w:cstheme="minorHAnsi"/>
                <w:sz w:val="24"/>
                <w:szCs w:val="24"/>
              </w:rPr>
              <w:t>-</w:t>
            </w:r>
            <w:r>
              <w:rPr>
                <w:rFonts w:eastAsia="宋体" w:cstheme="minorHAnsi"/>
                <w:sz w:val="24"/>
                <w:szCs w:val="24"/>
              </w:rPr>
              <w:t>7</w:t>
            </w:r>
          </w:p>
        </w:tc>
        <w:tc>
          <w:tcPr>
            <w:tcW w:w="8238" w:type="dxa"/>
            <w:tcBorders>
              <w:top w:val="single" w:sz="4" w:space="0" w:color="000000"/>
              <w:left w:val="single" w:sz="4" w:space="0" w:color="000000"/>
              <w:bottom w:val="single" w:sz="4" w:space="0" w:color="000000"/>
              <w:right w:val="single" w:sz="4" w:space="0" w:color="000000"/>
            </w:tcBorders>
          </w:tcPr>
          <w:p w14:paraId="07722062" w14:textId="0C9A4C32" w:rsidR="00B6155B" w:rsidRDefault="009125D3">
            <w:pPr>
              <w:pStyle w:val="Default"/>
              <w:rPr>
                <w:rFonts w:asciiTheme="minorHAnsi" w:hAnsiTheme="minorHAnsi" w:cstheme="minorHAnsi"/>
              </w:rPr>
            </w:pPr>
            <w:r>
              <w:rPr>
                <w:rFonts w:asciiTheme="minorHAnsi" w:hAnsiTheme="minorHAnsi" w:cstheme="minorHAnsi"/>
                <w:bCs/>
              </w:rPr>
              <w:t>Counterparty credit risk</w:t>
            </w:r>
            <w:r w:rsidR="00A632BC">
              <w:rPr>
                <w:rFonts w:asciiTheme="minorHAnsi" w:hAnsiTheme="minorHAnsi" w:cstheme="minorHAnsi"/>
                <w:bCs/>
              </w:rPr>
              <w:t xml:space="preserve">, </w:t>
            </w:r>
            <w:r w:rsidR="00212ABA">
              <w:rPr>
                <w:rFonts w:asciiTheme="minorHAnsi" w:hAnsiTheme="minorHAnsi" w:cstheme="minorHAnsi"/>
                <w:bCs/>
              </w:rPr>
              <w:t>exposure measures</w:t>
            </w:r>
            <w:r w:rsidR="00A632BC">
              <w:rPr>
                <w:rFonts w:asciiTheme="minorHAnsi" w:hAnsiTheme="minorHAnsi" w:cstheme="minorHAnsi"/>
                <w:bCs/>
              </w:rPr>
              <w:t>, and credit val</w:t>
            </w:r>
            <w:r w:rsidR="00077EB2">
              <w:rPr>
                <w:rFonts w:asciiTheme="minorHAnsi" w:hAnsiTheme="minorHAnsi" w:cstheme="minorHAnsi"/>
                <w:bCs/>
              </w:rPr>
              <w:t>ue adjustment</w:t>
            </w:r>
          </w:p>
        </w:tc>
      </w:tr>
      <w:tr w:rsidR="002A184C" w14:paraId="47F6B491" w14:textId="77777777" w:rsidTr="002A184C">
        <w:tc>
          <w:tcPr>
            <w:tcW w:w="778" w:type="dxa"/>
            <w:tcBorders>
              <w:top w:val="single" w:sz="4" w:space="0" w:color="000000"/>
              <w:left w:val="single" w:sz="4" w:space="0" w:color="000000"/>
              <w:bottom w:val="single" w:sz="4" w:space="0" w:color="000000"/>
              <w:right w:val="single" w:sz="4" w:space="0" w:color="000000"/>
            </w:tcBorders>
          </w:tcPr>
          <w:p w14:paraId="72C41580" w14:textId="15C275B2" w:rsidR="002A184C" w:rsidRDefault="00D726B5" w:rsidP="002A184C">
            <w:pPr>
              <w:spacing w:after="0" w:line="240" w:lineRule="auto"/>
              <w:rPr>
                <w:rFonts w:eastAsia="宋体" w:cstheme="minorHAnsi"/>
                <w:sz w:val="24"/>
                <w:szCs w:val="24"/>
              </w:rPr>
            </w:pPr>
            <w:r>
              <w:rPr>
                <w:rFonts w:eastAsia="宋体" w:cstheme="minorHAnsi"/>
                <w:sz w:val="24"/>
                <w:szCs w:val="24"/>
              </w:rPr>
              <w:t>8</w:t>
            </w:r>
            <w:r w:rsidR="00CB732F">
              <w:rPr>
                <w:rFonts w:eastAsia="宋体" w:cstheme="minorHAnsi"/>
                <w:sz w:val="24"/>
                <w:szCs w:val="24"/>
              </w:rPr>
              <w:t>-</w:t>
            </w:r>
            <w:r>
              <w:rPr>
                <w:rFonts w:eastAsia="宋体" w:cstheme="minorHAnsi"/>
                <w:sz w:val="24"/>
                <w:szCs w:val="24"/>
              </w:rPr>
              <w:t>9</w:t>
            </w:r>
          </w:p>
        </w:tc>
        <w:tc>
          <w:tcPr>
            <w:tcW w:w="8238" w:type="dxa"/>
            <w:tcBorders>
              <w:top w:val="single" w:sz="4" w:space="0" w:color="000000"/>
              <w:left w:val="single" w:sz="4" w:space="0" w:color="000000"/>
              <w:bottom w:val="single" w:sz="4" w:space="0" w:color="000000"/>
              <w:right w:val="single" w:sz="4" w:space="0" w:color="000000"/>
            </w:tcBorders>
          </w:tcPr>
          <w:p w14:paraId="6779D53F" w14:textId="7C09D55C" w:rsidR="002A184C" w:rsidRDefault="002A184C" w:rsidP="002A184C">
            <w:pPr>
              <w:pStyle w:val="Default"/>
              <w:rPr>
                <w:rFonts w:asciiTheme="minorHAnsi" w:hAnsiTheme="minorHAnsi" w:cstheme="minorHAnsi"/>
                <w:bCs/>
              </w:rPr>
            </w:pPr>
            <w:r>
              <w:rPr>
                <w:rFonts w:asciiTheme="minorHAnsi" w:hAnsiTheme="minorHAnsi" w:cstheme="minorHAnsi"/>
                <w:bCs/>
              </w:rPr>
              <w:t>Counterparty credit risk exposure modelling</w:t>
            </w:r>
          </w:p>
        </w:tc>
      </w:tr>
      <w:tr w:rsidR="002A184C" w14:paraId="2F8568B1" w14:textId="77777777" w:rsidTr="002A184C">
        <w:tc>
          <w:tcPr>
            <w:tcW w:w="778" w:type="dxa"/>
            <w:tcBorders>
              <w:top w:val="single" w:sz="4" w:space="0" w:color="000000"/>
              <w:left w:val="single" w:sz="4" w:space="0" w:color="000000"/>
              <w:bottom w:val="single" w:sz="4" w:space="0" w:color="000000"/>
              <w:right w:val="single" w:sz="4" w:space="0" w:color="000000"/>
            </w:tcBorders>
          </w:tcPr>
          <w:p w14:paraId="7DEA53B4" w14:textId="343BA031" w:rsidR="002A184C" w:rsidRDefault="00D726B5" w:rsidP="002A184C">
            <w:pPr>
              <w:spacing w:after="0" w:line="240" w:lineRule="auto"/>
              <w:rPr>
                <w:rFonts w:eastAsia="宋体" w:cstheme="minorHAnsi"/>
                <w:sz w:val="24"/>
                <w:szCs w:val="24"/>
              </w:rPr>
            </w:pPr>
            <w:r>
              <w:rPr>
                <w:rFonts w:eastAsia="宋体" w:cstheme="minorHAnsi"/>
                <w:sz w:val="24"/>
                <w:szCs w:val="24"/>
              </w:rPr>
              <w:t>9</w:t>
            </w:r>
            <w:r w:rsidR="006C2909">
              <w:rPr>
                <w:rFonts w:eastAsia="宋体" w:cstheme="minorHAnsi"/>
                <w:sz w:val="24"/>
                <w:szCs w:val="24"/>
              </w:rPr>
              <w:t>-</w:t>
            </w:r>
            <w:r w:rsidR="00CB732F">
              <w:rPr>
                <w:rFonts w:eastAsia="宋体" w:cstheme="minorHAnsi"/>
                <w:sz w:val="24"/>
                <w:szCs w:val="24"/>
              </w:rPr>
              <w:t>1</w:t>
            </w:r>
            <w:r>
              <w:rPr>
                <w:rFonts w:eastAsia="宋体" w:cstheme="minorHAnsi"/>
                <w:sz w:val="24"/>
                <w:szCs w:val="24"/>
              </w:rPr>
              <w:t>0</w:t>
            </w:r>
            <w:r w:rsidR="00784E18">
              <w:rPr>
                <w:rFonts w:eastAsia="宋体" w:cstheme="minorHAnsi"/>
                <w:sz w:val="24"/>
                <w:szCs w:val="24"/>
              </w:rPr>
              <w:t xml:space="preserve"> </w:t>
            </w:r>
          </w:p>
        </w:tc>
        <w:tc>
          <w:tcPr>
            <w:tcW w:w="8238" w:type="dxa"/>
            <w:tcBorders>
              <w:top w:val="single" w:sz="4" w:space="0" w:color="000000"/>
              <w:left w:val="single" w:sz="4" w:space="0" w:color="000000"/>
              <w:bottom w:val="single" w:sz="4" w:space="0" w:color="000000"/>
              <w:right w:val="single" w:sz="4" w:space="0" w:color="000000"/>
            </w:tcBorders>
          </w:tcPr>
          <w:p w14:paraId="219A1787" w14:textId="7DABCE5E" w:rsidR="002A184C" w:rsidRDefault="002A184C" w:rsidP="002A184C">
            <w:pPr>
              <w:spacing w:after="0" w:line="240" w:lineRule="auto"/>
              <w:rPr>
                <w:rFonts w:eastAsia="MS MinNew Roman" w:cstheme="minorHAnsi"/>
                <w:sz w:val="24"/>
                <w:szCs w:val="24"/>
              </w:rPr>
            </w:pPr>
            <w:r>
              <w:rPr>
                <w:rFonts w:eastAsia="MS MinNew Roman" w:cstheme="minorHAnsi"/>
                <w:sz w:val="24"/>
                <w:szCs w:val="24"/>
              </w:rPr>
              <w:t>Post-GFC regulatory reform and the Basel Framework</w:t>
            </w:r>
          </w:p>
        </w:tc>
      </w:tr>
    </w:tbl>
    <w:p w14:paraId="78948DD7" w14:textId="77777777" w:rsidR="00B44B11" w:rsidRPr="00B44B11" w:rsidRDefault="00B44B11" w:rsidP="00CD09E3">
      <w:pPr>
        <w:rPr>
          <w:rFonts w:cstheme="minorHAnsi"/>
          <w:sz w:val="24"/>
          <w:szCs w:val="24"/>
          <w:lang w:val="en-GB"/>
        </w:rPr>
      </w:pPr>
    </w:p>
    <w:sectPr w:rsidR="00B44B11" w:rsidRPr="00B44B11">
      <w:headerReference w:type="default" r:id="rId9"/>
      <w:footerReference w:type="default" r:id="rId10"/>
      <w:pgSz w:w="11906" w:h="16838"/>
      <w:pgMar w:top="1440" w:right="1440" w:bottom="1440" w:left="1440" w:header="708" w:footer="708"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7CDA0C" w14:textId="77777777" w:rsidR="00C11CA7" w:rsidRDefault="00C11CA7">
      <w:pPr>
        <w:spacing w:after="0" w:line="240" w:lineRule="auto"/>
      </w:pPr>
      <w:r>
        <w:separator/>
      </w:r>
    </w:p>
  </w:endnote>
  <w:endnote w:type="continuationSeparator" w:id="0">
    <w:p w14:paraId="34C9EE42" w14:textId="77777777" w:rsidR="00C11CA7" w:rsidRDefault="00C11C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ill Sans MT">
    <w:panose1 w:val="020B0502020104020203"/>
    <w:charset w:val="00"/>
    <w:family w:val="swiss"/>
    <w:pitch w:val="variable"/>
    <w:sig w:usb0="00000007" w:usb1="00000000" w:usb2="00000000" w:usb3="00000000" w:csb0="00000003" w:csb1="00000000"/>
  </w:font>
  <w:font w:name="Monaco;Gubbi">
    <w:altName w:val="Cambria"/>
    <w:panose1 w:val="00000000000000000000"/>
    <w:charset w:val="00"/>
    <w:family w:val="roman"/>
    <w:notTrueType/>
    <w:pitch w:val="default"/>
  </w:font>
  <w:font w:name="SimSun;WenQuanYi Micro Hei">
    <w:panose1 w:val="00000000000000000000"/>
    <w:charset w:val="00"/>
    <w:family w:val="roman"/>
    <w:notTrueType/>
    <w:pitch w:val="default"/>
  </w:font>
  <w:font w:name="MS Min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DCEC98" w14:textId="77777777" w:rsidR="00B6155B" w:rsidRDefault="00B615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BFA18A" w14:textId="77777777" w:rsidR="00C11CA7" w:rsidRDefault="00C11CA7">
      <w:pPr>
        <w:spacing w:after="0" w:line="240" w:lineRule="auto"/>
      </w:pPr>
      <w:r>
        <w:separator/>
      </w:r>
    </w:p>
  </w:footnote>
  <w:footnote w:type="continuationSeparator" w:id="0">
    <w:p w14:paraId="387D2D77" w14:textId="77777777" w:rsidR="00C11CA7" w:rsidRDefault="00C11C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9462" w:type="dxa"/>
      <w:jc w:val="center"/>
      <w:tblLook w:val="04A0" w:firstRow="1" w:lastRow="0" w:firstColumn="1" w:lastColumn="0" w:noHBand="0" w:noVBand="1"/>
    </w:tblPr>
    <w:tblGrid>
      <w:gridCol w:w="3661"/>
      <w:gridCol w:w="5801"/>
    </w:tblGrid>
    <w:tr w:rsidR="00B6155B" w14:paraId="69BF42BD" w14:textId="77777777">
      <w:trPr>
        <w:jc w:val="center"/>
      </w:trPr>
      <w:tc>
        <w:tcPr>
          <w:tcW w:w="3661" w:type="dxa"/>
          <w:tcBorders>
            <w:top w:val="nil"/>
            <w:left w:val="nil"/>
            <w:bottom w:val="nil"/>
            <w:right w:val="nil"/>
          </w:tcBorders>
        </w:tcPr>
        <w:p w14:paraId="4183F1C6" w14:textId="0E7BA073" w:rsidR="00B6155B" w:rsidRDefault="00E00D45">
          <w:pPr>
            <w:spacing w:after="0" w:line="240" w:lineRule="auto"/>
            <w:rPr>
              <w:rFonts w:ascii="Calibri" w:eastAsia="宋体" w:hAnsi="Calibri" w:cs="Times New Roman"/>
            </w:rPr>
          </w:pPr>
          <w:r>
            <w:rPr>
              <w:noProof/>
            </w:rPr>
            <mc:AlternateContent>
              <mc:Choice Requires="wps">
                <w:drawing>
                  <wp:anchor distT="0" distB="0" distL="114300" distR="114300" simplePos="0" relativeHeight="251660288" behindDoc="0" locked="0" layoutInCell="0" allowOverlap="1" wp14:anchorId="37C70D75" wp14:editId="62A66337">
                    <wp:simplePos x="0" y="0"/>
                    <wp:positionH relativeFrom="page">
                      <wp:posOffset>0</wp:posOffset>
                    </wp:positionH>
                    <wp:positionV relativeFrom="page">
                      <wp:posOffset>190500</wp:posOffset>
                    </wp:positionV>
                    <wp:extent cx="7560310" cy="273050"/>
                    <wp:effectExtent l="0" t="0" r="0" b="12700"/>
                    <wp:wrapNone/>
                    <wp:docPr id="6" name="MSIPCMc1c84bfa8b9422fd3f0126ce" descr="{&quot;HashCode&quot;:1068245140,&quot;Height&quot;:841.0,&quot;Width&quot;:595.0,&quot;Placement&quot;:&quot;Header&quot;,&quot;Index&quot;:&quot;Primary&quot;,&quot;Section&quot;:2,&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066CB01" w14:textId="098AE75A" w:rsidR="00E00D45" w:rsidRPr="00E00D45" w:rsidRDefault="00E00D45" w:rsidP="00E00D45">
                                <w:pPr>
                                  <w:spacing w:after="0"/>
                                  <w:jc w:val="center"/>
                                  <w:rPr>
                                    <w:rFonts w:ascii="Calibri" w:hAnsi="Calibri" w:cs="Calibri"/>
                                    <w:color w:val="000000"/>
                                    <w:sz w:val="16"/>
                                  </w:rPr>
                                </w:pPr>
                                <w:r w:rsidRPr="00E00D45">
                                  <w:rPr>
                                    <w:rFonts w:ascii="Calibri" w:hAnsi="Calibri" w:cs="Calibri"/>
                                    <w:color w:val="000000"/>
                                    <w:sz w:val="16"/>
                                  </w:rPr>
                                  <w:t>SMU Classification: Restricted</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37C70D75" id="_x0000_t202" coordsize="21600,21600" o:spt="202" path="m,l,21600r21600,l21600,xe">
                    <v:stroke joinstyle="miter"/>
                    <v:path gradientshapeok="t" o:connecttype="rect"/>
                  </v:shapetype>
                  <v:shape id="MSIPCMc1c84bfa8b9422fd3f0126ce" o:spid="_x0000_s1026" type="#_x0000_t202" alt="{&quot;HashCode&quot;:1068245140,&quot;Height&quot;:841.0,&quot;Width&quot;:595.0,&quot;Placement&quot;:&quot;Header&quot;,&quot;Index&quot;:&quot;Primary&quot;,&quot;Section&quot;:2,&quot;Top&quot;:0.0,&quot;Left&quot;:0.0}" style="position:absolute;margin-left:0;margin-top:15pt;width:595.3pt;height:21.5pt;z-index:25166028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" o:allowincell="f" filled="f" stroked="f" strokeweight=".5pt">
                    <v:textbox inset=",0,,0">
                      <w:txbxContent>
                        <w:p w14:paraId="4066CB01" w14:textId="098AE75A" w:rsidR="00E00D45" w:rsidRPr="00E00D45" w:rsidRDefault="00E00D45" w:rsidP="00E00D45">
                          <w:pPr>
                            <w:spacing w:after="0"/>
                            <w:jc w:val="center"/>
                            <w:rPr>
                              <w:rFonts w:ascii="Calibri" w:hAnsi="Calibri" w:cs="Calibri"/>
                              <w:color w:val="000000"/>
                              <w:sz w:val="16"/>
                            </w:rPr>
                          </w:pPr>
                          <w:r w:rsidRPr="00E00D45">
                            <w:rPr>
                              <w:rFonts w:ascii="Calibri" w:hAnsi="Calibri" w:cs="Calibri"/>
                              <w:color w:val="000000"/>
                              <w:sz w:val="16"/>
                            </w:rPr>
                            <w:t>SMU Classification: Restricted</w:t>
                          </w:r>
                        </w:p>
                      </w:txbxContent>
                    </v:textbox>
                    <w10:wrap anchorx="page" anchory="page"/>
                  </v:shape>
                </w:pict>
              </mc:Fallback>
            </mc:AlternateContent>
          </w:r>
          <w:r w:rsidR="00E156D9">
            <w:rPr>
              <w:noProof/>
            </w:rPr>
            <w:drawing>
              <wp:inline distT="0" distB="0" distL="0" distR="0" wp14:anchorId="7778A6A6" wp14:editId="6A9E23B7">
                <wp:extent cx="1895475" cy="1263650"/>
                <wp:effectExtent l="0" t="0" r="0" b="0"/>
                <wp:docPr id="4" name="Picture 3" descr="F:\Corporate Comm\Master Programme\Logos\SMU Master\SMU_Master_Horz[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F:\Corporate Comm\Master Programme\Logos\SMU Master\SMU_Master_Horz[1].jpg"/>
                        <pic:cNvPicPr>
                          <a:picLocks noChangeAspect="1" noChangeArrowheads="1"/>
                        </pic:cNvPicPr>
                      </pic:nvPicPr>
                      <pic:blipFill>
                        <a:blip r:embed="rId1"/>
                        <a:stretch>
                          <a:fillRect/>
                        </a:stretch>
                      </pic:blipFill>
                      <pic:spPr bwMode="auto">
                        <a:xfrm>
                          <a:off x="0" y="0"/>
                          <a:ext cx="1895475" cy="1263650"/>
                        </a:xfrm>
                        <a:prstGeom prst="rect">
                          <a:avLst/>
                        </a:prstGeom>
                      </pic:spPr>
                    </pic:pic>
                  </a:graphicData>
                </a:graphic>
              </wp:inline>
            </w:drawing>
          </w:r>
        </w:p>
      </w:tc>
      <w:tc>
        <w:tcPr>
          <w:tcW w:w="5800" w:type="dxa"/>
          <w:tcBorders>
            <w:top w:val="nil"/>
            <w:left w:val="nil"/>
            <w:bottom w:val="nil"/>
            <w:right w:val="nil"/>
          </w:tcBorders>
          <w:shd w:val="clear" w:color="auto" w:fill="auto"/>
          <w:vAlign w:val="center"/>
        </w:tcPr>
        <w:p w14:paraId="7DDF1C48" w14:textId="77777777" w:rsidR="00B6155B" w:rsidRDefault="00E156D9">
          <w:pPr>
            <w:spacing w:after="0" w:line="240" w:lineRule="auto"/>
            <w:rPr>
              <w:rFonts w:ascii="Calibri" w:eastAsia="宋体" w:hAnsi="Calibri" w:cs="Times New Roman"/>
              <w:b/>
              <w:sz w:val="32"/>
              <w:szCs w:val="32"/>
            </w:rPr>
          </w:pPr>
          <w:r>
            <w:rPr>
              <w:rFonts w:eastAsia="宋体" w:cs="Times New Roman"/>
              <w:b/>
              <w:sz w:val="32"/>
              <w:szCs w:val="32"/>
            </w:rPr>
            <w:t>Master of Science in Quantitative Finance</w:t>
          </w:r>
        </w:p>
        <w:p w14:paraId="734CF0D0" w14:textId="77777777" w:rsidR="00B6155B" w:rsidRDefault="00B6155B">
          <w:pPr>
            <w:spacing w:after="0" w:line="240" w:lineRule="auto"/>
            <w:jc w:val="center"/>
            <w:rPr>
              <w:rFonts w:ascii="Calibri" w:eastAsia="宋体" w:hAnsi="Calibri" w:cs="Times New Roman"/>
              <w:b/>
              <w:sz w:val="32"/>
              <w:szCs w:val="32"/>
            </w:rPr>
          </w:pPr>
        </w:p>
      </w:tc>
    </w:tr>
  </w:tbl>
  <w:p w14:paraId="69702B24" w14:textId="77777777" w:rsidR="00B6155B" w:rsidRDefault="00E156D9">
    <w:pPr>
      <w:pStyle w:val="Header"/>
    </w:pPr>
    <w:r>
      <w:rPr>
        <w:noProof/>
      </w:rPr>
      <mc:AlternateContent>
        <mc:Choice Requires="wps">
          <w:drawing>
            <wp:anchor distT="0" distB="0" distL="0" distR="0" simplePos="0" relativeHeight="251658240" behindDoc="1" locked="0" layoutInCell="1" allowOverlap="1" wp14:anchorId="4FCD1598" wp14:editId="09C25A90">
              <wp:simplePos x="0" y="0"/>
              <wp:positionH relativeFrom="page">
                <wp:posOffset>0</wp:posOffset>
              </wp:positionH>
              <wp:positionV relativeFrom="page">
                <wp:posOffset>190500</wp:posOffset>
              </wp:positionV>
              <wp:extent cx="7560945" cy="273685"/>
              <wp:effectExtent l="0" t="0" r="0" b="12700"/>
              <wp:wrapNone/>
              <wp:docPr id="5" name="MSIPCM8e724ad29b646ca0b5b80509" descr="{&quot;HashCode&quot;:1068245140,&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wps:spPr>
                      <a:xfrm>
                        <a:off x="0" y="0"/>
                        <a:ext cx="7560360" cy="272880"/>
                      </a:xfrm>
                      <a:prstGeom prst="rect">
                        <a:avLst/>
                      </a:prstGeom>
                      <a:noFill/>
                      <a:ln w="6480">
                        <a:noFill/>
                      </a:ln>
                    </wps:spPr>
                    <wps:style>
                      <a:lnRef idx="0">
                        <a:scrgbClr r="0" g="0" b="0"/>
                      </a:lnRef>
                      <a:fillRef idx="0">
                        <a:scrgbClr r="0" g="0" b="0"/>
                      </a:fillRef>
                      <a:effectRef idx="0">
                        <a:scrgbClr r="0" g="0" b="0"/>
                      </a:effectRef>
                      <a:fontRef idx="minor"/>
                    </wps:style>
                    <wps:txbx>
                      <w:txbxContent>
                        <w:p w14:paraId="276BB033" w14:textId="77777777" w:rsidR="00B6155B" w:rsidRDefault="00E156D9">
                          <w:pPr>
                            <w:pStyle w:val="FrameContents"/>
                            <w:spacing w:after="0"/>
                            <w:jc w:val="center"/>
                            <w:rPr>
                              <w:rFonts w:ascii="Calibri" w:hAnsi="Calibri" w:cs="Calibri"/>
                              <w:color w:val="000000"/>
                              <w:sz w:val="16"/>
                            </w:rPr>
                          </w:pPr>
                          <w:r>
                            <w:rPr>
                              <w:rFonts w:cs="Calibri"/>
                              <w:color w:val="000000"/>
                              <w:sz w:val="16"/>
                            </w:rPr>
                            <w:t>SMU Classification: Restricted</w:t>
                          </w:r>
                        </w:p>
                      </w:txbxContent>
                    </wps:txbx>
                    <wps:bodyPr tIns="0" bIns="0">
                      <a:noAutofit/>
                    </wps:bodyPr>
                  </wps:wsp>
                </a:graphicData>
              </a:graphic>
            </wp:anchor>
          </w:drawing>
        </mc:Choice>
        <mc:Fallback>
          <w:pict>
            <v:rect w14:anchorId="4FCD1598" id="MSIPCM8e724ad29b646ca0b5b80509" o:spid="_x0000_s1027" alt="{&quot;HashCode&quot;:1068245140,&quot;Height&quot;:841.0,&quot;Width&quot;:595.0,&quot;Placement&quot;:&quot;Header&quot;,&quot;Index&quot;:&quot;Primary&quot;,&quot;Section&quot;:1,&quot;Top&quot;:0.0,&quot;Left&quot;:0.0}" style="position:absolute;margin-left:0;margin-top:15pt;width:595.35pt;height:21.55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" filled="f" stroked="f" strokeweight=".18mm">
              <v:textbox inset=",0,,0">
                <w:txbxContent>
                  <w:p w14:paraId="276BB033" w14:textId="77777777" w:rsidR="00B6155B" w:rsidRDefault="00E156D9">
                    <w:pPr>
                      <w:pStyle w:val="FrameContents"/>
                      <w:spacing w:after="0"/>
                      <w:jc w:val="center"/>
                      <w:rPr>
                        <w:rFonts w:ascii="Calibri" w:hAnsi="Calibri" w:cs="Calibri"/>
                        <w:color w:val="000000"/>
                        <w:sz w:val="16"/>
                      </w:rPr>
                    </w:pPr>
                    <w:r>
                      <w:rPr>
                        <w:rFonts w:cs="Calibri"/>
                        <w:color w:val="000000"/>
                        <w:sz w:val="16"/>
                      </w:rPr>
                      <w:t>SMU Classification: Restricted</w:t>
                    </w:r>
                  </w:p>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3D54D9"/>
    <w:multiLevelType w:val="multilevel"/>
    <w:tmpl w:val="B770C08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2A791F61"/>
    <w:multiLevelType w:val="hybridMultilevel"/>
    <w:tmpl w:val="E8C442FE"/>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 w15:restartNumberingAfterBreak="0">
    <w:nsid w:val="309D2745"/>
    <w:multiLevelType w:val="hybridMultilevel"/>
    <w:tmpl w:val="0564389C"/>
    <w:lvl w:ilvl="0" w:tplc="4C78E71E">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51660765"/>
    <w:multiLevelType w:val="multilevel"/>
    <w:tmpl w:val="D7E63D5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58592252"/>
    <w:multiLevelType w:val="hybridMultilevel"/>
    <w:tmpl w:val="39C0F278"/>
    <w:lvl w:ilvl="0" w:tplc="71E6F71A">
      <w:start w:val="2"/>
      <w:numFmt w:val="bullet"/>
      <w:lvlText w:val="-"/>
      <w:lvlJc w:val="left"/>
      <w:pPr>
        <w:ind w:left="720" w:hanging="360"/>
      </w:pPr>
      <w:rPr>
        <w:rFonts w:ascii="Calibri" w:eastAsia="Times New Roman" w:hAnsi="Calibri" w:cs="Calibri" w:hint="default"/>
        <w:color w:val="404040"/>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65F82C41"/>
    <w:multiLevelType w:val="multilevel"/>
    <w:tmpl w:val="E3968C7C"/>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1080"/>
        </w:tabs>
        <w:ind w:left="1080" w:hanging="360"/>
      </w:pPr>
      <w:rPr>
        <w:rFonts w:cs="Times New Roman"/>
      </w:rPr>
    </w:lvl>
    <w:lvl w:ilvl="2">
      <w:start w:val="1"/>
      <w:numFmt w:val="lowerRoman"/>
      <w:lvlText w:val="%3."/>
      <w:lvlJc w:val="right"/>
      <w:pPr>
        <w:tabs>
          <w:tab w:val="num" w:pos="1800"/>
        </w:tabs>
        <w:ind w:left="1800" w:hanging="180"/>
      </w:pPr>
      <w:rPr>
        <w:rFonts w:cs="Times New Roman"/>
      </w:rPr>
    </w:lvl>
    <w:lvl w:ilvl="3">
      <w:start w:val="1"/>
      <w:numFmt w:val="decimal"/>
      <w:lvlText w:val="%4."/>
      <w:lvlJc w:val="left"/>
      <w:pPr>
        <w:tabs>
          <w:tab w:val="num" w:pos="2520"/>
        </w:tabs>
        <w:ind w:left="2520" w:hanging="360"/>
      </w:pPr>
      <w:rPr>
        <w:rFonts w:cs="Times New Roman"/>
      </w:rPr>
    </w:lvl>
    <w:lvl w:ilvl="4">
      <w:start w:val="1"/>
      <w:numFmt w:val="lowerLetter"/>
      <w:lvlText w:val="%5."/>
      <w:lvlJc w:val="left"/>
      <w:pPr>
        <w:tabs>
          <w:tab w:val="num" w:pos="3240"/>
        </w:tabs>
        <w:ind w:left="3240" w:hanging="360"/>
      </w:pPr>
      <w:rPr>
        <w:rFonts w:cs="Times New Roman"/>
      </w:rPr>
    </w:lvl>
    <w:lvl w:ilvl="5">
      <w:start w:val="1"/>
      <w:numFmt w:val="lowerRoman"/>
      <w:lvlText w:val="%6."/>
      <w:lvlJc w:val="right"/>
      <w:pPr>
        <w:tabs>
          <w:tab w:val="num" w:pos="3960"/>
        </w:tabs>
        <w:ind w:left="3960" w:hanging="180"/>
      </w:pPr>
      <w:rPr>
        <w:rFonts w:cs="Times New Roman"/>
      </w:rPr>
    </w:lvl>
    <w:lvl w:ilvl="6">
      <w:start w:val="1"/>
      <w:numFmt w:val="decimal"/>
      <w:lvlText w:val="%7."/>
      <w:lvlJc w:val="left"/>
      <w:pPr>
        <w:tabs>
          <w:tab w:val="num" w:pos="4680"/>
        </w:tabs>
        <w:ind w:left="4680" w:hanging="360"/>
      </w:pPr>
      <w:rPr>
        <w:rFonts w:cs="Times New Roman"/>
      </w:rPr>
    </w:lvl>
    <w:lvl w:ilvl="7">
      <w:start w:val="1"/>
      <w:numFmt w:val="lowerLetter"/>
      <w:lvlText w:val="%8."/>
      <w:lvlJc w:val="left"/>
      <w:pPr>
        <w:tabs>
          <w:tab w:val="num" w:pos="5400"/>
        </w:tabs>
        <w:ind w:left="5400" w:hanging="360"/>
      </w:pPr>
      <w:rPr>
        <w:rFonts w:cs="Times New Roman"/>
      </w:rPr>
    </w:lvl>
    <w:lvl w:ilvl="8">
      <w:start w:val="1"/>
      <w:numFmt w:val="lowerRoman"/>
      <w:lvlText w:val="%9."/>
      <w:lvlJc w:val="right"/>
      <w:pPr>
        <w:tabs>
          <w:tab w:val="num" w:pos="6120"/>
        </w:tabs>
        <w:ind w:left="6120" w:hanging="180"/>
      </w:pPr>
      <w:rPr>
        <w:rFonts w:cs="Times New Roman"/>
      </w:rPr>
    </w:lvl>
  </w:abstractNum>
  <w:abstractNum w:abstractNumId="6" w15:restartNumberingAfterBreak="0">
    <w:nsid w:val="6F3C169F"/>
    <w:multiLevelType w:val="multilevel"/>
    <w:tmpl w:val="0CB000A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1671637921">
    <w:abstractNumId w:val="5"/>
  </w:num>
  <w:num w:numId="2" w16cid:durableId="318776214">
    <w:abstractNumId w:val="6"/>
  </w:num>
  <w:num w:numId="3" w16cid:durableId="1824615630">
    <w:abstractNumId w:val="0"/>
  </w:num>
  <w:num w:numId="4" w16cid:durableId="1527988670">
    <w:abstractNumId w:val="3"/>
  </w:num>
  <w:num w:numId="5" w16cid:durableId="119300615">
    <w:abstractNumId w:val="1"/>
  </w:num>
  <w:num w:numId="6" w16cid:durableId="831524401">
    <w:abstractNumId w:val="2"/>
  </w:num>
  <w:num w:numId="7" w16cid:durableId="11505171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autoHyphenation/>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155B"/>
    <w:rsid w:val="00072814"/>
    <w:rsid w:val="00077EB2"/>
    <w:rsid w:val="000A6DD7"/>
    <w:rsid w:val="000E63C3"/>
    <w:rsid w:val="00130D49"/>
    <w:rsid w:val="0016676D"/>
    <w:rsid w:val="0018420E"/>
    <w:rsid w:val="0018727E"/>
    <w:rsid w:val="00191AE1"/>
    <w:rsid w:val="001A1874"/>
    <w:rsid w:val="001E6604"/>
    <w:rsid w:val="00212ABA"/>
    <w:rsid w:val="00252A3A"/>
    <w:rsid w:val="00267EEE"/>
    <w:rsid w:val="0028793B"/>
    <w:rsid w:val="002A184C"/>
    <w:rsid w:val="002D48BA"/>
    <w:rsid w:val="0030427E"/>
    <w:rsid w:val="003277DC"/>
    <w:rsid w:val="00377C23"/>
    <w:rsid w:val="00397F69"/>
    <w:rsid w:val="00436589"/>
    <w:rsid w:val="00455EFC"/>
    <w:rsid w:val="004909E7"/>
    <w:rsid w:val="004A5CC7"/>
    <w:rsid w:val="004D4F67"/>
    <w:rsid w:val="0051372A"/>
    <w:rsid w:val="005561F2"/>
    <w:rsid w:val="005877A9"/>
    <w:rsid w:val="00595A14"/>
    <w:rsid w:val="005F516D"/>
    <w:rsid w:val="005F63DE"/>
    <w:rsid w:val="00631635"/>
    <w:rsid w:val="006524F9"/>
    <w:rsid w:val="006535B2"/>
    <w:rsid w:val="006549D1"/>
    <w:rsid w:val="0068302D"/>
    <w:rsid w:val="006909DF"/>
    <w:rsid w:val="006C2909"/>
    <w:rsid w:val="00784E18"/>
    <w:rsid w:val="0079301C"/>
    <w:rsid w:val="007B10B5"/>
    <w:rsid w:val="007B2CE4"/>
    <w:rsid w:val="007E2FFC"/>
    <w:rsid w:val="00803792"/>
    <w:rsid w:val="008075AF"/>
    <w:rsid w:val="0084101A"/>
    <w:rsid w:val="0086748C"/>
    <w:rsid w:val="008A239C"/>
    <w:rsid w:val="008B3C0B"/>
    <w:rsid w:val="008C3B27"/>
    <w:rsid w:val="009125D3"/>
    <w:rsid w:val="00964BF5"/>
    <w:rsid w:val="00991BCC"/>
    <w:rsid w:val="009A763E"/>
    <w:rsid w:val="009B306E"/>
    <w:rsid w:val="009E017D"/>
    <w:rsid w:val="009E47E7"/>
    <w:rsid w:val="00A632BC"/>
    <w:rsid w:val="00A979FB"/>
    <w:rsid w:val="00AB120D"/>
    <w:rsid w:val="00AF237B"/>
    <w:rsid w:val="00B34ABB"/>
    <w:rsid w:val="00B41D9A"/>
    <w:rsid w:val="00B44B11"/>
    <w:rsid w:val="00B54583"/>
    <w:rsid w:val="00B6155B"/>
    <w:rsid w:val="00B84DE5"/>
    <w:rsid w:val="00BD1F81"/>
    <w:rsid w:val="00BD2D74"/>
    <w:rsid w:val="00C11760"/>
    <w:rsid w:val="00C11CA7"/>
    <w:rsid w:val="00CA06F4"/>
    <w:rsid w:val="00CB732F"/>
    <w:rsid w:val="00CD09E3"/>
    <w:rsid w:val="00CD7EDB"/>
    <w:rsid w:val="00D0239E"/>
    <w:rsid w:val="00D306A5"/>
    <w:rsid w:val="00D32B36"/>
    <w:rsid w:val="00D32E9A"/>
    <w:rsid w:val="00D51B69"/>
    <w:rsid w:val="00D726B5"/>
    <w:rsid w:val="00D73B1D"/>
    <w:rsid w:val="00DA12C3"/>
    <w:rsid w:val="00E00D45"/>
    <w:rsid w:val="00E156D9"/>
    <w:rsid w:val="00E15B30"/>
    <w:rsid w:val="00E2430C"/>
    <w:rsid w:val="00E31D13"/>
    <w:rsid w:val="00E41562"/>
    <w:rsid w:val="00E572C7"/>
    <w:rsid w:val="00F15D73"/>
    <w:rsid w:val="00F65818"/>
    <w:rsid w:val="00F83680"/>
    <w:rsid w:val="00F8470F"/>
    <w:rsid w:val="00FA7449"/>
  </w:rsids>
  <m:mathPr>
    <m:mathFont m:val="Cambria Math"/>
    <m:brkBin m:val="before"/>
    <m:brkBinSub m:val="--"/>
    <m:smallFrac m:val="0"/>
    <m:dispDef/>
    <m:lMargin m:val="0"/>
    <m:rMargin m:val="0"/>
    <m:defJc m:val="centerGroup"/>
    <m:wrapIndent m:val="1440"/>
    <m:intLim m:val="subSup"/>
    <m:naryLim m:val="undOvr"/>
  </m:mathPr>
  <w:themeFontLang w:val="en-SG" w:eastAsia="zh-CN"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092065"/>
  <w15:docId w15:val="{70678AC3-40D0-470F-BD20-7C6C5825C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SG" w:eastAsia="zh-CN"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style>
  <w:style w:type="paragraph" w:styleId="Heading1">
    <w:name w:val="heading 1"/>
    <w:basedOn w:val="Normal"/>
    <w:next w:val="Normal"/>
    <w:link w:val="Heading1Char"/>
    <w:uiPriority w:val="9"/>
    <w:qFormat/>
    <w:rsid w:val="00AD5ADA"/>
    <w:pPr>
      <w:keepNext/>
      <w:keepLines/>
      <w:spacing w:before="480" w:after="0" w:line="240" w:lineRule="auto"/>
      <w:outlineLvl w:val="0"/>
    </w:pPr>
    <w:rPr>
      <w:rFonts w:asciiTheme="majorHAnsi" w:eastAsiaTheme="majorEastAsia" w:hAnsiTheme="majorHAnsi" w:cstheme="majorBidi"/>
      <w:b/>
      <w:bCs/>
      <w:color w:val="365F91" w:themeColor="accent1" w:themeShade="BF"/>
      <w:sz w:val="28"/>
      <w:szCs w:val="28"/>
      <w:lang w:val="en-US" w:eastAsia="en-US"/>
    </w:rPr>
  </w:style>
  <w:style w:type="paragraph" w:styleId="Heading2">
    <w:name w:val="heading 2"/>
    <w:basedOn w:val="Normal"/>
    <w:next w:val="Normal"/>
    <w:link w:val="Heading2Char"/>
    <w:uiPriority w:val="9"/>
    <w:unhideWhenUsed/>
    <w:qFormat/>
    <w:rsid w:val="00D450DB"/>
    <w:pPr>
      <w:keepNext/>
      <w:keepLines/>
      <w:spacing w:before="200" w:after="0" w:line="240" w:lineRule="auto"/>
      <w:outlineLvl w:val="1"/>
    </w:pPr>
    <w:rPr>
      <w:rFonts w:asciiTheme="majorHAnsi" w:eastAsiaTheme="majorEastAsia" w:hAnsiTheme="majorHAnsi" w:cstheme="majorBidi"/>
      <w:b/>
      <w:bCs/>
      <w:color w:val="4F81BD" w:themeColor="accent1"/>
      <w:sz w:val="26"/>
      <w:szCs w:val="26"/>
      <w:lang w:val="en-US" w:eastAsia="en-US"/>
    </w:rPr>
  </w:style>
  <w:style w:type="paragraph" w:styleId="Heading3">
    <w:name w:val="heading 3"/>
    <w:basedOn w:val="Normal"/>
    <w:next w:val="Normal"/>
    <w:link w:val="Heading3Char"/>
    <w:uiPriority w:val="9"/>
    <w:semiHidden/>
    <w:unhideWhenUsed/>
    <w:qFormat/>
    <w:rsid w:val="00D450DB"/>
    <w:pPr>
      <w:keepNext/>
      <w:keepLines/>
      <w:spacing w:before="200" w:after="0" w:line="240" w:lineRule="auto"/>
      <w:outlineLvl w:val="2"/>
    </w:pPr>
    <w:rPr>
      <w:rFonts w:asciiTheme="majorHAnsi" w:eastAsiaTheme="majorEastAsia" w:hAnsiTheme="majorHAnsi" w:cstheme="majorBidi"/>
      <w:b/>
      <w:bCs/>
      <w:color w:val="4F81BD" w:themeColor="accent1"/>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2D46"/>
  </w:style>
  <w:style w:type="character" w:customStyle="1" w:styleId="FooterChar">
    <w:name w:val="Footer Char"/>
    <w:basedOn w:val="DefaultParagraphFont"/>
    <w:link w:val="Footer"/>
    <w:uiPriority w:val="99"/>
    <w:qFormat/>
    <w:rsid w:val="00802D46"/>
  </w:style>
  <w:style w:type="character" w:customStyle="1" w:styleId="BalloonTextChar">
    <w:name w:val="Balloon Text Char"/>
    <w:basedOn w:val="DefaultParagraphFont"/>
    <w:link w:val="BalloonText"/>
    <w:uiPriority w:val="99"/>
    <w:semiHidden/>
    <w:qFormat/>
    <w:rsid w:val="00802D46"/>
    <w:rPr>
      <w:rFonts w:ascii="Tahoma" w:hAnsi="Tahoma" w:cs="Tahoma"/>
      <w:sz w:val="16"/>
      <w:szCs w:val="16"/>
    </w:rPr>
  </w:style>
  <w:style w:type="character" w:styleId="Hyperlink">
    <w:name w:val="Hyperlink"/>
    <w:basedOn w:val="DefaultParagraphFont"/>
    <w:uiPriority w:val="99"/>
    <w:unhideWhenUsed/>
    <w:rsid w:val="00AD5ADA"/>
    <w:rPr>
      <w:color w:val="0000FF"/>
      <w:u w:val="single"/>
    </w:rPr>
  </w:style>
  <w:style w:type="character" w:customStyle="1" w:styleId="Heading1Char">
    <w:name w:val="Heading 1 Char"/>
    <w:basedOn w:val="DefaultParagraphFont"/>
    <w:link w:val="Heading1"/>
    <w:uiPriority w:val="9"/>
    <w:qFormat/>
    <w:rsid w:val="00AD5ADA"/>
    <w:rPr>
      <w:rFonts w:asciiTheme="majorHAnsi" w:eastAsiaTheme="majorEastAsia" w:hAnsiTheme="majorHAnsi" w:cstheme="majorBidi"/>
      <w:b/>
      <w:bCs/>
      <w:color w:val="365F91" w:themeColor="accent1" w:themeShade="BF"/>
      <w:sz w:val="28"/>
      <w:szCs w:val="28"/>
      <w:lang w:val="en-US" w:eastAsia="en-US"/>
    </w:rPr>
  </w:style>
  <w:style w:type="character" w:customStyle="1" w:styleId="apple-style-span">
    <w:name w:val="apple-style-span"/>
    <w:basedOn w:val="DefaultParagraphFont"/>
    <w:qFormat/>
    <w:rsid w:val="00141C26"/>
  </w:style>
  <w:style w:type="character" w:customStyle="1" w:styleId="Heading2Char">
    <w:name w:val="Heading 2 Char"/>
    <w:basedOn w:val="DefaultParagraphFont"/>
    <w:link w:val="Heading2"/>
    <w:uiPriority w:val="9"/>
    <w:qFormat/>
    <w:rsid w:val="00D450DB"/>
    <w:rPr>
      <w:rFonts w:asciiTheme="majorHAnsi" w:eastAsiaTheme="majorEastAsia" w:hAnsiTheme="majorHAnsi" w:cstheme="majorBidi"/>
      <w:b/>
      <w:bCs/>
      <w:color w:val="4F81BD" w:themeColor="accent1"/>
      <w:sz w:val="26"/>
      <w:szCs w:val="26"/>
      <w:lang w:val="en-US" w:eastAsia="en-US"/>
    </w:rPr>
  </w:style>
  <w:style w:type="character" w:customStyle="1" w:styleId="Heading3Char">
    <w:name w:val="Heading 3 Char"/>
    <w:basedOn w:val="DefaultParagraphFont"/>
    <w:link w:val="Heading3"/>
    <w:uiPriority w:val="9"/>
    <w:semiHidden/>
    <w:qFormat/>
    <w:rsid w:val="00D450DB"/>
    <w:rPr>
      <w:rFonts w:asciiTheme="majorHAnsi" w:eastAsiaTheme="majorEastAsia" w:hAnsiTheme="majorHAnsi" w:cstheme="majorBidi"/>
      <w:b/>
      <w:bCs/>
      <w:color w:val="4F81BD" w:themeColor="accent1"/>
      <w:sz w:val="24"/>
      <w:szCs w:val="24"/>
      <w:lang w:val="en-US" w:eastAsia="en-US"/>
    </w:rPr>
  </w:style>
  <w:style w:type="character" w:styleId="FollowedHyperlink">
    <w:name w:val="FollowedHyperlink"/>
    <w:basedOn w:val="DefaultParagraphFont"/>
    <w:uiPriority w:val="99"/>
    <w:semiHidden/>
    <w:unhideWhenUsed/>
    <w:rsid w:val="006C1D76"/>
    <w:rPr>
      <w:color w:val="800080" w:themeColor="followedHyperlink"/>
      <w:u w:val="single"/>
    </w:rPr>
  </w:style>
  <w:style w:type="character" w:customStyle="1" w:styleId="UnresolvedMention1">
    <w:name w:val="Unresolved Mention1"/>
    <w:basedOn w:val="DefaultParagraphFont"/>
    <w:uiPriority w:val="99"/>
    <w:semiHidden/>
    <w:unhideWhenUsed/>
    <w:qFormat/>
    <w:rsid w:val="00085C41"/>
    <w:rPr>
      <w:color w:val="808080"/>
      <w:shd w:val="clear" w:color="auto" w:fill="E6E6E6"/>
    </w:rPr>
  </w:style>
  <w:style w:type="character" w:styleId="Emphasis">
    <w:name w:val="Emphasis"/>
    <w:basedOn w:val="DefaultParagraphFont"/>
    <w:uiPriority w:val="20"/>
    <w:qFormat/>
    <w:rsid w:val="00E10DAA"/>
    <w:rPr>
      <w:i/>
      <w:iCs/>
    </w:rPr>
  </w:style>
  <w:style w:type="character" w:customStyle="1" w:styleId="BodyTextChar">
    <w:name w:val="Body Text Char"/>
    <w:basedOn w:val="DefaultParagraphFont"/>
    <w:link w:val="BodyText"/>
    <w:uiPriority w:val="99"/>
    <w:qFormat/>
    <w:rsid w:val="001F4353"/>
    <w:rPr>
      <w:rFonts w:ascii="Times New Roman" w:eastAsia="Times New Roman" w:hAnsi="Times New Roman" w:cs="Times New Roman"/>
      <w:sz w:val="24"/>
      <w:szCs w:val="20"/>
      <w:lang w:val="en-US" w:eastAsia="en-US"/>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link w:val="BodyTextChar"/>
    <w:uiPriority w:val="99"/>
    <w:rsid w:val="001F4353"/>
    <w:pPr>
      <w:spacing w:after="0" w:line="240" w:lineRule="auto"/>
      <w:jc w:val="both"/>
    </w:pPr>
    <w:rPr>
      <w:rFonts w:ascii="Times New Roman" w:eastAsia="Times New Roman" w:hAnsi="Times New Roman" w:cs="Times New Roman"/>
      <w:sz w:val="24"/>
      <w:szCs w:val="20"/>
      <w:lang w:val="en-US" w:eastAsia="en-US"/>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basedOn w:val="Normal"/>
    <w:link w:val="HeaderChar"/>
    <w:uiPriority w:val="99"/>
    <w:unhideWhenUsed/>
    <w:rsid w:val="00802D46"/>
    <w:pPr>
      <w:tabs>
        <w:tab w:val="center" w:pos="4513"/>
        <w:tab w:val="right" w:pos="9026"/>
      </w:tabs>
      <w:spacing w:after="0" w:line="240" w:lineRule="auto"/>
    </w:pPr>
  </w:style>
  <w:style w:type="paragraph" w:styleId="Footer">
    <w:name w:val="footer"/>
    <w:basedOn w:val="Normal"/>
    <w:link w:val="FooterChar"/>
    <w:uiPriority w:val="99"/>
    <w:unhideWhenUsed/>
    <w:rsid w:val="00802D46"/>
    <w:pPr>
      <w:tabs>
        <w:tab w:val="center" w:pos="4513"/>
        <w:tab w:val="right" w:pos="9026"/>
      </w:tabs>
      <w:spacing w:after="0" w:line="240" w:lineRule="auto"/>
    </w:pPr>
  </w:style>
  <w:style w:type="paragraph" w:styleId="BalloonText">
    <w:name w:val="Balloon Text"/>
    <w:basedOn w:val="Normal"/>
    <w:link w:val="BalloonTextChar"/>
    <w:uiPriority w:val="99"/>
    <w:semiHidden/>
    <w:unhideWhenUsed/>
    <w:qFormat/>
    <w:rsid w:val="00802D46"/>
    <w:pPr>
      <w:spacing w:after="0" w:line="240" w:lineRule="auto"/>
    </w:pPr>
    <w:rPr>
      <w:rFonts w:ascii="Tahoma" w:hAnsi="Tahoma" w:cs="Tahoma"/>
      <w:sz w:val="16"/>
      <w:szCs w:val="16"/>
    </w:rPr>
  </w:style>
  <w:style w:type="paragraph" w:customStyle="1" w:styleId="Normal11pt">
    <w:name w:val="Normal + 11 pt"/>
    <w:basedOn w:val="Normal"/>
    <w:qFormat/>
    <w:rsid w:val="00D450DB"/>
    <w:pPr>
      <w:tabs>
        <w:tab w:val="left" w:pos="-720"/>
      </w:tabs>
      <w:spacing w:after="0" w:line="240" w:lineRule="auto"/>
    </w:pPr>
    <w:rPr>
      <w:rFonts w:ascii="Times New Roman" w:eastAsia="宋体" w:hAnsi="Times New Roman" w:cs="Times New Roman"/>
      <w:spacing w:val="-2"/>
      <w:lang w:val="en-GB" w:eastAsia="en-US"/>
    </w:rPr>
  </w:style>
  <w:style w:type="paragraph" w:styleId="ListParagraph">
    <w:name w:val="List Paragraph"/>
    <w:basedOn w:val="Normal"/>
    <w:uiPriority w:val="99"/>
    <w:qFormat/>
    <w:rsid w:val="00543460"/>
    <w:pPr>
      <w:ind w:left="720"/>
      <w:contextualSpacing/>
    </w:pPr>
  </w:style>
  <w:style w:type="paragraph" w:customStyle="1" w:styleId="Default">
    <w:name w:val="Default"/>
    <w:qFormat/>
    <w:rsid w:val="001F4353"/>
    <w:rPr>
      <w:rFonts w:ascii="Gill Sans MT" w:eastAsia="Calibri" w:hAnsi="Gill Sans MT" w:cs="Gill Sans MT"/>
      <w:color w:val="000000"/>
      <w:sz w:val="24"/>
      <w:szCs w:val="24"/>
      <w:lang w:eastAsia="en-US"/>
    </w:rPr>
  </w:style>
  <w:style w:type="paragraph" w:customStyle="1" w:styleId="FrameContents">
    <w:name w:val="Frame Contents"/>
    <w:basedOn w:val="Normal"/>
    <w:qFormat/>
  </w:style>
  <w:style w:type="paragraph" w:customStyle="1" w:styleId="WPNormal">
    <w:name w:val="WP_Normal"/>
    <w:basedOn w:val="Normal"/>
    <w:qFormat/>
    <w:rPr>
      <w:rFonts w:ascii="Monaco;Gubbi" w:eastAsia="Times New Roman" w:hAnsi="Monaco;Gubbi" w:cs="Monaco;Gubbi"/>
      <w:szCs w:val="20"/>
      <w:lang w:eastAsia="ja-JP"/>
    </w:rPr>
  </w:style>
  <w:style w:type="table" w:styleId="TableGrid">
    <w:name w:val="Table Grid"/>
    <w:basedOn w:val="TableNormal"/>
    <w:uiPriority w:val="59"/>
    <w:rsid w:val="00802D46"/>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52A3A"/>
    <w:rPr>
      <w:sz w:val="16"/>
      <w:szCs w:val="16"/>
    </w:rPr>
  </w:style>
  <w:style w:type="paragraph" w:styleId="CommentText">
    <w:name w:val="annotation text"/>
    <w:basedOn w:val="Normal"/>
    <w:link w:val="CommentTextChar"/>
    <w:uiPriority w:val="99"/>
    <w:unhideWhenUsed/>
    <w:rsid w:val="00252A3A"/>
    <w:pPr>
      <w:spacing w:line="240" w:lineRule="auto"/>
    </w:pPr>
    <w:rPr>
      <w:sz w:val="20"/>
      <w:szCs w:val="20"/>
    </w:rPr>
  </w:style>
  <w:style w:type="character" w:customStyle="1" w:styleId="CommentTextChar">
    <w:name w:val="Comment Text Char"/>
    <w:basedOn w:val="DefaultParagraphFont"/>
    <w:link w:val="CommentText"/>
    <w:uiPriority w:val="99"/>
    <w:rsid w:val="00252A3A"/>
    <w:rPr>
      <w:sz w:val="20"/>
      <w:szCs w:val="20"/>
    </w:rPr>
  </w:style>
  <w:style w:type="paragraph" w:styleId="CommentSubject">
    <w:name w:val="annotation subject"/>
    <w:basedOn w:val="CommentText"/>
    <w:next w:val="CommentText"/>
    <w:link w:val="CommentSubjectChar"/>
    <w:uiPriority w:val="99"/>
    <w:semiHidden/>
    <w:unhideWhenUsed/>
    <w:rsid w:val="00252A3A"/>
    <w:rPr>
      <w:b/>
      <w:bCs/>
    </w:rPr>
  </w:style>
  <w:style w:type="character" w:customStyle="1" w:styleId="CommentSubjectChar">
    <w:name w:val="Comment Subject Char"/>
    <w:basedOn w:val="CommentTextChar"/>
    <w:link w:val="CommentSubject"/>
    <w:uiPriority w:val="99"/>
    <w:semiHidden/>
    <w:rsid w:val="00252A3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7652301">
      <w:bodyDiv w:val="1"/>
      <w:marLeft w:val="0"/>
      <w:marRight w:val="0"/>
      <w:marTop w:val="0"/>
      <w:marBottom w:val="0"/>
      <w:divBdr>
        <w:top w:val="none" w:sz="0" w:space="0" w:color="auto"/>
        <w:left w:val="none" w:sz="0" w:space="0" w:color="auto"/>
        <w:bottom w:val="none" w:sz="0" w:space="0" w:color="auto"/>
        <w:right w:val="none" w:sz="0" w:space="0" w:color="auto"/>
      </w:divBdr>
      <w:divsChild>
        <w:div w:id="167135557">
          <w:marLeft w:val="0"/>
          <w:marRight w:val="0"/>
          <w:marTop w:val="0"/>
          <w:marBottom w:val="0"/>
          <w:divBdr>
            <w:top w:val="none" w:sz="0" w:space="0" w:color="auto"/>
            <w:left w:val="none" w:sz="0" w:space="0" w:color="auto"/>
            <w:bottom w:val="none" w:sz="0" w:space="0" w:color="auto"/>
            <w:right w:val="none" w:sz="0" w:space="0" w:color="auto"/>
          </w:divBdr>
          <w:divsChild>
            <w:div w:id="150589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6954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about:blan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1DE5CD-A3A1-4477-B175-985BC7C56C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499</Words>
  <Characters>2847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Singapore Management University</Company>
  <LinksUpToDate>false</LinksUpToDate>
  <CharactersWithSpaces>3340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dc:description/>
  <cp:lastModifiedBy>Nanfeng Sun</cp:lastModifiedBy>
  <cp:revision>3</cp:revision>
  <dcterms:created xsi:type="dcterms:W3CDTF">2025-01-26T02:25:00Z</dcterms:created>
  <dcterms:modified xsi:type="dcterms:W3CDTF">2025-01-26T02:26:00Z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Singapore Management University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MSIP_Label_6951d41b-6b8e-4636-984f-012bff14ba18_Enabled">
    <vt:lpwstr>true</vt:lpwstr>
  </property>
  <property fmtid="{D5CDD505-2E9C-101B-9397-08002B2CF9AE}" pid="10" name="MSIP_Label_6951d41b-6b8e-4636-984f-012bff14ba18_SetDate">
    <vt:lpwstr>2023-01-19T12:05:10Z</vt:lpwstr>
  </property>
  <property fmtid="{D5CDD505-2E9C-101B-9397-08002B2CF9AE}" pid="11" name="MSIP_Label_6951d41b-6b8e-4636-984f-012bff14ba18_Method">
    <vt:lpwstr>Standard</vt:lpwstr>
  </property>
  <property fmtid="{D5CDD505-2E9C-101B-9397-08002B2CF9AE}" pid="12" name="MSIP_Label_6951d41b-6b8e-4636-984f-012bff14ba18_Name">
    <vt:lpwstr>6951d41b-6b8e-4636-984f-012bff14ba18</vt:lpwstr>
  </property>
  <property fmtid="{D5CDD505-2E9C-101B-9397-08002B2CF9AE}" pid="13" name="MSIP_Label_6951d41b-6b8e-4636-984f-012bff14ba18_SiteId">
    <vt:lpwstr>c98a79ca-5a9a-4791-a243-f06afd67464d</vt:lpwstr>
  </property>
  <property fmtid="{D5CDD505-2E9C-101B-9397-08002B2CF9AE}" pid="14" name="MSIP_Label_6951d41b-6b8e-4636-984f-012bff14ba18_ActionId">
    <vt:lpwstr>5f3f9b22-173f-40d4-902f-7902a4dee068</vt:lpwstr>
  </property>
  <property fmtid="{D5CDD505-2E9C-101B-9397-08002B2CF9AE}" pid="15" name="MSIP_Label_6951d41b-6b8e-4636-984f-012bff14ba18_ContentBits">
    <vt:lpwstr>1</vt:lpwstr>
  </property>
</Properties>
</file>