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3" w:rsidRPr="007F2E4E" w:rsidRDefault="00AD0C63" w:rsidP="00802D46">
      <w:pPr>
        <w:spacing w:after="0" w:line="240" w:lineRule="auto"/>
        <w:jc w:val="both"/>
        <w:rPr>
          <w:rFonts w:cstheme="minorHAnsi"/>
          <w:b/>
          <w:sz w:val="24"/>
          <w:szCs w:val="24"/>
        </w:rPr>
      </w:pPr>
      <w:r w:rsidRPr="007F2E4E">
        <w:rPr>
          <w:rFonts w:cstheme="minorHAnsi"/>
          <w:b/>
          <w:sz w:val="24"/>
          <w:szCs w:val="24"/>
        </w:rPr>
        <w:t>COURSE CODE:</w:t>
      </w:r>
      <w:r w:rsidRPr="007F2E4E">
        <w:rPr>
          <w:rFonts w:cstheme="minorHAnsi"/>
          <w:b/>
          <w:sz w:val="24"/>
          <w:szCs w:val="24"/>
        </w:rPr>
        <w:tab/>
      </w:r>
      <w:r w:rsidR="00B0429B" w:rsidRPr="007F2E4E">
        <w:rPr>
          <w:rFonts w:cstheme="minorHAnsi"/>
          <w:b/>
          <w:sz w:val="24"/>
          <w:szCs w:val="24"/>
        </w:rPr>
        <w:t>QF6</w:t>
      </w:r>
      <w:r w:rsidR="00A706A9" w:rsidRPr="007F2E4E">
        <w:rPr>
          <w:rFonts w:cstheme="minorHAnsi"/>
          <w:b/>
          <w:sz w:val="24"/>
          <w:szCs w:val="24"/>
        </w:rPr>
        <w:t>2</w:t>
      </w:r>
      <w:r w:rsidR="00FE5418" w:rsidRPr="007F2E4E">
        <w:rPr>
          <w:rFonts w:cstheme="minorHAnsi"/>
          <w:b/>
          <w:sz w:val="24"/>
          <w:szCs w:val="24"/>
        </w:rPr>
        <w:t>3</w:t>
      </w:r>
    </w:p>
    <w:p w:rsidR="00BD250C" w:rsidRPr="007F2E4E" w:rsidRDefault="00AD0C63" w:rsidP="00802D46">
      <w:pPr>
        <w:spacing w:after="0" w:line="240" w:lineRule="auto"/>
        <w:jc w:val="both"/>
        <w:rPr>
          <w:rFonts w:cstheme="minorHAnsi"/>
          <w:b/>
          <w:sz w:val="24"/>
          <w:szCs w:val="24"/>
        </w:rPr>
      </w:pPr>
      <w:r w:rsidRPr="007F2E4E">
        <w:rPr>
          <w:rFonts w:cstheme="minorHAnsi"/>
          <w:b/>
          <w:sz w:val="24"/>
          <w:szCs w:val="24"/>
        </w:rPr>
        <w:t>COURSE TITLE:</w:t>
      </w:r>
      <w:r w:rsidRPr="007F2E4E">
        <w:rPr>
          <w:rFonts w:cstheme="minorHAnsi"/>
          <w:b/>
          <w:sz w:val="24"/>
          <w:szCs w:val="24"/>
        </w:rPr>
        <w:tab/>
      </w:r>
      <w:r w:rsidR="00FE5418" w:rsidRPr="007F2E4E">
        <w:rPr>
          <w:rFonts w:cstheme="minorHAnsi"/>
          <w:b/>
          <w:sz w:val="24"/>
          <w:szCs w:val="24"/>
        </w:rPr>
        <w:t>Portfolio Management</w:t>
      </w:r>
      <w:r w:rsidR="00BD250C" w:rsidRPr="007F2E4E">
        <w:rPr>
          <w:rFonts w:cstheme="minorHAnsi"/>
          <w:b/>
          <w:sz w:val="24"/>
          <w:szCs w:val="24"/>
        </w:rPr>
        <w:tab/>
      </w:r>
    </w:p>
    <w:p w:rsidR="00802D46" w:rsidRPr="007F2E4E" w:rsidRDefault="00802D46" w:rsidP="00802D46">
      <w:pPr>
        <w:spacing w:after="0" w:line="240" w:lineRule="auto"/>
        <w:ind w:right="-421"/>
        <w:rPr>
          <w:rFonts w:cstheme="minorHAnsi"/>
          <w:b/>
          <w:sz w:val="24"/>
          <w:szCs w:val="24"/>
        </w:rPr>
      </w:pPr>
    </w:p>
    <w:p w:rsidR="00007D8A" w:rsidRPr="007F2E4E" w:rsidRDefault="00802D46" w:rsidP="00007D8A">
      <w:pPr>
        <w:spacing w:after="0" w:line="240" w:lineRule="auto"/>
        <w:rPr>
          <w:rFonts w:cstheme="minorHAnsi"/>
          <w:bCs/>
          <w:sz w:val="24"/>
          <w:szCs w:val="24"/>
          <w:lang w:val="en-GB"/>
        </w:rPr>
      </w:pPr>
      <w:r w:rsidRPr="007F2E4E">
        <w:rPr>
          <w:rFonts w:cstheme="minorHAnsi"/>
          <w:bCs/>
          <w:sz w:val="24"/>
          <w:szCs w:val="24"/>
        </w:rPr>
        <w:t>Instructor</w:t>
      </w:r>
      <w:r w:rsidRPr="007F2E4E">
        <w:rPr>
          <w:rFonts w:cstheme="minorHAnsi"/>
          <w:bCs/>
          <w:sz w:val="24"/>
          <w:szCs w:val="24"/>
        </w:rPr>
        <w:tab/>
        <w:t xml:space="preserve">: </w:t>
      </w:r>
      <w:r w:rsidR="0027239B" w:rsidRPr="007F2E4E">
        <w:rPr>
          <w:rFonts w:cstheme="minorHAnsi"/>
          <w:sz w:val="24"/>
          <w:szCs w:val="24"/>
          <w:lang w:val="en-US"/>
        </w:rPr>
        <w:t xml:space="preserve">Benjamin </w:t>
      </w:r>
      <w:r w:rsidR="00FE5418" w:rsidRPr="007F2E4E">
        <w:rPr>
          <w:rFonts w:cstheme="minorHAnsi"/>
          <w:sz w:val="24"/>
          <w:szCs w:val="24"/>
          <w:lang w:val="en-US"/>
        </w:rPr>
        <w:t>Loh/ Dr Yim Keng Hoong</w:t>
      </w:r>
      <w:r w:rsidR="00007D8A" w:rsidRPr="007F2E4E">
        <w:rPr>
          <w:rFonts w:cstheme="minorHAnsi"/>
          <w:sz w:val="24"/>
          <w:szCs w:val="24"/>
          <w:lang w:val="en-US"/>
        </w:rPr>
        <w:br/>
      </w:r>
      <w:r w:rsidR="00007D8A" w:rsidRPr="007F2E4E">
        <w:rPr>
          <w:rFonts w:cstheme="minorHAnsi"/>
          <w:sz w:val="24"/>
          <w:szCs w:val="24"/>
          <w:lang w:val="en-GB"/>
        </w:rPr>
        <w:t>Title</w:t>
      </w:r>
      <w:r w:rsidR="00007D8A" w:rsidRPr="007F2E4E">
        <w:rPr>
          <w:rFonts w:cstheme="minorHAnsi"/>
          <w:sz w:val="24"/>
          <w:szCs w:val="24"/>
          <w:lang w:val="en-GB"/>
        </w:rPr>
        <w:tab/>
      </w:r>
      <w:r w:rsidR="00007D8A" w:rsidRPr="007F2E4E">
        <w:rPr>
          <w:rFonts w:cstheme="minorHAnsi"/>
          <w:sz w:val="24"/>
          <w:szCs w:val="24"/>
          <w:lang w:val="en-GB"/>
        </w:rPr>
        <w:tab/>
        <w:t>: Adjunct Faculty</w:t>
      </w:r>
    </w:p>
    <w:p w:rsidR="00007D8A" w:rsidRPr="007F2E4E" w:rsidRDefault="00007D8A" w:rsidP="00007D8A">
      <w:pPr>
        <w:spacing w:after="0" w:line="240" w:lineRule="auto"/>
        <w:jc w:val="both"/>
        <w:rPr>
          <w:rFonts w:cstheme="minorHAnsi"/>
          <w:bCs/>
          <w:sz w:val="24"/>
          <w:szCs w:val="24"/>
          <w:lang w:val="en-GB"/>
        </w:rPr>
      </w:pPr>
      <w:r w:rsidRPr="007F2E4E">
        <w:rPr>
          <w:rFonts w:cstheme="minorHAnsi"/>
          <w:bCs/>
          <w:sz w:val="24"/>
          <w:szCs w:val="24"/>
          <w:lang w:val="en-GB"/>
        </w:rPr>
        <w:t>Email</w:t>
      </w:r>
      <w:r w:rsidRPr="007F2E4E">
        <w:rPr>
          <w:rFonts w:cstheme="minorHAnsi"/>
          <w:bCs/>
          <w:sz w:val="24"/>
          <w:szCs w:val="24"/>
          <w:lang w:val="en-GB"/>
        </w:rPr>
        <w:tab/>
      </w:r>
      <w:r w:rsidRPr="007F2E4E">
        <w:rPr>
          <w:rFonts w:cstheme="minorHAnsi"/>
          <w:bCs/>
          <w:sz w:val="24"/>
          <w:szCs w:val="24"/>
          <w:lang w:val="en-GB"/>
        </w:rPr>
        <w:tab/>
        <w:t xml:space="preserve">: </w:t>
      </w:r>
      <w:r w:rsidR="00C2394D">
        <w:rPr>
          <w:rFonts w:ascii="Helvetica" w:hAnsi="Helvetica" w:cs="Helvetica"/>
          <w:color w:val="222222"/>
          <w:sz w:val="21"/>
          <w:szCs w:val="21"/>
          <w:shd w:val="clear" w:color="auto" w:fill="FFFFFF"/>
        </w:rPr>
        <w:t>benjaminloh@smu.edu.sg</w:t>
      </w:r>
      <w:r w:rsidR="008C3216">
        <w:rPr>
          <w:rFonts w:ascii="Helvetica" w:hAnsi="Helvetica" w:cs="Helvetica"/>
          <w:color w:val="222222"/>
          <w:sz w:val="21"/>
          <w:szCs w:val="21"/>
          <w:shd w:val="clear" w:color="auto" w:fill="FFFFFF"/>
        </w:rPr>
        <w:t>/</w:t>
      </w:r>
      <w:r w:rsidR="008C3216" w:rsidRPr="008C3216">
        <w:rPr>
          <w:rFonts w:ascii="Helvetica" w:hAnsi="Helvetica" w:cs="Helvetica"/>
          <w:color w:val="222222"/>
          <w:sz w:val="21"/>
          <w:szCs w:val="21"/>
          <w:shd w:val="clear" w:color="auto" w:fill="FFFFFF"/>
        </w:rPr>
        <w:t>khyim@smu.edu.sg</w:t>
      </w:r>
    </w:p>
    <w:p w:rsidR="00802D46" w:rsidRPr="007F2E4E" w:rsidRDefault="00802D46" w:rsidP="00802D46">
      <w:pPr>
        <w:spacing w:after="0" w:line="240" w:lineRule="auto"/>
        <w:jc w:val="both"/>
        <w:rPr>
          <w:rFonts w:cstheme="minorHAnsi"/>
          <w:sz w:val="24"/>
          <w:szCs w:val="24"/>
          <w:lang w:val="en-GB"/>
        </w:rPr>
      </w:pPr>
    </w:p>
    <w:p w:rsidR="00802D46" w:rsidRPr="007F2E4E" w:rsidRDefault="00802D46" w:rsidP="00802D46">
      <w:pPr>
        <w:spacing w:after="0" w:line="240" w:lineRule="auto"/>
        <w:jc w:val="both"/>
        <w:rPr>
          <w:rFonts w:cstheme="minorHAnsi"/>
          <w:bCs/>
          <w:sz w:val="24"/>
          <w:szCs w:val="24"/>
        </w:rPr>
      </w:pPr>
    </w:p>
    <w:p w:rsidR="00802D46" w:rsidRPr="007F2E4E" w:rsidRDefault="00802D46" w:rsidP="00802D46">
      <w:pPr>
        <w:spacing w:after="0" w:line="240" w:lineRule="auto"/>
        <w:rPr>
          <w:rFonts w:cstheme="minorHAnsi"/>
          <w:b/>
          <w:caps/>
          <w:sz w:val="24"/>
          <w:szCs w:val="24"/>
        </w:rPr>
      </w:pPr>
      <w:r w:rsidRPr="007F2E4E">
        <w:rPr>
          <w:rFonts w:cstheme="minorHAnsi"/>
          <w:b/>
          <w:caps/>
          <w:sz w:val="24"/>
          <w:szCs w:val="24"/>
        </w:rPr>
        <w:t>Pre-requisite/CO-REQUISITE/MUTUALLY EXCLUSIVE cOURSE(S)</w:t>
      </w:r>
    </w:p>
    <w:p w:rsidR="00802D46" w:rsidRPr="007F2E4E" w:rsidRDefault="00802D46" w:rsidP="00802D46">
      <w:pPr>
        <w:spacing w:after="0" w:line="240" w:lineRule="auto"/>
        <w:jc w:val="both"/>
        <w:rPr>
          <w:rFonts w:cstheme="minorHAnsi"/>
          <w:sz w:val="24"/>
          <w:szCs w:val="24"/>
        </w:rPr>
      </w:pPr>
      <w:r w:rsidRPr="007F2E4E">
        <w:rPr>
          <w:rFonts w:cstheme="minorHAnsi"/>
          <w:sz w:val="24"/>
          <w:szCs w:val="24"/>
        </w:rPr>
        <w:t>None</w:t>
      </w:r>
    </w:p>
    <w:p w:rsidR="00802D46" w:rsidRPr="007F2E4E" w:rsidRDefault="00802D46" w:rsidP="00802D46">
      <w:pPr>
        <w:spacing w:after="0" w:line="240" w:lineRule="auto"/>
        <w:jc w:val="both"/>
        <w:rPr>
          <w:rFonts w:cstheme="minorHAnsi"/>
          <w:sz w:val="24"/>
          <w:szCs w:val="24"/>
        </w:rPr>
      </w:pPr>
    </w:p>
    <w:p w:rsidR="00802D46" w:rsidRPr="007F2E4E" w:rsidRDefault="00802D46" w:rsidP="00802D46">
      <w:pPr>
        <w:spacing w:after="0" w:line="240" w:lineRule="auto"/>
        <w:rPr>
          <w:rFonts w:cstheme="minorHAnsi"/>
          <w:b/>
          <w:caps/>
          <w:sz w:val="24"/>
          <w:szCs w:val="24"/>
        </w:rPr>
      </w:pPr>
      <w:r w:rsidRPr="007F2E4E">
        <w:rPr>
          <w:rFonts w:cstheme="minorHAnsi"/>
          <w:b/>
          <w:caps/>
          <w:sz w:val="24"/>
          <w:szCs w:val="24"/>
        </w:rPr>
        <w:t>COURSE AREA</w:t>
      </w:r>
    </w:p>
    <w:p w:rsidR="00802D46" w:rsidRPr="007F2E4E" w:rsidRDefault="00007D8A" w:rsidP="00802D46">
      <w:pPr>
        <w:numPr>
          <w:ilvl w:val="0"/>
          <w:numId w:val="1"/>
        </w:numPr>
        <w:spacing w:after="0" w:line="240" w:lineRule="auto"/>
        <w:jc w:val="both"/>
        <w:rPr>
          <w:rFonts w:cstheme="minorHAnsi"/>
          <w:sz w:val="24"/>
          <w:szCs w:val="24"/>
        </w:rPr>
      </w:pPr>
      <w:r w:rsidRPr="007F2E4E">
        <w:rPr>
          <w:rFonts w:cstheme="minorHAnsi"/>
          <w:sz w:val="24"/>
          <w:szCs w:val="24"/>
        </w:rPr>
        <w:t xml:space="preserve">Quantitative </w:t>
      </w:r>
      <w:r w:rsidR="00FD2267" w:rsidRPr="007F2E4E">
        <w:rPr>
          <w:rFonts w:cstheme="minorHAnsi"/>
          <w:sz w:val="24"/>
          <w:szCs w:val="24"/>
        </w:rPr>
        <w:t>Finance</w:t>
      </w:r>
    </w:p>
    <w:p w:rsidR="00AD5ADA" w:rsidRPr="007F2E4E" w:rsidRDefault="00AD5ADA" w:rsidP="00AD5ADA">
      <w:pPr>
        <w:spacing w:after="0" w:line="240" w:lineRule="auto"/>
        <w:ind w:left="360"/>
        <w:jc w:val="both"/>
        <w:rPr>
          <w:rFonts w:cstheme="minorHAnsi"/>
          <w:sz w:val="24"/>
          <w:szCs w:val="24"/>
        </w:rPr>
      </w:pPr>
    </w:p>
    <w:p w:rsidR="00802D46" w:rsidRPr="007F2E4E" w:rsidRDefault="00802D46" w:rsidP="00802D46">
      <w:pPr>
        <w:spacing w:after="0" w:line="240" w:lineRule="auto"/>
        <w:rPr>
          <w:rFonts w:cstheme="minorHAnsi"/>
          <w:b/>
          <w:caps/>
          <w:sz w:val="24"/>
          <w:szCs w:val="24"/>
        </w:rPr>
      </w:pPr>
      <w:r w:rsidRPr="007F2E4E">
        <w:rPr>
          <w:rFonts w:cstheme="minorHAnsi"/>
          <w:b/>
          <w:caps/>
          <w:sz w:val="24"/>
          <w:szCs w:val="24"/>
        </w:rPr>
        <w:t>Grading BaSIS</w:t>
      </w:r>
    </w:p>
    <w:p w:rsidR="00802D46" w:rsidRPr="007F2E4E" w:rsidRDefault="00802D46" w:rsidP="00802D46">
      <w:pPr>
        <w:spacing w:after="0" w:line="240" w:lineRule="auto"/>
        <w:jc w:val="both"/>
        <w:rPr>
          <w:rFonts w:cstheme="minorHAnsi"/>
          <w:sz w:val="24"/>
          <w:szCs w:val="24"/>
        </w:rPr>
      </w:pPr>
      <w:r w:rsidRPr="007F2E4E">
        <w:rPr>
          <w:rFonts w:cstheme="minorHAnsi"/>
          <w:sz w:val="24"/>
          <w:szCs w:val="24"/>
        </w:rPr>
        <w:t>Graded</w:t>
      </w:r>
    </w:p>
    <w:p w:rsidR="00802D46" w:rsidRPr="007F2E4E" w:rsidRDefault="00802D46" w:rsidP="00802D46">
      <w:pPr>
        <w:spacing w:after="0" w:line="240" w:lineRule="auto"/>
        <w:jc w:val="both"/>
        <w:rPr>
          <w:rFonts w:cstheme="minorHAnsi"/>
          <w:sz w:val="24"/>
          <w:szCs w:val="24"/>
        </w:rPr>
      </w:pPr>
    </w:p>
    <w:p w:rsidR="00802D46" w:rsidRPr="007F2E4E" w:rsidRDefault="00802D46" w:rsidP="00802D46">
      <w:pPr>
        <w:spacing w:after="0" w:line="240" w:lineRule="auto"/>
        <w:rPr>
          <w:rFonts w:cstheme="minorHAnsi"/>
          <w:b/>
          <w:caps/>
          <w:sz w:val="24"/>
          <w:szCs w:val="24"/>
        </w:rPr>
      </w:pPr>
      <w:r w:rsidRPr="007F2E4E">
        <w:rPr>
          <w:rFonts w:cstheme="minorHAnsi"/>
          <w:b/>
          <w:caps/>
          <w:sz w:val="24"/>
          <w:szCs w:val="24"/>
        </w:rPr>
        <w:t>Course UNIT</w:t>
      </w:r>
    </w:p>
    <w:p w:rsidR="00802D46" w:rsidRPr="007F2E4E" w:rsidRDefault="00802D46" w:rsidP="00802D46">
      <w:pPr>
        <w:spacing w:after="0" w:line="240" w:lineRule="auto"/>
        <w:jc w:val="both"/>
        <w:rPr>
          <w:rFonts w:cstheme="minorHAnsi"/>
          <w:sz w:val="24"/>
          <w:szCs w:val="24"/>
        </w:rPr>
      </w:pPr>
      <w:r w:rsidRPr="007F2E4E">
        <w:rPr>
          <w:rFonts w:cstheme="minorHAnsi"/>
          <w:sz w:val="24"/>
          <w:szCs w:val="24"/>
        </w:rPr>
        <w:t>1 CU</w:t>
      </w:r>
    </w:p>
    <w:p w:rsidR="00802D46" w:rsidRPr="007F2E4E" w:rsidRDefault="00802D46" w:rsidP="00802D46">
      <w:pPr>
        <w:spacing w:after="0" w:line="240" w:lineRule="auto"/>
        <w:jc w:val="both"/>
        <w:rPr>
          <w:rFonts w:cstheme="minorHAnsi"/>
          <w:sz w:val="24"/>
          <w:szCs w:val="24"/>
        </w:rPr>
      </w:pPr>
    </w:p>
    <w:p w:rsidR="00E7380E" w:rsidRPr="007F2E4E" w:rsidRDefault="00E7380E" w:rsidP="00E7380E">
      <w:pPr>
        <w:autoSpaceDE w:val="0"/>
        <w:autoSpaceDN w:val="0"/>
        <w:adjustRightInd w:val="0"/>
        <w:spacing w:after="0" w:line="240" w:lineRule="auto"/>
        <w:rPr>
          <w:rFonts w:cstheme="minorHAnsi"/>
          <w:b/>
          <w:bCs/>
          <w:sz w:val="24"/>
          <w:szCs w:val="24"/>
        </w:rPr>
      </w:pPr>
      <w:r w:rsidRPr="007F2E4E">
        <w:rPr>
          <w:rFonts w:cstheme="minorHAnsi"/>
          <w:b/>
          <w:bCs/>
          <w:sz w:val="24"/>
          <w:szCs w:val="24"/>
        </w:rPr>
        <w:t>FIRST OFFERING TERM</w:t>
      </w:r>
    </w:p>
    <w:p w:rsidR="00E7380E" w:rsidRPr="007F2E4E" w:rsidRDefault="00E7380E" w:rsidP="00E7380E">
      <w:pPr>
        <w:autoSpaceDE w:val="0"/>
        <w:autoSpaceDN w:val="0"/>
        <w:adjustRightInd w:val="0"/>
        <w:spacing w:after="0" w:line="240" w:lineRule="auto"/>
        <w:rPr>
          <w:rFonts w:cstheme="minorHAnsi"/>
          <w:sz w:val="24"/>
          <w:szCs w:val="24"/>
        </w:rPr>
      </w:pPr>
      <w:r w:rsidRPr="007F2E4E">
        <w:rPr>
          <w:rFonts w:cstheme="minorHAnsi"/>
          <w:sz w:val="24"/>
          <w:szCs w:val="24"/>
        </w:rPr>
        <w:t>Academic Year: AY</w:t>
      </w:r>
      <w:r w:rsidR="00007D8A" w:rsidRPr="007F2E4E">
        <w:rPr>
          <w:rFonts w:cstheme="minorHAnsi"/>
          <w:sz w:val="24"/>
          <w:szCs w:val="24"/>
        </w:rPr>
        <w:t>202</w:t>
      </w:r>
      <w:r w:rsidR="00792898">
        <w:rPr>
          <w:rFonts w:cstheme="minorHAnsi"/>
          <w:sz w:val="24"/>
          <w:szCs w:val="24"/>
        </w:rPr>
        <w:t>4-25</w:t>
      </w:r>
    </w:p>
    <w:p w:rsidR="00E7380E" w:rsidRPr="007F2E4E" w:rsidRDefault="00E7380E" w:rsidP="00E7380E">
      <w:pPr>
        <w:spacing w:after="0" w:line="240" w:lineRule="auto"/>
        <w:jc w:val="both"/>
        <w:rPr>
          <w:rFonts w:cstheme="minorHAnsi"/>
          <w:sz w:val="24"/>
          <w:szCs w:val="24"/>
        </w:rPr>
      </w:pPr>
      <w:r w:rsidRPr="007F2E4E">
        <w:rPr>
          <w:rFonts w:cstheme="minorHAnsi"/>
          <w:sz w:val="24"/>
          <w:szCs w:val="24"/>
        </w:rPr>
        <w:t xml:space="preserve">Academic Term: Term </w:t>
      </w:r>
      <w:r w:rsidR="00007D8A" w:rsidRPr="007F2E4E">
        <w:rPr>
          <w:rFonts w:cstheme="minorHAnsi"/>
          <w:sz w:val="24"/>
          <w:szCs w:val="24"/>
        </w:rPr>
        <w:t>3</w:t>
      </w:r>
    </w:p>
    <w:p w:rsidR="00AD5ADA" w:rsidRPr="007F2E4E" w:rsidRDefault="00AD5ADA" w:rsidP="00802D46">
      <w:pPr>
        <w:spacing w:after="0" w:line="240" w:lineRule="auto"/>
        <w:jc w:val="both"/>
        <w:rPr>
          <w:rFonts w:cstheme="minorHAnsi"/>
          <w:sz w:val="24"/>
          <w:szCs w:val="24"/>
        </w:rPr>
      </w:pPr>
    </w:p>
    <w:p w:rsidR="00AD5ADA" w:rsidRPr="007F2E4E" w:rsidRDefault="00AD5ADA" w:rsidP="00575894">
      <w:pPr>
        <w:pStyle w:val="Heading1"/>
        <w:spacing w:before="0"/>
        <w:jc w:val="both"/>
        <w:rPr>
          <w:rFonts w:asciiTheme="minorHAnsi" w:hAnsiTheme="minorHAnsi" w:cstheme="minorHAnsi"/>
          <w:color w:val="auto"/>
          <w:sz w:val="24"/>
          <w:szCs w:val="24"/>
          <w:lang w:val="en-GB"/>
        </w:rPr>
      </w:pPr>
      <w:r w:rsidRPr="007F2E4E">
        <w:rPr>
          <w:rFonts w:asciiTheme="minorHAnsi" w:hAnsiTheme="minorHAnsi" w:cstheme="minorHAnsi"/>
          <w:color w:val="auto"/>
          <w:sz w:val="24"/>
          <w:szCs w:val="24"/>
          <w:lang w:val="en-GB"/>
        </w:rPr>
        <w:t xml:space="preserve">COURSE DESCRIPTION </w:t>
      </w:r>
    </w:p>
    <w:p w:rsidR="00B15C18" w:rsidRPr="007F2E4E" w:rsidRDefault="00FE5418" w:rsidP="00575894">
      <w:pPr>
        <w:spacing w:after="0" w:line="240" w:lineRule="auto"/>
        <w:jc w:val="both"/>
        <w:rPr>
          <w:rFonts w:cstheme="minorHAnsi"/>
          <w:sz w:val="24"/>
          <w:szCs w:val="24"/>
        </w:rPr>
      </w:pPr>
      <w:r w:rsidRPr="007F2E4E">
        <w:rPr>
          <w:rFonts w:cstheme="minorHAnsi"/>
          <w:sz w:val="24"/>
          <w:szCs w:val="24"/>
        </w:rPr>
        <w:t xml:space="preserve">The aim of this module is to introduce students to the asset management industry with an emphasis on common risk premia strategies and portfolio construction methods. Given the focus on the MSc program, the course will be taught with a quantitative bent. However, the overarching aim is to equip students with the key tools and a broad awareness of the key issues in the industry. It is targeted at students with a keen interest to join the asset management industry as a quantitative analyst or portfolio manager. The course will first look at the theoretical aspects of modern portfolio theory. Following that risk premia strategies at both the top-down asset class level and the bottom-up security selection level will be explored. </w:t>
      </w:r>
      <w:r w:rsidR="00AD5CEA" w:rsidRPr="007F2E4E">
        <w:rPr>
          <w:rFonts w:cstheme="minorHAnsi"/>
          <w:sz w:val="24"/>
          <w:szCs w:val="24"/>
        </w:rPr>
        <w:t>Finally,</w:t>
      </w:r>
      <w:r w:rsidRPr="007F2E4E">
        <w:rPr>
          <w:rFonts w:cstheme="minorHAnsi"/>
          <w:sz w:val="24"/>
          <w:szCs w:val="24"/>
        </w:rPr>
        <w:t xml:space="preserve"> we examine alternative portfolio construction methods aiming to mitigate the shortfalls inherent in portfolios constructed by the classic mean-variance optimization approach. The course attempts to blend a combination of technical rigor, real life practice as well as insights from academic research. Some numerical implementation using software packages such as MATLAB, R or Python may be involved during project work. The course delivery is intended to be interactive with active student engagement to foster a learning environment that facilitates creative thinking in the process of peer learning. </w:t>
      </w:r>
    </w:p>
    <w:p w:rsidR="00575894" w:rsidRDefault="00575894" w:rsidP="00575894">
      <w:pPr>
        <w:spacing w:after="0" w:line="240" w:lineRule="auto"/>
        <w:jc w:val="both"/>
        <w:rPr>
          <w:rFonts w:cstheme="minorHAnsi"/>
          <w:b/>
          <w:sz w:val="24"/>
          <w:szCs w:val="24"/>
          <w:lang w:val="en-GB"/>
        </w:rPr>
      </w:pPr>
    </w:p>
    <w:p w:rsidR="00575894" w:rsidRDefault="00575894" w:rsidP="00575894">
      <w:pPr>
        <w:spacing w:after="0" w:line="240" w:lineRule="auto"/>
        <w:jc w:val="both"/>
        <w:rPr>
          <w:rFonts w:cstheme="minorHAnsi"/>
          <w:b/>
          <w:sz w:val="24"/>
          <w:szCs w:val="24"/>
          <w:lang w:val="en-GB"/>
        </w:rPr>
      </w:pPr>
    </w:p>
    <w:p w:rsidR="00AD5ADA" w:rsidRPr="007F2E4E" w:rsidRDefault="00AD5ADA" w:rsidP="00575894">
      <w:pPr>
        <w:spacing w:after="0" w:line="240" w:lineRule="auto"/>
        <w:jc w:val="both"/>
        <w:rPr>
          <w:rFonts w:cstheme="minorHAnsi"/>
          <w:b/>
          <w:sz w:val="24"/>
          <w:szCs w:val="24"/>
          <w:lang w:val="en-GB"/>
        </w:rPr>
      </w:pPr>
      <w:r w:rsidRPr="007F2E4E">
        <w:rPr>
          <w:rFonts w:cstheme="minorHAnsi"/>
          <w:b/>
          <w:sz w:val="24"/>
          <w:szCs w:val="24"/>
          <w:lang w:val="en-GB"/>
        </w:rPr>
        <w:lastRenderedPageBreak/>
        <w:t>LEARNING OBJECTIVES</w:t>
      </w:r>
    </w:p>
    <w:p w:rsidR="00FE5418" w:rsidRPr="007F2E4E" w:rsidRDefault="00FE5418" w:rsidP="00575894">
      <w:pPr>
        <w:spacing w:after="0" w:line="240" w:lineRule="auto"/>
        <w:jc w:val="both"/>
        <w:rPr>
          <w:rFonts w:cstheme="minorHAnsi"/>
          <w:sz w:val="24"/>
          <w:szCs w:val="24"/>
        </w:rPr>
      </w:pPr>
      <w:r w:rsidRPr="007F2E4E">
        <w:rPr>
          <w:rFonts w:cstheme="minorHAnsi"/>
          <w:sz w:val="24"/>
          <w:szCs w:val="24"/>
        </w:rPr>
        <w:t>By the end of this course, participants will be able to:</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modern portfolio theory.</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the risk factors driving the various asset classes.</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common anomalies exploited in quantitative stock selection models as well as the methodology to test for these anomalies.</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the Fundamental Law of Active Management</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risk-based portfolio construction methods</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Understand alternatives to mean-variance optimization such as the Black-Litterman model.</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Construct a portfolio with the desired characteristics including the estimation of inputs.</w:t>
      </w:r>
    </w:p>
    <w:p w:rsidR="00FE5418" w:rsidRPr="007F2E4E" w:rsidRDefault="00FE5418" w:rsidP="00575894">
      <w:pPr>
        <w:pStyle w:val="ListParagraph"/>
        <w:numPr>
          <w:ilvl w:val="0"/>
          <w:numId w:val="4"/>
        </w:numPr>
        <w:spacing w:after="0" w:line="240" w:lineRule="auto"/>
        <w:jc w:val="both"/>
        <w:rPr>
          <w:rFonts w:cstheme="minorHAnsi"/>
          <w:sz w:val="24"/>
          <w:szCs w:val="24"/>
        </w:rPr>
      </w:pPr>
      <w:r w:rsidRPr="007F2E4E">
        <w:rPr>
          <w:rFonts w:cstheme="minorHAnsi"/>
          <w:sz w:val="24"/>
          <w:szCs w:val="24"/>
        </w:rPr>
        <w:t>Appreciate current trends in the asset management industry</w:t>
      </w:r>
    </w:p>
    <w:p w:rsidR="001E688D" w:rsidRPr="007F2E4E" w:rsidRDefault="001E688D" w:rsidP="00575894">
      <w:pPr>
        <w:autoSpaceDE w:val="0"/>
        <w:autoSpaceDN w:val="0"/>
        <w:spacing w:after="0" w:line="240" w:lineRule="auto"/>
        <w:jc w:val="both"/>
        <w:rPr>
          <w:rFonts w:cstheme="minorHAnsi"/>
          <w:b/>
          <w:caps/>
          <w:sz w:val="24"/>
          <w:szCs w:val="24"/>
          <w:lang w:val="en-GB"/>
        </w:rPr>
      </w:pPr>
    </w:p>
    <w:p w:rsidR="00AD5ADA" w:rsidRPr="007F2E4E" w:rsidRDefault="00AD5ADA" w:rsidP="00575894">
      <w:pPr>
        <w:autoSpaceDE w:val="0"/>
        <w:autoSpaceDN w:val="0"/>
        <w:spacing w:after="0" w:line="240" w:lineRule="auto"/>
        <w:rPr>
          <w:rFonts w:cstheme="minorHAnsi"/>
          <w:b/>
          <w:caps/>
          <w:sz w:val="24"/>
          <w:szCs w:val="24"/>
          <w:lang w:val="en-GB"/>
        </w:rPr>
      </w:pPr>
      <w:r w:rsidRPr="007F2E4E">
        <w:rPr>
          <w:rFonts w:cstheme="minorHAnsi"/>
          <w:b/>
          <w:caps/>
          <w:sz w:val="24"/>
          <w:szCs w:val="24"/>
          <w:lang w:val="en-GB"/>
        </w:rPr>
        <w:t>ASSES</w:t>
      </w:r>
      <w:r w:rsidR="007C7A4C" w:rsidRPr="007F2E4E">
        <w:rPr>
          <w:rFonts w:cstheme="minorHAnsi"/>
          <w:b/>
          <w:caps/>
          <w:sz w:val="24"/>
          <w:szCs w:val="24"/>
          <w:lang w:val="en-GB"/>
        </w:rPr>
        <w:t>s</w:t>
      </w:r>
      <w:r w:rsidRPr="007F2E4E">
        <w:rPr>
          <w:rFonts w:cstheme="minorHAnsi"/>
          <w:b/>
          <w:caps/>
          <w:sz w:val="24"/>
          <w:szCs w:val="24"/>
          <w:lang w:val="en-GB"/>
        </w:rPr>
        <w:t>MENT METHODS</w:t>
      </w:r>
    </w:p>
    <w:p w:rsidR="00FE5418" w:rsidRPr="007F2E4E" w:rsidRDefault="00FE5418" w:rsidP="00575894">
      <w:pPr>
        <w:autoSpaceDE w:val="0"/>
        <w:autoSpaceDN w:val="0"/>
        <w:adjustRightInd w:val="0"/>
        <w:spacing w:after="0" w:line="240" w:lineRule="auto"/>
        <w:rPr>
          <w:rFonts w:cstheme="minorHAnsi"/>
          <w:color w:val="000000"/>
          <w:sz w:val="24"/>
          <w:szCs w:val="24"/>
        </w:rPr>
      </w:pPr>
      <w:r w:rsidRPr="007F2E4E">
        <w:rPr>
          <w:rFonts w:cstheme="minorHAnsi"/>
          <w:color w:val="000000"/>
          <w:sz w:val="24"/>
          <w:szCs w:val="24"/>
        </w:rPr>
        <w:t xml:space="preserve">The various key assessment components are as follows: </w:t>
      </w:r>
    </w:p>
    <w:p w:rsidR="00FE5418" w:rsidRPr="007F2E4E" w:rsidRDefault="00FE5418" w:rsidP="00575894">
      <w:pPr>
        <w:autoSpaceDE w:val="0"/>
        <w:autoSpaceDN w:val="0"/>
        <w:adjustRightInd w:val="0"/>
        <w:spacing w:after="0" w:line="240" w:lineRule="auto"/>
        <w:ind w:firstLine="720"/>
        <w:rPr>
          <w:rFonts w:cstheme="minorHAnsi"/>
          <w:color w:val="000000"/>
          <w:sz w:val="24"/>
          <w:szCs w:val="24"/>
        </w:rPr>
      </w:pPr>
      <w:r w:rsidRPr="007F2E4E">
        <w:rPr>
          <w:rFonts w:cstheme="minorHAnsi"/>
          <w:b/>
          <w:bCs/>
          <w:color w:val="000000"/>
          <w:sz w:val="24"/>
          <w:szCs w:val="24"/>
        </w:rPr>
        <w:t xml:space="preserve">1. Individual Assessment: 55% of total, consisting of </w:t>
      </w:r>
    </w:p>
    <w:p w:rsidR="00FE5418" w:rsidRPr="007F2E4E" w:rsidRDefault="00FE5418" w:rsidP="00575894">
      <w:pPr>
        <w:autoSpaceDE w:val="0"/>
        <w:autoSpaceDN w:val="0"/>
        <w:adjustRightInd w:val="0"/>
        <w:spacing w:after="0" w:line="240" w:lineRule="auto"/>
        <w:ind w:firstLine="720"/>
        <w:rPr>
          <w:rFonts w:cstheme="minorHAnsi"/>
          <w:color w:val="000000"/>
          <w:sz w:val="24"/>
          <w:szCs w:val="24"/>
        </w:rPr>
      </w:pPr>
      <w:r w:rsidRPr="007F2E4E">
        <w:rPr>
          <w:rFonts w:cstheme="minorHAnsi"/>
          <w:color w:val="000000"/>
          <w:sz w:val="24"/>
          <w:szCs w:val="24"/>
        </w:rPr>
        <w:t xml:space="preserve">- Class participation 10% </w:t>
      </w:r>
    </w:p>
    <w:p w:rsidR="00FE5418" w:rsidRPr="007F2E4E" w:rsidRDefault="00FE5418" w:rsidP="00575894">
      <w:pPr>
        <w:autoSpaceDE w:val="0"/>
        <w:autoSpaceDN w:val="0"/>
        <w:adjustRightInd w:val="0"/>
        <w:spacing w:after="0" w:line="240" w:lineRule="auto"/>
        <w:ind w:firstLine="720"/>
        <w:rPr>
          <w:rFonts w:cstheme="minorHAnsi"/>
          <w:color w:val="000000"/>
          <w:sz w:val="24"/>
          <w:szCs w:val="24"/>
        </w:rPr>
      </w:pPr>
      <w:r w:rsidRPr="007F2E4E">
        <w:rPr>
          <w:rFonts w:cstheme="minorHAnsi"/>
          <w:color w:val="000000"/>
          <w:sz w:val="24"/>
          <w:szCs w:val="24"/>
        </w:rPr>
        <w:t xml:space="preserve">- Exam 90% </w:t>
      </w:r>
    </w:p>
    <w:p w:rsidR="00FE5418" w:rsidRPr="007F2E4E" w:rsidRDefault="00FE5418" w:rsidP="00575894">
      <w:pPr>
        <w:autoSpaceDE w:val="0"/>
        <w:autoSpaceDN w:val="0"/>
        <w:adjustRightInd w:val="0"/>
        <w:spacing w:after="0" w:line="240" w:lineRule="auto"/>
        <w:ind w:firstLine="720"/>
        <w:rPr>
          <w:rFonts w:cstheme="minorHAnsi"/>
          <w:color w:val="000000"/>
          <w:sz w:val="24"/>
          <w:szCs w:val="24"/>
        </w:rPr>
      </w:pPr>
      <w:r w:rsidRPr="007F2E4E">
        <w:rPr>
          <w:rFonts w:cstheme="minorHAnsi"/>
          <w:b/>
          <w:bCs/>
          <w:color w:val="000000"/>
          <w:sz w:val="24"/>
          <w:szCs w:val="24"/>
        </w:rPr>
        <w:t xml:space="preserve">2. Group Assessment: 45% of total, consisting of </w:t>
      </w:r>
    </w:p>
    <w:p w:rsidR="00FE5418" w:rsidRPr="007F2E4E" w:rsidRDefault="00FE5418" w:rsidP="00575894">
      <w:pPr>
        <w:autoSpaceDE w:val="0"/>
        <w:autoSpaceDN w:val="0"/>
        <w:adjustRightInd w:val="0"/>
        <w:spacing w:after="0" w:line="240" w:lineRule="auto"/>
        <w:ind w:firstLine="720"/>
        <w:rPr>
          <w:rFonts w:cstheme="minorHAnsi"/>
          <w:color w:val="000000"/>
          <w:sz w:val="24"/>
          <w:szCs w:val="24"/>
        </w:rPr>
      </w:pPr>
      <w:r w:rsidRPr="007F2E4E">
        <w:rPr>
          <w:rFonts w:cstheme="minorHAnsi"/>
          <w:color w:val="000000"/>
          <w:sz w:val="24"/>
          <w:szCs w:val="24"/>
        </w:rPr>
        <w:t xml:space="preserve">- Portfolio management project(s) 100% </w:t>
      </w:r>
    </w:p>
    <w:p w:rsidR="007F2E4E" w:rsidRPr="007F2E4E" w:rsidRDefault="007F2E4E" w:rsidP="00575894">
      <w:pPr>
        <w:spacing w:after="0" w:line="240" w:lineRule="auto"/>
        <w:rPr>
          <w:rFonts w:cstheme="minorHAnsi"/>
          <w:sz w:val="24"/>
          <w:szCs w:val="24"/>
          <w:lang w:val="en-GB"/>
        </w:rPr>
      </w:pPr>
    </w:p>
    <w:p w:rsidR="007F2E4E" w:rsidRPr="007F2E4E" w:rsidRDefault="007F2E4E" w:rsidP="00575894">
      <w:pPr>
        <w:spacing w:after="0" w:line="240" w:lineRule="auto"/>
        <w:rPr>
          <w:rFonts w:cstheme="minorHAnsi"/>
          <w:color w:val="000000"/>
          <w:sz w:val="24"/>
          <w:szCs w:val="24"/>
        </w:rPr>
      </w:pPr>
      <w:r w:rsidRPr="007F2E4E">
        <w:rPr>
          <w:rFonts w:cstheme="minorHAnsi"/>
          <w:b/>
          <w:caps/>
          <w:sz w:val="24"/>
          <w:szCs w:val="24"/>
        </w:rPr>
        <w:t>INSTRUCTIONAL MethodS AND EXPECTATIONS</w:t>
      </w:r>
      <w:r>
        <w:rPr>
          <w:rFonts w:cstheme="minorHAnsi"/>
          <w:b/>
          <w:caps/>
          <w:sz w:val="24"/>
          <w:szCs w:val="24"/>
        </w:rPr>
        <w:br/>
      </w:r>
      <w:r w:rsidRPr="007F2E4E">
        <w:rPr>
          <w:rFonts w:cstheme="minorHAnsi"/>
          <w:color w:val="000000"/>
          <w:sz w:val="24"/>
          <w:szCs w:val="24"/>
        </w:rPr>
        <w:t>With reference to the above, assessments cover both the individual (60%) and group (40%) levels.</w:t>
      </w:r>
      <w:r w:rsidR="00575894">
        <w:rPr>
          <w:rFonts w:cstheme="minorHAnsi"/>
          <w:color w:val="000000"/>
          <w:sz w:val="24"/>
          <w:szCs w:val="24"/>
        </w:rPr>
        <w:br/>
      </w:r>
      <w:r w:rsidRPr="007F2E4E">
        <w:rPr>
          <w:rFonts w:cstheme="minorHAnsi"/>
          <w:color w:val="000000"/>
          <w:sz w:val="24"/>
          <w:szCs w:val="24"/>
        </w:rPr>
        <w:t xml:space="preserve"> </w:t>
      </w:r>
      <w:r>
        <w:rPr>
          <w:rFonts w:cstheme="minorHAnsi"/>
          <w:color w:val="000000"/>
          <w:sz w:val="24"/>
          <w:szCs w:val="24"/>
        </w:rPr>
        <w:br/>
      </w:r>
      <w:r w:rsidRPr="007F2E4E">
        <w:rPr>
          <w:rFonts w:cstheme="minorHAnsi"/>
          <w:b/>
          <w:bCs/>
          <w:color w:val="000000"/>
          <w:sz w:val="24"/>
          <w:szCs w:val="24"/>
        </w:rPr>
        <w:t>Individual assessment: 55% of total</w:t>
      </w:r>
    </w:p>
    <w:p w:rsidR="007F2E4E" w:rsidRPr="007F2E4E" w:rsidRDefault="007F2E4E" w:rsidP="00575894">
      <w:pPr>
        <w:pStyle w:val="ListParagraph"/>
        <w:numPr>
          <w:ilvl w:val="0"/>
          <w:numId w:val="11"/>
        </w:numPr>
        <w:autoSpaceDE w:val="0"/>
        <w:autoSpaceDN w:val="0"/>
        <w:adjustRightInd w:val="0"/>
        <w:spacing w:after="0" w:line="240" w:lineRule="auto"/>
        <w:rPr>
          <w:rFonts w:cstheme="minorHAnsi"/>
          <w:color w:val="000000"/>
          <w:sz w:val="24"/>
          <w:szCs w:val="24"/>
        </w:rPr>
      </w:pPr>
      <w:r w:rsidRPr="007F2E4E">
        <w:rPr>
          <w:rFonts w:cstheme="minorHAnsi"/>
          <w:b/>
          <w:bCs/>
          <w:color w:val="000000"/>
          <w:sz w:val="24"/>
          <w:szCs w:val="24"/>
        </w:rPr>
        <w:t xml:space="preserve">Class participation (10% of component): </w:t>
      </w:r>
      <w:r w:rsidRPr="007F2E4E">
        <w:rPr>
          <w:rFonts w:cstheme="minorHAnsi"/>
          <w:color w:val="000000"/>
          <w:sz w:val="24"/>
          <w:szCs w:val="24"/>
        </w:rPr>
        <w:t xml:space="preserve">Creative thinking and peer learning is expected through open sharing from real work situations. </w:t>
      </w:r>
    </w:p>
    <w:p w:rsidR="007F2E4E" w:rsidRPr="007F2E4E" w:rsidRDefault="007F2E4E" w:rsidP="00575894">
      <w:pPr>
        <w:pStyle w:val="BodyText"/>
        <w:numPr>
          <w:ilvl w:val="0"/>
          <w:numId w:val="11"/>
        </w:numPr>
        <w:rPr>
          <w:rFonts w:asciiTheme="minorHAnsi" w:hAnsiTheme="minorHAnsi" w:cstheme="minorHAnsi"/>
          <w:szCs w:val="24"/>
          <w:u w:val="single"/>
        </w:rPr>
      </w:pPr>
      <w:r w:rsidRPr="007F2E4E">
        <w:rPr>
          <w:rFonts w:asciiTheme="minorHAnsi" w:eastAsia="Calibri" w:hAnsiTheme="minorHAnsi" w:cstheme="minorHAnsi"/>
          <w:b/>
          <w:bCs/>
          <w:color w:val="000000"/>
          <w:szCs w:val="24"/>
          <w:lang w:val="en-SG" w:eastAsia="zh-CN"/>
        </w:rPr>
        <w:t>Exam (90%</w:t>
      </w:r>
      <w:r w:rsidRPr="007F2E4E">
        <w:rPr>
          <w:rFonts w:asciiTheme="minorHAnsi" w:hAnsiTheme="minorHAnsi" w:cstheme="minorHAnsi"/>
          <w:b/>
          <w:bCs/>
          <w:color w:val="000000"/>
          <w:szCs w:val="24"/>
          <w:lang w:val="en-SG"/>
        </w:rPr>
        <w:t xml:space="preserve"> of component</w:t>
      </w:r>
      <w:r w:rsidRPr="007F2E4E">
        <w:rPr>
          <w:rFonts w:asciiTheme="minorHAnsi" w:eastAsia="Calibri" w:hAnsiTheme="minorHAnsi" w:cstheme="minorHAnsi"/>
          <w:b/>
          <w:bCs/>
          <w:color w:val="000000"/>
          <w:szCs w:val="24"/>
          <w:lang w:val="en-SG" w:eastAsia="zh-CN"/>
        </w:rPr>
        <w:t xml:space="preserve">): </w:t>
      </w:r>
      <w:r w:rsidRPr="007F2E4E">
        <w:rPr>
          <w:rFonts w:asciiTheme="minorHAnsi" w:eastAsia="Calibri" w:hAnsiTheme="minorHAnsi" w:cstheme="minorHAnsi"/>
          <w:color w:val="000000"/>
          <w:szCs w:val="24"/>
          <w:lang w:val="en-SG" w:eastAsia="zh-CN"/>
        </w:rPr>
        <w:t xml:space="preserve">This will take the form of a written exam for duration of </w:t>
      </w:r>
      <w:r w:rsidRPr="007F2E4E">
        <w:rPr>
          <w:rFonts w:asciiTheme="minorHAnsi" w:eastAsia="Calibri" w:hAnsiTheme="minorHAnsi" w:cstheme="minorHAnsi"/>
          <w:b/>
          <w:bCs/>
          <w:color w:val="000000"/>
          <w:szCs w:val="24"/>
          <w:lang w:val="en-SG" w:eastAsia="zh-CN"/>
        </w:rPr>
        <w:t>two hours</w:t>
      </w:r>
      <w:r w:rsidRPr="007F2E4E">
        <w:rPr>
          <w:rFonts w:asciiTheme="minorHAnsi" w:eastAsia="Calibri" w:hAnsiTheme="minorHAnsi" w:cstheme="minorHAnsi"/>
          <w:color w:val="000000"/>
          <w:szCs w:val="24"/>
          <w:lang w:val="en-SG" w:eastAsia="zh-CN"/>
        </w:rPr>
        <w:t>.</w:t>
      </w:r>
    </w:p>
    <w:p w:rsidR="007F2E4E" w:rsidRPr="007F2E4E" w:rsidRDefault="007F2E4E" w:rsidP="00575894">
      <w:pPr>
        <w:autoSpaceDE w:val="0"/>
        <w:autoSpaceDN w:val="0"/>
        <w:adjustRightInd w:val="0"/>
        <w:spacing w:after="0" w:line="240" w:lineRule="auto"/>
        <w:rPr>
          <w:rFonts w:cstheme="minorHAnsi"/>
          <w:b/>
          <w:bCs/>
          <w:color w:val="000000"/>
          <w:sz w:val="24"/>
          <w:szCs w:val="24"/>
        </w:rPr>
      </w:pPr>
      <w:r w:rsidRPr="007F2E4E">
        <w:rPr>
          <w:rFonts w:cstheme="minorHAnsi"/>
          <w:b/>
          <w:bCs/>
          <w:color w:val="000000"/>
          <w:sz w:val="24"/>
          <w:szCs w:val="24"/>
        </w:rPr>
        <w:t>Group assessment: 45% of total</w:t>
      </w:r>
    </w:p>
    <w:p w:rsidR="007F2E4E" w:rsidRDefault="007F2E4E" w:rsidP="00575894">
      <w:pPr>
        <w:pStyle w:val="ListParagraph"/>
        <w:numPr>
          <w:ilvl w:val="0"/>
          <w:numId w:val="5"/>
        </w:numPr>
        <w:autoSpaceDE w:val="0"/>
        <w:autoSpaceDN w:val="0"/>
        <w:adjustRightInd w:val="0"/>
        <w:spacing w:after="0" w:line="240" w:lineRule="auto"/>
        <w:rPr>
          <w:rFonts w:cstheme="minorHAnsi"/>
          <w:color w:val="000000"/>
          <w:sz w:val="24"/>
          <w:szCs w:val="24"/>
        </w:rPr>
      </w:pPr>
      <w:r w:rsidRPr="007F2E4E">
        <w:rPr>
          <w:rFonts w:eastAsia="Calibri" w:cstheme="minorHAnsi"/>
          <w:b/>
          <w:bCs/>
          <w:color w:val="000000"/>
          <w:sz w:val="24"/>
          <w:szCs w:val="24"/>
        </w:rPr>
        <w:t>Portfolio management project(s) (100%</w:t>
      </w:r>
      <w:r w:rsidRPr="007F2E4E">
        <w:rPr>
          <w:rFonts w:cstheme="minorHAnsi"/>
          <w:b/>
          <w:bCs/>
          <w:color w:val="000000"/>
          <w:sz w:val="24"/>
          <w:szCs w:val="24"/>
        </w:rPr>
        <w:t xml:space="preserve"> of component</w:t>
      </w:r>
      <w:r w:rsidRPr="007F2E4E">
        <w:rPr>
          <w:rFonts w:eastAsia="Calibri" w:cstheme="minorHAnsi"/>
          <w:b/>
          <w:bCs/>
          <w:color w:val="000000"/>
          <w:sz w:val="24"/>
          <w:szCs w:val="24"/>
        </w:rPr>
        <w:t>):</w:t>
      </w:r>
      <w:r w:rsidRPr="007F2E4E">
        <w:rPr>
          <w:rFonts w:cstheme="minorHAnsi"/>
          <w:b/>
          <w:bCs/>
          <w:color w:val="000000"/>
          <w:sz w:val="24"/>
          <w:szCs w:val="24"/>
        </w:rPr>
        <w:t xml:space="preserve"> </w:t>
      </w:r>
      <w:r w:rsidRPr="007F2E4E">
        <w:rPr>
          <w:rFonts w:cstheme="minorHAnsi"/>
          <w:sz w:val="24"/>
          <w:szCs w:val="24"/>
        </w:rPr>
        <w:t>The class will be broken down in groups to undertake related portfolio management projects. This can involve the construction of a custom portfolio with the desired characteristics given a dataset. Some programming may be required. Presentation slides with the associated output must to be submitted in class towards the end of the course.</w:t>
      </w:r>
      <w:r w:rsidRPr="007F2E4E">
        <w:rPr>
          <w:rFonts w:cstheme="minorHAnsi"/>
          <w:color w:val="000000"/>
          <w:sz w:val="24"/>
          <w:szCs w:val="24"/>
        </w:rPr>
        <w:t xml:space="preserve"> </w:t>
      </w:r>
    </w:p>
    <w:p w:rsidR="007F2E4E" w:rsidRPr="007F2E4E" w:rsidRDefault="007F2E4E" w:rsidP="00575894">
      <w:pPr>
        <w:pStyle w:val="ListParagraph"/>
        <w:autoSpaceDE w:val="0"/>
        <w:autoSpaceDN w:val="0"/>
        <w:adjustRightInd w:val="0"/>
        <w:spacing w:after="0" w:line="240" w:lineRule="auto"/>
        <w:rPr>
          <w:rFonts w:cstheme="minorHAnsi"/>
          <w:color w:val="000000"/>
          <w:sz w:val="24"/>
          <w:szCs w:val="24"/>
        </w:rPr>
      </w:pPr>
    </w:p>
    <w:p w:rsidR="007F2E4E" w:rsidRPr="007F2E4E" w:rsidRDefault="007F2E4E" w:rsidP="00575894">
      <w:pPr>
        <w:spacing w:after="0" w:line="240" w:lineRule="auto"/>
        <w:rPr>
          <w:rFonts w:cstheme="minorHAnsi"/>
          <w:sz w:val="24"/>
          <w:szCs w:val="24"/>
        </w:rPr>
      </w:pPr>
      <w:r w:rsidRPr="007F2E4E">
        <w:rPr>
          <w:rFonts w:cstheme="minorHAnsi"/>
          <w:color w:val="000000"/>
          <w:sz w:val="24"/>
          <w:szCs w:val="24"/>
          <w:u w:val="single"/>
        </w:rPr>
        <w:t>Grading criteria for presentation is quality of content, analytical and inference abilities, teamwork, and ability to answer questions posed.</w:t>
      </w:r>
    </w:p>
    <w:p w:rsidR="00575894" w:rsidRDefault="00575894" w:rsidP="00575894">
      <w:pPr>
        <w:spacing w:after="0" w:line="240" w:lineRule="auto"/>
        <w:rPr>
          <w:rFonts w:cstheme="minorHAnsi"/>
          <w:b/>
          <w:bCs/>
          <w:color w:val="000000"/>
          <w:sz w:val="24"/>
          <w:szCs w:val="24"/>
        </w:rPr>
      </w:pPr>
    </w:p>
    <w:p w:rsidR="00141C26" w:rsidRPr="007F2E4E" w:rsidRDefault="00141C26" w:rsidP="00575894">
      <w:pPr>
        <w:spacing w:after="0" w:line="240" w:lineRule="auto"/>
        <w:rPr>
          <w:rFonts w:cstheme="minorHAnsi"/>
          <w:b/>
          <w:bCs/>
          <w:color w:val="000000"/>
          <w:sz w:val="24"/>
          <w:szCs w:val="24"/>
        </w:rPr>
      </w:pPr>
      <w:r w:rsidRPr="007F2E4E">
        <w:rPr>
          <w:rFonts w:cstheme="minorHAnsi"/>
          <w:b/>
          <w:bCs/>
          <w:color w:val="000000"/>
          <w:sz w:val="24"/>
          <w:szCs w:val="24"/>
        </w:rPr>
        <w:lastRenderedPageBreak/>
        <w:t>ACADEMIC INTEGRITY</w:t>
      </w:r>
    </w:p>
    <w:p w:rsidR="00141C26" w:rsidRPr="007F2E4E" w:rsidRDefault="00141C26" w:rsidP="00575894">
      <w:pPr>
        <w:spacing w:after="0" w:line="240" w:lineRule="auto"/>
        <w:jc w:val="both"/>
        <w:rPr>
          <w:rFonts w:cstheme="minorHAnsi"/>
          <w:color w:val="000000"/>
          <w:sz w:val="24"/>
          <w:szCs w:val="24"/>
        </w:rPr>
      </w:pPr>
      <w:r w:rsidRPr="007F2E4E">
        <w:rPr>
          <w:rFonts w:cstheme="minorHAnsi"/>
          <w:color w:val="000000"/>
          <w:sz w:val="24"/>
          <w:szCs w:val="24"/>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rsidR="00141C26" w:rsidRPr="007F2E4E" w:rsidRDefault="00141C26" w:rsidP="00575894">
      <w:pPr>
        <w:spacing w:after="0" w:line="240" w:lineRule="auto"/>
        <w:jc w:val="both"/>
        <w:rPr>
          <w:rFonts w:cstheme="minorHAnsi"/>
          <w:color w:val="000000"/>
          <w:sz w:val="24"/>
          <w:szCs w:val="24"/>
        </w:rPr>
      </w:pPr>
    </w:p>
    <w:p w:rsidR="00141C26" w:rsidRPr="007F2E4E" w:rsidRDefault="00141C26" w:rsidP="00575894">
      <w:pPr>
        <w:spacing w:after="0" w:line="240" w:lineRule="auto"/>
        <w:jc w:val="both"/>
        <w:rPr>
          <w:rStyle w:val="apple-style-span"/>
          <w:rFonts w:cstheme="minorHAnsi"/>
          <w:sz w:val="24"/>
          <w:szCs w:val="24"/>
        </w:rPr>
      </w:pPr>
      <w:r w:rsidRPr="007F2E4E">
        <w:rPr>
          <w:rStyle w:val="apple-style-span"/>
          <w:rFonts w:cstheme="minorHAnsi"/>
          <w:color w:val="000000"/>
          <w:sz w:val="24"/>
          <w:szCs w:val="24"/>
        </w:rPr>
        <w:t>All work presented in class must be the student’s own work.  Any student caught violating this policy may result in the student receiving zero marks for the component assessment or a fail grade for the course.  This policy applies to all works (whether oral or written) submitted for purposes of assessment.</w:t>
      </w:r>
    </w:p>
    <w:p w:rsidR="00141C26" w:rsidRPr="007F2E4E" w:rsidRDefault="00141C26" w:rsidP="00575894">
      <w:pPr>
        <w:spacing w:after="0" w:line="240" w:lineRule="auto"/>
        <w:jc w:val="both"/>
        <w:rPr>
          <w:rFonts w:cstheme="minorHAnsi"/>
          <w:sz w:val="24"/>
          <w:szCs w:val="24"/>
        </w:rPr>
      </w:pPr>
    </w:p>
    <w:p w:rsidR="00141C26" w:rsidRPr="007F2E4E" w:rsidRDefault="008969B1" w:rsidP="00575894">
      <w:pPr>
        <w:spacing w:after="0" w:line="240" w:lineRule="auto"/>
        <w:rPr>
          <w:rFonts w:cstheme="minorHAnsi"/>
          <w:sz w:val="24"/>
          <w:szCs w:val="24"/>
        </w:rPr>
      </w:pPr>
      <w:r w:rsidRPr="007F2E4E">
        <w:rPr>
          <w:rStyle w:val="apple-style-span"/>
          <w:rFonts w:cstheme="minorHAnsi"/>
          <w:sz w:val="24"/>
          <w:szCs w:val="24"/>
        </w:rPr>
        <w:t>When</w:t>
      </w:r>
      <w:r w:rsidR="00141C26" w:rsidRPr="007F2E4E">
        <w:rPr>
          <w:rStyle w:val="apple-style-span"/>
          <w:rFonts w:cstheme="minorHAnsi"/>
          <w:sz w:val="24"/>
          <w:szCs w:val="24"/>
        </w:rPr>
        <w:t xml:space="preserve"> i</w:t>
      </w:r>
      <w:r w:rsidRPr="007F2E4E">
        <w:rPr>
          <w:rStyle w:val="apple-style-span"/>
          <w:rFonts w:cstheme="minorHAnsi"/>
          <w:sz w:val="24"/>
          <w:szCs w:val="24"/>
        </w:rPr>
        <w:t>n doubt, students are encouraged</w:t>
      </w:r>
      <w:r w:rsidR="00141C26" w:rsidRPr="007F2E4E">
        <w:rPr>
          <w:rStyle w:val="apple-style-span"/>
          <w:rFonts w:cstheme="minorHAnsi"/>
          <w:sz w:val="24"/>
          <w:szCs w:val="24"/>
        </w:rPr>
        <w:t xml:space="preserve"> to consult the instructors of the course. Details on the SMU Code of Academic Integrity may be accessed at </w:t>
      </w:r>
      <w:hyperlink r:id="rId8" w:history="1">
        <w:r w:rsidR="00141C26" w:rsidRPr="007F2E4E">
          <w:rPr>
            <w:rStyle w:val="Hyperlink"/>
            <w:rFonts w:cstheme="minorHAnsi"/>
            <w:sz w:val="24"/>
            <w:szCs w:val="24"/>
          </w:rPr>
          <w:t>http://www.smuscd.org/resources.html</w:t>
        </w:r>
      </w:hyperlink>
      <w:r w:rsidR="00141C26" w:rsidRPr="007F2E4E">
        <w:rPr>
          <w:rStyle w:val="apple-style-span"/>
          <w:rFonts w:cstheme="minorHAnsi"/>
          <w:sz w:val="24"/>
          <w:szCs w:val="24"/>
        </w:rPr>
        <w:t>.</w:t>
      </w:r>
    </w:p>
    <w:p w:rsidR="007F2E4E" w:rsidRDefault="007F2E4E" w:rsidP="00575894">
      <w:pPr>
        <w:spacing w:after="0" w:line="240" w:lineRule="auto"/>
        <w:rPr>
          <w:rFonts w:cstheme="minorHAnsi"/>
          <w:b/>
          <w:caps/>
          <w:sz w:val="24"/>
          <w:szCs w:val="24"/>
        </w:rPr>
      </w:pPr>
    </w:p>
    <w:p w:rsidR="007F2E4E" w:rsidRPr="007F2E4E" w:rsidRDefault="00141C26" w:rsidP="00575894">
      <w:pPr>
        <w:spacing w:after="0" w:line="240" w:lineRule="auto"/>
        <w:rPr>
          <w:rFonts w:cstheme="minorHAnsi"/>
          <w:sz w:val="24"/>
          <w:szCs w:val="24"/>
        </w:rPr>
      </w:pPr>
      <w:r w:rsidRPr="007F2E4E">
        <w:rPr>
          <w:rFonts w:cstheme="minorHAnsi"/>
          <w:b/>
          <w:caps/>
          <w:sz w:val="24"/>
          <w:szCs w:val="24"/>
        </w:rPr>
        <w:t xml:space="preserve">Recommended </w:t>
      </w:r>
      <w:r w:rsidR="00085C41" w:rsidRPr="007F2E4E">
        <w:rPr>
          <w:rFonts w:cstheme="minorHAnsi"/>
          <w:b/>
          <w:caps/>
          <w:sz w:val="24"/>
          <w:szCs w:val="24"/>
        </w:rPr>
        <w:t>READINGS</w:t>
      </w:r>
      <w:r w:rsidR="00543460" w:rsidRPr="007F2E4E">
        <w:rPr>
          <w:rFonts w:cstheme="minorHAnsi"/>
          <w:b/>
          <w:caps/>
          <w:sz w:val="24"/>
          <w:szCs w:val="24"/>
        </w:rPr>
        <w:t xml:space="preserve"> </w:t>
      </w:r>
      <w:r w:rsidR="007F2E4E">
        <w:rPr>
          <w:rFonts w:cstheme="minorHAnsi"/>
          <w:b/>
          <w:caps/>
          <w:sz w:val="24"/>
          <w:szCs w:val="24"/>
        </w:rPr>
        <w:br/>
      </w:r>
      <w:r w:rsidR="007F2E4E" w:rsidRPr="007F2E4E">
        <w:rPr>
          <w:rFonts w:cstheme="minorHAnsi"/>
          <w:sz w:val="24"/>
          <w:szCs w:val="24"/>
        </w:rPr>
        <w:t xml:space="preserve">Specific references will be given in the lecture notes. There is no need to acquire a specific text. </w:t>
      </w:r>
    </w:p>
    <w:p w:rsidR="007F2E4E" w:rsidRPr="007F2E4E" w:rsidRDefault="007F2E4E" w:rsidP="00575894">
      <w:pPr>
        <w:spacing w:after="0" w:line="240" w:lineRule="auto"/>
        <w:jc w:val="both"/>
        <w:rPr>
          <w:rFonts w:cstheme="minorHAnsi"/>
          <w:sz w:val="24"/>
          <w:szCs w:val="24"/>
        </w:rPr>
      </w:pPr>
    </w:p>
    <w:p w:rsidR="00085C41" w:rsidRPr="007F2E4E" w:rsidRDefault="007F2E4E" w:rsidP="00575894">
      <w:pPr>
        <w:spacing w:after="0" w:line="240" w:lineRule="auto"/>
        <w:rPr>
          <w:rFonts w:cstheme="minorHAnsi"/>
          <w:bCs/>
          <w:sz w:val="24"/>
          <w:szCs w:val="24"/>
        </w:rPr>
      </w:pPr>
      <w:r w:rsidRPr="007F2E4E">
        <w:rPr>
          <w:rFonts w:cstheme="minorHAnsi"/>
          <w:b/>
          <w:sz w:val="24"/>
          <w:szCs w:val="24"/>
        </w:rPr>
        <w:t>CLASS TIMINGS</w:t>
      </w:r>
      <w:r>
        <w:rPr>
          <w:rFonts w:cstheme="minorHAnsi"/>
          <w:b/>
          <w:sz w:val="24"/>
          <w:szCs w:val="24"/>
        </w:rPr>
        <w:br/>
      </w:r>
      <w:r w:rsidRPr="007F2E4E">
        <w:rPr>
          <w:rFonts w:cstheme="minorHAnsi"/>
          <w:bCs/>
          <w:sz w:val="24"/>
          <w:szCs w:val="24"/>
        </w:rPr>
        <w:t xml:space="preserve">The course is taught in over 10 three-hour sessions </w:t>
      </w:r>
    </w:p>
    <w:p w:rsidR="007F2E4E" w:rsidRPr="007F2E4E" w:rsidRDefault="007F2E4E">
      <w:pPr>
        <w:rPr>
          <w:rFonts w:cstheme="minorHAnsi"/>
          <w:b/>
          <w:sz w:val="24"/>
          <w:szCs w:val="24"/>
        </w:rPr>
      </w:pPr>
      <w:r w:rsidRPr="007F2E4E">
        <w:rPr>
          <w:rFonts w:cstheme="minorHAnsi"/>
          <w:b/>
          <w:sz w:val="24"/>
          <w:szCs w:val="24"/>
        </w:rPr>
        <w:br w:type="page"/>
      </w:r>
    </w:p>
    <w:p w:rsidR="007F2E4E" w:rsidRPr="007F2E4E" w:rsidRDefault="007F2E4E" w:rsidP="007F2E4E">
      <w:pPr>
        <w:rPr>
          <w:rFonts w:cstheme="minorHAnsi"/>
          <w:b/>
          <w:sz w:val="24"/>
          <w:szCs w:val="24"/>
        </w:rPr>
      </w:pPr>
      <w:r w:rsidRPr="007F2E4E">
        <w:rPr>
          <w:rFonts w:cstheme="minorHAnsi"/>
          <w:b/>
          <w:sz w:val="24"/>
          <w:szCs w:val="24"/>
        </w:rPr>
        <w:lastRenderedPageBreak/>
        <w:t>WEEKLY LESSON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7"/>
        <w:gridCol w:w="8365"/>
      </w:tblGrid>
      <w:tr w:rsidR="007F2E4E" w:rsidRPr="007F2E4E" w:rsidTr="00E41E55">
        <w:tc>
          <w:tcPr>
            <w:tcW w:w="0" w:type="auto"/>
          </w:tcPr>
          <w:p w:rsidR="007F2E4E" w:rsidRPr="007F2E4E" w:rsidRDefault="007F2E4E" w:rsidP="00E41E55">
            <w:pPr>
              <w:spacing w:after="0" w:line="240" w:lineRule="auto"/>
              <w:rPr>
                <w:rFonts w:eastAsia="SimSun" w:cstheme="minorHAnsi"/>
                <w:sz w:val="24"/>
                <w:szCs w:val="24"/>
              </w:rPr>
            </w:pPr>
            <w:r w:rsidRPr="007F2E4E">
              <w:rPr>
                <w:rFonts w:eastAsia="SimSun" w:cstheme="minorHAnsi"/>
                <w:sz w:val="24"/>
                <w:szCs w:val="24"/>
              </w:rPr>
              <w:t>Lesson</w:t>
            </w:r>
          </w:p>
        </w:tc>
        <w:tc>
          <w:tcPr>
            <w:tcW w:w="8424" w:type="dxa"/>
          </w:tcPr>
          <w:p w:rsidR="007F2E4E" w:rsidRPr="007F2E4E" w:rsidRDefault="007F2E4E" w:rsidP="00E41E55">
            <w:pPr>
              <w:spacing w:after="0" w:line="240" w:lineRule="auto"/>
              <w:rPr>
                <w:rFonts w:eastAsia="SimSun" w:cstheme="minorHAnsi"/>
                <w:sz w:val="24"/>
                <w:szCs w:val="24"/>
              </w:rPr>
            </w:pPr>
            <w:r w:rsidRPr="007F2E4E">
              <w:rPr>
                <w:rFonts w:eastAsia="SimSun" w:cstheme="minorHAnsi"/>
                <w:sz w:val="24"/>
                <w:szCs w:val="24"/>
              </w:rPr>
              <w:t>Topics</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1</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 xml:space="preserve">Top-down risk premia strategies </w:t>
            </w:r>
          </w:p>
          <w:p w:rsidR="007F2E4E" w:rsidRPr="007F2E4E" w:rsidRDefault="007F2E4E" w:rsidP="007F2E4E">
            <w:pPr>
              <w:pStyle w:val="Default"/>
              <w:numPr>
                <w:ilvl w:val="0"/>
                <w:numId w:val="6"/>
              </w:numPr>
              <w:rPr>
                <w:rFonts w:asciiTheme="minorHAnsi" w:hAnsiTheme="minorHAnsi" w:cstheme="minorHAnsi"/>
              </w:rPr>
            </w:pPr>
            <w:r w:rsidRPr="007F2E4E">
              <w:rPr>
                <w:rFonts w:asciiTheme="minorHAnsi" w:hAnsiTheme="minorHAnsi" w:cstheme="minorHAnsi"/>
              </w:rPr>
              <w:t>Equities, bonds, commodities and FX</w:t>
            </w:r>
          </w:p>
          <w:p w:rsidR="007F2E4E" w:rsidRPr="007F2E4E" w:rsidRDefault="007F2E4E" w:rsidP="007F2E4E">
            <w:pPr>
              <w:pStyle w:val="Default"/>
              <w:numPr>
                <w:ilvl w:val="0"/>
                <w:numId w:val="6"/>
              </w:numPr>
              <w:rPr>
                <w:rFonts w:asciiTheme="minorHAnsi" w:hAnsiTheme="minorHAnsi" w:cstheme="minorHAnsi"/>
              </w:rPr>
            </w:pPr>
            <w:r w:rsidRPr="007F2E4E">
              <w:rPr>
                <w:rFonts w:asciiTheme="minorHAnsi" w:hAnsiTheme="minorHAnsi" w:cstheme="minorHAnsi"/>
              </w:rPr>
              <w:t>Cross-sectional: Value, carry, momentum</w:t>
            </w:r>
          </w:p>
          <w:p w:rsidR="007F2E4E" w:rsidRPr="007F2E4E" w:rsidRDefault="007F2E4E" w:rsidP="007F2E4E">
            <w:pPr>
              <w:pStyle w:val="Default"/>
              <w:numPr>
                <w:ilvl w:val="0"/>
                <w:numId w:val="6"/>
              </w:numPr>
              <w:rPr>
                <w:rFonts w:asciiTheme="minorHAnsi" w:hAnsiTheme="minorHAnsi" w:cstheme="minorHAnsi"/>
              </w:rPr>
            </w:pPr>
            <w:r w:rsidRPr="007F2E4E">
              <w:rPr>
                <w:rFonts w:asciiTheme="minorHAnsi" w:hAnsiTheme="minorHAnsi" w:cstheme="minorHAnsi"/>
              </w:rPr>
              <w:t>Time series: Trend following CTA</w:t>
            </w:r>
          </w:p>
          <w:p w:rsidR="007F2E4E" w:rsidRPr="007F2E4E" w:rsidRDefault="007F2E4E" w:rsidP="007F2E4E">
            <w:pPr>
              <w:pStyle w:val="Default"/>
              <w:numPr>
                <w:ilvl w:val="0"/>
                <w:numId w:val="5"/>
              </w:numPr>
              <w:rPr>
                <w:rFonts w:asciiTheme="minorHAnsi" w:hAnsiTheme="minorHAnsi" w:cstheme="minorHAnsi"/>
              </w:rPr>
            </w:pPr>
            <w:r w:rsidRPr="007F2E4E">
              <w:rPr>
                <w:rFonts w:asciiTheme="minorHAnsi" w:hAnsiTheme="minorHAnsi" w:cstheme="minorHAnsi"/>
              </w:rPr>
              <w:t>Options: Volatility selling</w:t>
            </w:r>
          </w:p>
          <w:p w:rsidR="007F2E4E" w:rsidRPr="007F2E4E" w:rsidRDefault="007F2E4E" w:rsidP="007F2E4E">
            <w:pPr>
              <w:pStyle w:val="Default"/>
              <w:numPr>
                <w:ilvl w:val="0"/>
                <w:numId w:val="5"/>
              </w:numPr>
              <w:rPr>
                <w:rFonts w:asciiTheme="minorHAnsi" w:hAnsiTheme="minorHAnsi" w:cstheme="minorHAnsi"/>
              </w:rPr>
            </w:pPr>
            <w:r w:rsidRPr="007F2E4E">
              <w:rPr>
                <w:rFonts w:asciiTheme="minorHAnsi" w:hAnsiTheme="minorHAnsi" w:cstheme="minorHAnsi"/>
              </w:rPr>
              <w:t>Project introduction</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2-5</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Bottom-up equity anomalies and risk premia I</w:t>
            </w:r>
          </w:p>
          <w:p w:rsidR="007F2E4E" w:rsidRPr="007F2E4E" w:rsidRDefault="007F2E4E" w:rsidP="007F2E4E">
            <w:pPr>
              <w:pStyle w:val="Default"/>
              <w:numPr>
                <w:ilvl w:val="0"/>
                <w:numId w:val="7"/>
              </w:numPr>
              <w:rPr>
                <w:rFonts w:asciiTheme="minorHAnsi" w:hAnsiTheme="minorHAnsi" w:cstheme="minorHAnsi"/>
              </w:rPr>
            </w:pPr>
            <w:r w:rsidRPr="007F2E4E">
              <w:rPr>
                <w:rFonts w:asciiTheme="minorHAnsi" w:hAnsiTheme="minorHAnsi" w:cstheme="minorHAnsi"/>
              </w:rPr>
              <w:t>Strategy implementation based on long-short factor mimicking portfolios</w:t>
            </w:r>
          </w:p>
          <w:p w:rsidR="007F2E4E" w:rsidRPr="007F2E4E" w:rsidRDefault="007F2E4E" w:rsidP="007F2E4E">
            <w:pPr>
              <w:pStyle w:val="Default"/>
              <w:numPr>
                <w:ilvl w:val="0"/>
                <w:numId w:val="7"/>
              </w:numPr>
              <w:rPr>
                <w:rFonts w:asciiTheme="minorHAnsi" w:hAnsiTheme="minorHAnsi" w:cstheme="minorHAnsi"/>
              </w:rPr>
            </w:pPr>
            <w:r w:rsidRPr="007F2E4E">
              <w:rPr>
                <w:rFonts w:asciiTheme="minorHAnsi" w:hAnsiTheme="minorHAnsi" w:cstheme="minorHAnsi"/>
              </w:rPr>
              <w:t>Methodology used in testing for statistical significance of “alpha” based on some benchmark model (e.g. Fama-French 3 factor model)</w:t>
            </w:r>
          </w:p>
          <w:p w:rsidR="007F2E4E" w:rsidRPr="007F2E4E" w:rsidRDefault="007F2E4E" w:rsidP="007F2E4E">
            <w:pPr>
              <w:pStyle w:val="Default"/>
              <w:numPr>
                <w:ilvl w:val="0"/>
                <w:numId w:val="6"/>
              </w:numPr>
              <w:rPr>
                <w:rFonts w:asciiTheme="minorHAnsi" w:hAnsiTheme="minorHAnsi" w:cstheme="minorHAnsi"/>
              </w:rPr>
            </w:pPr>
            <w:r w:rsidRPr="007F2E4E">
              <w:rPr>
                <w:rFonts w:asciiTheme="minorHAnsi" w:hAnsiTheme="minorHAnsi" w:cstheme="minorHAnsi"/>
              </w:rPr>
              <w:t>Common risk premia strategies used by practitioners and their caveats</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2-5</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Bottom-up equity anomalies and risk premia II</w:t>
            </w:r>
          </w:p>
          <w:p w:rsidR="007F2E4E" w:rsidRPr="007F2E4E" w:rsidRDefault="007F2E4E" w:rsidP="007F2E4E">
            <w:pPr>
              <w:pStyle w:val="Default"/>
              <w:numPr>
                <w:ilvl w:val="0"/>
                <w:numId w:val="8"/>
              </w:numPr>
              <w:rPr>
                <w:rFonts w:asciiTheme="minorHAnsi" w:hAnsiTheme="minorHAnsi" w:cstheme="minorHAnsi"/>
              </w:rPr>
            </w:pPr>
            <w:r w:rsidRPr="007F2E4E">
              <w:rPr>
                <w:rFonts w:asciiTheme="minorHAnsi" w:hAnsiTheme="minorHAnsi" w:cstheme="minorHAnsi"/>
              </w:rPr>
              <w:t>Common equity anomalies used by practitioners and their caveats</w:t>
            </w:r>
          </w:p>
          <w:p w:rsidR="007F2E4E" w:rsidRPr="007F2E4E" w:rsidRDefault="007F2E4E" w:rsidP="007F2E4E">
            <w:pPr>
              <w:pStyle w:val="Default"/>
              <w:numPr>
                <w:ilvl w:val="0"/>
                <w:numId w:val="8"/>
              </w:numPr>
              <w:rPr>
                <w:rFonts w:asciiTheme="minorHAnsi" w:hAnsiTheme="minorHAnsi" w:cstheme="minorHAnsi"/>
              </w:rPr>
            </w:pPr>
            <w:r w:rsidRPr="007F2E4E">
              <w:rPr>
                <w:rFonts w:asciiTheme="minorHAnsi" w:hAnsiTheme="minorHAnsi" w:cstheme="minorHAnsi"/>
              </w:rPr>
              <w:t>Multi-factor models: Combining different risk premia and anomalies</w:t>
            </w:r>
          </w:p>
          <w:p w:rsidR="007F2E4E" w:rsidRPr="007F2E4E" w:rsidRDefault="007F2E4E" w:rsidP="007F2E4E">
            <w:pPr>
              <w:pStyle w:val="Default"/>
              <w:numPr>
                <w:ilvl w:val="0"/>
                <w:numId w:val="7"/>
              </w:numPr>
              <w:rPr>
                <w:rFonts w:asciiTheme="minorHAnsi" w:hAnsiTheme="minorHAnsi" w:cstheme="minorHAnsi"/>
              </w:rPr>
            </w:pPr>
            <w:r w:rsidRPr="007F2E4E">
              <w:rPr>
                <w:rFonts w:asciiTheme="minorHAnsi" w:hAnsiTheme="minorHAnsi" w:cstheme="minorHAnsi"/>
              </w:rPr>
              <w:t>Factor style timing: Can regimes help in identifying style timing?</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2-5</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 xml:space="preserve">Modern portfolio theory: Concepts and mathematics </w:t>
            </w:r>
          </w:p>
          <w:p w:rsidR="007F2E4E" w:rsidRPr="007F2E4E" w:rsidRDefault="007F2E4E" w:rsidP="007F2E4E">
            <w:pPr>
              <w:pStyle w:val="Default"/>
              <w:numPr>
                <w:ilvl w:val="0"/>
                <w:numId w:val="5"/>
              </w:numPr>
              <w:rPr>
                <w:rFonts w:asciiTheme="minorHAnsi" w:hAnsiTheme="minorHAnsi" w:cstheme="minorHAnsi"/>
              </w:rPr>
            </w:pPr>
            <w:r w:rsidRPr="007F2E4E">
              <w:rPr>
                <w:rFonts w:asciiTheme="minorHAnsi" w:hAnsiTheme="minorHAnsi" w:cstheme="minorHAnsi"/>
              </w:rPr>
              <w:t xml:space="preserve">Introduction to modern portfolio theory. </w:t>
            </w:r>
          </w:p>
          <w:p w:rsidR="007F2E4E" w:rsidRPr="007F2E4E" w:rsidRDefault="007F2E4E" w:rsidP="007F2E4E">
            <w:pPr>
              <w:pStyle w:val="Default"/>
              <w:numPr>
                <w:ilvl w:val="0"/>
                <w:numId w:val="5"/>
              </w:numPr>
              <w:rPr>
                <w:rFonts w:asciiTheme="minorHAnsi" w:hAnsiTheme="minorHAnsi" w:cstheme="minorHAnsi"/>
              </w:rPr>
            </w:pPr>
            <w:r w:rsidRPr="007F2E4E">
              <w:rPr>
                <w:rFonts w:asciiTheme="minorHAnsi" w:hAnsiTheme="minorHAnsi" w:cstheme="minorHAnsi"/>
              </w:rPr>
              <w:t>Impact of asset correlation and portfolio constraints on the efficient frontier</w:t>
            </w:r>
          </w:p>
          <w:p w:rsidR="007F2E4E" w:rsidRPr="007F2E4E" w:rsidRDefault="007F2E4E" w:rsidP="007F2E4E">
            <w:pPr>
              <w:pStyle w:val="Default"/>
              <w:numPr>
                <w:ilvl w:val="0"/>
                <w:numId w:val="8"/>
              </w:numPr>
              <w:rPr>
                <w:rFonts w:asciiTheme="minorHAnsi" w:hAnsiTheme="minorHAnsi" w:cstheme="minorHAnsi"/>
              </w:rPr>
            </w:pPr>
            <w:r w:rsidRPr="007F2E4E">
              <w:rPr>
                <w:rFonts w:asciiTheme="minorHAnsi" w:hAnsiTheme="minorHAnsi" w:cstheme="minorHAnsi"/>
              </w:rPr>
              <w:t>Markowitz problem in a benchmark-relative framework.</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6-8</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Portfolio construction I</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Understanding the limitations of mean-variance optimized portfolios</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Practical portfolio constraints: Mandate restrictions, risk dimensions,  liquidity/ market impact costs, turnover</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Risk-based portfolio construction</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6-8</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Portfolio construction II</w:t>
            </w:r>
          </w:p>
          <w:p w:rsidR="007F2E4E" w:rsidRPr="007F2E4E" w:rsidRDefault="007F2E4E" w:rsidP="007F2E4E">
            <w:pPr>
              <w:pStyle w:val="Default"/>
              <w:numPr>
                <w:ilvl w:val="0"/>
                <w:numId w:val="10"/>
              </w:numPr>
              <w:rPr>
                <w:rFonts w:asciiTheme="minorHAnsi" w:hAnsiTheme="minorHAnsi" w:cstheme="minorHAnsi"/>
              </w:rPr>
            </w:pPr>
            <w:r w:rsidRPr="007F2E4E">
              <w:rPr>
                <w:rFonts w:asciiTheme="minorHAnsi" w:hAnsiTheme="minorHAnsi" w:cstheme="minorHAnsi"/>
              </w:rPr>
              <w:t>Estimating the covariance matrix: Risk factor models, shrinkage techniques</w:t>
            </w:r>
          </w:p>
          <w:p w:rsidR="007F2E4E" w:rsidRPr="007F2E4E" w:rsidRDefault="007F2E4E" w:rsidP="007F2E4E">
            <w:pPr>
              <w:pStyle w:val="Default"/>
              <w:numPr>
                <w:ilvl w:val="0"/>
                <w:numId w:val="10"/>
              </w:numPr>
              <w:rPr>
                <w:rFonts w:asciiTheme="minorHAnsi" w:hAnsiTheme="minorHAnsi" w:cstheme="minorHAnsi"/>
              </w:rPr>
            </w:pPr>
            <w:r w:rsidRPr="007F2E4E">
              <w:rPr>
                <w:rFonts w:asciiTheme="minorHAnsi" w:hAnsiTheme="minorHAnsi" w:cstheme="minorHAnsi"/>
              </w:rPr>
              <w:t>Understanding the Black-Litterman approach</w:t>
            </w:r>
          </w:p>
          <w:p w:rsidR="007F2E4E" w:rsidRPr="007F2E4E" w:rsidRDefault="007F2E4E" w:rsidP="007F2E4E">
            <w:pPr>
              <w:pStyle w:val="Default"/>
              <w:numPr>
                <w:ilvl w:val="0"/>
                <w:numId w:val="10"/>
              </w:numPr>
              <w:rPr>
                <w:rFonts w:asciiTheme="minorHAnsi" w:hAnsiTheme="minorHAnsi" w:cstheme="minorHAnsi"/>
              </w:rPr>
            </w:pPr>
            <w:r w:rsidRPr="007F2E4E">
              <w:rPr>
                <w:rFonts w:asciiTheme="minorHAnsi" w:hAnsiTheme="minorHAnsi" w:cstheme="minorHAnsi"/>
              </w:rPr>
              <w:t>Understanding the Fundamental Law of Active Management</w:t>
            </w:r>
          </w:p>
        </w:tc>
      </w:tr>
      <w:tr w:rsidR="007F2E4E" w:rsidRPr="007F2E4E" w:rsidTr="00E41E55">
        <w:tc>
          <w:tcPr>
            <w:tcW w:w="0" w:type="auto"/>
          </w:tcPr>
          <w:p w:rsidR="007F2E4E" w:rsidRPr="007F2E4E" w:rsidRDefault="007F2E4E" w:rsidP="00E41E55">
            <w:pPr>
              <w:spacing w:after="0" w:line="240" w:lineRule="auto"/>
              <w:jc w:val="center"/>
              <w:rPr>
                <w:rFonts w:eastAsia="SimSun" w:cstheme="minorHAnsi"/>
                <w:sz w:val="24"/>
                <w:szCs w:val="24"/>
              </w:rPr>
            </w:pPr>
            <w:r w:rsidRPr="007F2E4E">
              <w:rPr>
                <w:rFonts w:eastAsia="SimSun" w:cstheme="minorHAnsi"/>
                <w:sz w:val="24"/>
                <w:szCs w:val="24"/>
              </w:rPr>
              <w:t>9</w:t>
            </w:r>
          </w:p>
        </w:tc>
        <w:tc>
          <w:tcPr>
            <w:tcW w:w="8424" w:type="dxa"/>
          </w:tcPr>
          <w:p w:rsidR="007F2E4E" w:rsidRPr="007F2E4E" w:rsidRDefault="007F2E4E" w:rsidP="00E41E55">
            <w:pPr>
              <w:pStyle w:val="Default"/>
              <w:rPr>
                <w:rFonts w:asciiTheme="minorHAnsi" w:hAnsiTheme="minorHAnsi" w:cstheme="minorHAnsi"/>
              </w:rPr>
            </w:pPr>
            <w:r w:rsidRPr="007F2E4E">
              <w:rPr>
                <w:rFonts w:asciiTheme="minorHAnsi" w:hAnsiTheme="minorHAnsi" w:cstheme="minorHAnsi"/>
                <w:b/>
                <w:bCs/>
              </w:rPr>
              <w:t>Portfolio Risk Management and Performance Analysis (FRM syllabus)</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Appreciate different hedge fund styles and their associated return/ risk characteristics</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Understand different risk metrics</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Understand different performance measurement metrics</w:t>
            </w:r>
          </w:p>
          <w:p w:rsidR="007F2E4E" w:rsidRPr="007F2E4E" w:rsidRDefault="007F2E4E" w:rsidP="007F2E4E">
            <w:pPr>
              <w:pStyle w:val="Default"/>
              <w:numPr>
                <w:ilvl w:val="0"/>
                <w:numId w:val="9"/>
              </w:numPr>
              <w:rPr>
                <w:rFonts w:asciiTheme="minorHAnsi" w:hAnsiTheme="minorHAnsi" w:cstheme="minorHAnsi"/>
              </w:rPr>
            </w:pPr>
            <w:r w:rsidRPr="007F2E4E">
              <w:rPr>
                <w:rFonts w:asciiTheme="minorHAnsi" w:hAnsiTheme="minorHAnsi" w:cstheme="minorHAnsi"/>
              </w:rPr>
              <w:t>Hedge fund performance attribution: Market timing , style loading</w:t>
            </w:r>
          </w:p>
        </w:tc>
      </w:tr>
      <w:tr w:rsidR="007F2E4E" w:rsidRPr="007F2E4E" w:rsidTr="00E41E55">
        <w:tc>
          <w:tcPr>
            <w:tcW w:w="0" w:type="auto"/>
          </w:tcPr>
          <w:p w:rsidR="007F2E4E" w:rsidRPr="007F2E4E" w:rsidRDefault="00E10B7F" w:rsidP="00E41E55">
            <w:pPr>
              <w:spacing w:after="0" w:line="240" w:lineRule="auto"/>
              <w:jc w:val="center"/>
              <w:rPr>
                <w:rFonts w:eastAsia="SimSun" w:cstheme="minorHAnsi"/>
                <w:sz w:val="24"/>
                <w:szCs w:val="24"/>
              </w:rPr>
            </w:pPr>
            <w:r>
              <w:rPr>
                <w:rFonts w:eastAsia="SimSun" w:cstheme="minorHAnsi"/>
                <w:sz w:val="24"/>
                <w:szCs w:val="24"/>
              </w:rPr>
              <w:t>9-</w:t>
            </w:r>
            <w:r w:rsidR="007F2E4E" w:rsidRPr="007F2E4E">
              <w:rPr>
                <w:rFonts w:eastAsia="SimSun" w:cstheme="minorHAnsi"/>
                <w:sz w:val="24"/>
                <w:szCs w:val="24"/>
              </w:rPr>
              <w:t>10</w:t>
            </w:r>
          </w:p>
        </w:tc>
        <w:tc>
          <w:tcPr>
            <w:tcW w:w="8424" w:type="dxa"/>
          </w:tcPr>
          <w:p w:rsidR="007F2E4E" w:rsidRPr="007F2E4E" w:rsidRDefault="007F2E4E" w:rsidP="00E41E55">
            <w:pPr>
              <w:spacing w:after="0" w:line="240" w:lineRule="auto"/>
              <w:rPr>
                <w:rFonts w:eastAsia="MS MinNew Roman" w:cstheme="minorHAnsi"/>
                <w:b/>
                <w:sz w:val="24"/>
                <w:szCs w:val="24"/>
              </w:rPr>
            </w:pPr>
            <w:r w:rsidRPr="007F2E4E">
              <w:rPr>
                <w:rFonts w:eastAsia="MS MinNew Roman" w:cstheme="minorHAnsi"/>
                <w:b/>
                <w:sz w:val="24"/>
                <w:szCs w:val="24"/>
              </w:rPr>
              <w:t>Project presentation</w:t>
            </w:r>
          </w:p>
        </w:tc>
      </w:tr>
    </w:tbl>
    <w:p w:rsidR="00D450DB" w:rsidRPr="007F2E4E" w:rsidRDefault="00D450DB" w:rsidP="00D450DB">
      <w:pPr>
        <w:pStyle w:val="Heading2"/>
        <w:tabs>
          <w:tab w:val="left" w:pos="-720"/>
          <w:tab w:val="left" w:pos="-180"/>
        </w:tabs>
        <w:spacing w:before="0"/>
        <w:rPr>
          <w:rFonts w:asciiTheme="minorHAnsi" w:hAnsiTheme="minorHAnsi" w:cstheme="minorHAnsi"/>
          <w:color w:val="auto"/>
          <w:sz w:val="24"/>
          <w:szCs w:val="24"/>
        </w:rPr>
      </w:pPr>
    </w:p>
    <w:sectPr w:rsidR="00D450DB" w:rsidRPr="007F2E4E" w:rsidSect="004D7274">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1C9" w:rsidRDefault="00A311C9" w:rsidP="00802D46">
      <w:pPr>
        <w:spacing w:after="0" w:line="240" w:lineRule="auto"/>
      </w:pPr>
      <w:r>
        <w:separator/>
      </w:r>
    </w:p>
  </w:endnote>
  <w:endnote w:type="continuationSeparator" w:id="0">
    <w:p w:rsidR="00A311C9" w:rsidRDefault="00A311C9" w:rsidP="00802D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MS MinNew Roman">
    <w:altName w:val="MS Mincho"/>
    <w:panose1 w:val="00000000000000000000"/>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1C9" w:rsidRDefault="00A311C9" w:rsidP="00802D46">
      <w:pPr>
        <w:spacing w:after="0" w:line="240" w:lineRule="auto"/>
      </w:pPr>
      <w:r>
        <w:separator/>
      </w:r>
    </w:p>
  </w:footnote>
  <w:footnote w:type="continuationSeparator" w:id="0">
    <w:p w:rsidR="00A311C9" w:rsidRDefault="00A311C9" w:rsidP="00802D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2"/>
      <w:gridCol w:w="5800"/>
    </w:tblGrid>
    <w:tr w:rsidR="00D572AF" w:rsidRPr="009C12F6" w:rsidTr="00007D8A">
      <w:trPr>
        <w:jc w:val="center"/>
      </w:trPr>
      <w:tc>
        <w:tcPr>
          <w:tcW w:w="3662" w:type="dxa"/>
        </w:tcPr>
        <w:p w:rsidR="00D572AF" w:rsidRPr="009C12F6" w:rsidRDefault="00007D8A" w:rsidP="00AD5ADA">
          <w:pPr>
            <w:rPr>
              <w:rFonts w:ascii="Calibri" w:eastAsia="SimSun" w:hAnsi="Calibri" w:cs="Times New Roman"/>
            </w:rPr>
          </w:pPr>
          <w:r w:rsidRPr="009C12F6">
            <w:rPr>
              <w:rFonts w:ascii="Calibri" w:eastAsia="SimSun" w:hAnsi="Calibri" w:cs="Times New Roman"/>
              <w:noProof/>
            </w:rPr>
            <w:drawing>
              <wp:inline distT="0" distB="0" distL="0" distR="0">
                <wp:extent cx="1895475" cy="1263650"/>
                <wp:effectExtent l="0" t="0" r="9525" b="0"/>
                <wp:docPr id="3" name="Picture 3" descr="F:\Corporate Comm\Master Programme\Logos\SMU Master\SMU_Master_Ho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rporate Comm\Master Programme\Logos\SMU Master\SMU_Master_Horz[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95475" cy="1263650"/>
                        </a:xfrm>
                        <a:prstGeom prst="rect">
                          <a:avLst/>
                        </a:prstGeom>
                        <a:noFill/>
                        <a:ln>
                          <a:noFill/>
                        </a:ln>
                      </pic:spPr>
                    </pic:pic>
                  </a:graphicData>
                </a:graphic>
              </wp:inline>
            </w:drawing>
          </w:r>
        </w:p>
      </w:tc>
      <w:tc>
        <w:tcPr>
          <w:tcW w:w="5800" w:type="dxa"/>
          <w:shd w:val="clear" w:color="auto" w:fill="auto"/>
          <w:vAlign w:val="center"/>
        </w:tcPr>
        <w:p w:rsidR="00007D8A" w:rsidRDefault="00007D8A" w:rsidP="00007D8A">
          <w:pPr>
            <w:rPr>
              <w:rFonts w:ascii="Calibri" w:eastAsia="SimSun" w:hAnsi="Calibri" w:cs="Times New Roman"/>
              <w:b/>
              <w:sz w:val="32"/>
              <w:szCs w:val="32"/>
            </w:rPr>
          </w:pPr>
          <w:r w:rsidRPr="009C12F6">
            <w:rPr>
              <w:rFonts w:ascii="Calibri" w:eastAsia="SimSun" w:hAnsi="Calibri" w:cs="Times New Roman"/>
              <w:b/>
              <w:sz w:val="32"/>
              <w:szCs w:val="32"/>
            </w:rPr>
            <w:t xml:space="preserve">Master of </w:t>
          </w:r>
          <w:r>
            <w:rPr>
              <w:rFonts w:ascii="Calibri" w:eastAsia="SimSun" w:hAnsi="Calibri" w:cs="Times New Roman"/>
              <w:b/>
              <w:sz w:val="32"/>
              <w:szCs w:val="32"/>
            </w:rPr>
            <w:t>Science in Quantitative Finance</w:t>
          </w:r>
        </w:p>
        <w:p w:rsidR="004A264E" w:rsidRPr="004A264E" w:rsidRDefault="004A264E" w:rsidP="00007D8A">
          <w:pPr>
            <w:jc w:val="center"/>
            <w:rPr>
              <w:rFonts w:ascii="Calibri" w:eastAsia="SimSun" w:hAnsi="Calibri" w:cs="Times New Roman"/>
              <w:b/>
              <w:sz w:val="32"/>
              <w:szCs w:val="32"/>
            </w:rPr>
          </w:pPr>
        </w:p>
      </w:tc>
    </w:tr>
  </w:tbl>
  <w:p w:rsidR="00D572AF" w:rsidRDefault="004D7274">
    <w:pPr>
      <w:pStyle w:val="Header"/>
    </w:pPr>
    <w:r w:rsidRPr="004D7274">
      <w:rPr>
        <w:noProof/>
        <w:lang w:val="en-US"/>
      </w:rPr>
      <w:pict>
        <v:shapetype id="_x0000_t202" coordsize="21600,21600" o:spt="202" path="m,l,21600r21600,l21600,xe">
          <v:stroke joinstyle="miter"/>
          <v:path gradientshapeok="t" o:connecttype="rect"/>
        </v:shapetype>
        <v:shape id="MSIPCM8e724ad29b646ca0b5b80509"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rsidR="00177006" w:rsidRPr="00A64FCC" w:rsidRDefault="00A64FCC" w:rsidP="00A64FCC">
                <w:pPr>
                  <w:spacing w:after="0"/>
                  <w:jc w:val="center"/>
                  <w:rPr>
                    <w:rFonts w:ascii="Calibri" w:hAnsi="Calibri" w:cs="Calibri"/>
                    <w:color w:val="000000"/>
                    <w:sz w:val="16"/>
                  </w:rPr>
                </w:pPr>
                <w:r w:rsidRPr="00A64FCC">
                  <w:rPr>
                    <w:rFonts w:ascii="Calibri" w:hAnsi="Calibri" w:cs="Calibri"/>
                    <w:color w:val="000000"/>
                    <w:sz w:val="16"/>
                  </w:rPr>
                  <w:t>SMU Classification: Restricted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C4A18"/>
    <w:multiLevelType w:val="hybridMultilevel"/>
    <w:tmpl w:val="7E5616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73B3068"/>
    <w:multiLevelType w:val="hybridMultilevel"/>
    <w:tmpl w:val="A9D866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3FB6AFF"/>
    <w:multiLevelType w:val="hybridMultilevel"/>
    <w:tmpl w:val="85DCA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5693A20"/>
    <w:multiLevelType w:val="hybridMultilevel"/>
    <w:tmpl w:val="35486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8914FD0"/>
    <w:multiLevelType w:val="hybridMultilevel"/>
    <w:tmpl w:val="6CDE14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167199B"/>
    <w:multiLevelType w:val="hybridMultilevel"/>
    <w:tmpl w:val="FD5C4A48"/>
    <w:lvl w:ilvl="0" w:tplc="BFF6BDB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7DD7DAC"/>
    <w:multiLevelType w:val="hybridMultilevel"/>
    <w:tmpl w:val="063435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2411D49"/>
    <w:multiLevelType w:val="hybridMultilevel"/>
    <w:tmpl w:val="3B6627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5A52B3A"/>
    <w:multiLevelType w:val="hybridMultilevel"/>
    <w:tmpl w:val="F23A6548"/>
    <w:lvl w:ilvl="0" w:tplc="A5B0FE44">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nsid w:val="685857B5"/>
    <w:multiLevelType w:val="hybridMultilevel"/>
    <w:tmpl w:val="1AE2B2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7A2F1E16"/>
    <w:multiLevelType w:val="hybridMultilevel"/>
    <w:tmpl w:val="C060C4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0"/>
  </w:num>
  <w:num w:numId="6">
    <w:abstractNumId w:val="1"/>
  </w:num>
  <w:num w:numId="7">
    <w:abstractNumId w:val="4"/>
  </w:num>
  <w:num w:numId="8">
    <w:abstractNumId w:val="10"/>
  </w:num>
  <w:num w:numId="9">
    <w:abstractNumId w:val="9"/>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802D46"/>
    <w:rsid w:val="00006A57"/>
    <w:rsid w:val="00007760"/>
    <w:rsid w:val="00007CF8"/>
    <w:rsid w:val="00007D8A"/>
    <w:rsid w:val="00022BFE"/>
    <w:rsid w:val="000248B0"/>
    <w:rsid w:val="00030AA2"/>
    <w:rsid w:val="0004376F"/>
    <w:rsid w:val="000573F8"/>
    <w:rsid w:val="000771D4"/>
    <w:rsid w:val="00085C41"/>
    <w:rsid w:val="000B1511"/>
    <w:rsid w:val="000B6DDA"/>
    <w:rsid w:val="000C5392"/>
    <w:rsid w:val="00101401"/>
    <w:rsid w:val="00104EBC"/>
    <w:rsid w:val="00117C00"/>
    <w:rsid w:val="00137FFB"/>
    <w:rsid w:val="00141C26"/>
    <w:rsid w:val="001519BA"/>
    <w:rsid w:val="00154B38"/>
    <w:rsid w:val="001604A5"/>
    <w:rsid w:val="001763B9"/>
    <w:rsid w:val="00176619"/>
    <w:rsid w:val="00177006"/>
    <w:rsid w:val="00184ED3"/>
    <w:rsid w:val="00194EE6"/>
    <w:rsid w:val="0019632B"/>
    <w:rsid w:val="001963D6"/>
    <w:rsid w:val="001B1997"/>
    <w:rsid w:val="001B75FA"/>
    <w:rsid w:val="001B76D2"/>
    <w:rsid w:val="001C3C81"/>
    <w:rsid w:val="001D1807"/>
    <w:rsid w:val="001D5342"/>
    <w:rsid w:val="001E4848"/>
    <w:rsid w:val="001E688D"/>
    <w:rsid w:val="001E75FA"/>
    <w:rsid w:val="001F3BA6"/>
    <w:rsid w:val="00243048"/>
    <w:rsid w:val="00253FFA"/>
    <w:rsid w:val="0026537E"/>
    <w:rsid w:val="00266CF4"/>
    <w:rsid w:val="0027239B"/>
    <w:rsid w:val="00275940"/>
    <w:rsid w:val="002845BA"/>
    <w:rsid w:val="002917A4"/>
    <w:rsid w:val="002A4EEE"/>
    <w:rsid w:val="002A7B66"/>
    <w:rsid w:val="002B2C4B"/>
    <w:rsid w:val="002C1489"/>
    <w:rsid w:val="002C5D20"/>
    <w:rsid w:val="002D5C43"/>
    <w:rsid w:val="002D60DF"/>
    <w:rsid w:val="002E7E77"/>
    <w:rsid w:val="00304B1F"/>
    <w:rsid w:val="00346019"/>
    <w:rsid w:val="00346620"/>
    <w:rsid w:val="0035174D"/>
    <w:rsid w:val="00365305"/>
    <w:rsid w:val="00371F97"/>
    <w:rsid w:val="00390982"/>
    <w:rsid w:val="003B59A5"/>
    <w:rsid w:val="003C17FA"/>
    <w:rsid w:val="003D0F15"/>
    <w:rsid w:val="003E3BD0"/>
    <w:rsid w:val="003E6B4A"/>
    <w:rsid w:val="003F1DB1"/>
    <w:rsid w:val="003F6423"/>
    <w:rsid w:val="00424556"/>
    <w:rsid w:val="0042662E"/>
    <w:rsid w:val="00433C68"/>
    <w:rsid w:val="00435AB3"/>
    <w:rsid w:val="004362DB"/>
    <w:rsid w:val="00450540"/>
    <w:rsid w:val="004751EB"/>
    <w:rsid w:val="004A264E"/>
    <w:rsid w:val="004A3390"/>
    <w:rsid w:val="004A4BA3"/>
    <w:rsid w:val="004B0DAA"/>
    <w:rsid w:val="004D7274"/>
    <w:rsid w:val="005253D4"/>
    <w:rsid w:val="00533D37"/>
    <w:rsid w:val="00543460"/>
    <w:rsid w:val="00575894"/>
    <w:rsid w:val="00580B23"/>
    <w:rsid w:val="00593798"/>
    <w:rsid w:val="00596CAB"/>
    <w:rsid w:val="005A00F1"/>
    <w:rsid w:val="005C291D"/>
    <w:rsid w:val="005D4245"/>
    <w:rsid w:val="005E7AD6"/>
    <w:rsid w:val="0061102A"/>
    <w:rsid w:val="00613FB5"/>
    <w:rsid w:val="006231C2"/>
    <w:rsid w:val="00636EB7"/>
    <w:rsid w:val="006738F8"/>
    <w:rsid w:val="00687542"/>
    <w:rsid w:val="0069398B"/>
    <w:rsid w:val="00697F6E"/>
    <w:rsid w:val="006B02BA"/>
    <w:rsid w:val="006B073A"/>
    <w:rsid w:val="006C1D76"/>
    <w:rsid w:val="006C3EAF"/>
    <w:rsid w:val="006D2236"/>
    <w:rsid w:val="00701658"/>
    <w:rsid w:val="00704396"/>
    <w:rsid w:val="00721EC6"/>
    <w:rsid w:val="0073003A"/>
    <w:rsid w:val="00772851"/>
    <w:rsid w:val="00791C87"/>
    <w:rsid w:val="00792898"/>
    <w:rsid w:val="00793310"/>
    <w:rsid w:val="00797D8B"/>
    <w:rsid w:val="007A3885"/>
    <w:rsid w:val="007C085C"/>
    <w:rsid w:val="007C7A4C"/>
    <w:rsid w:val="007D2193"/>
    <w:rsid w:val="007D2AC4"/>
    <w:rsid w:val="007E7291"/>
    <w:rsid w:val="007F2E4E"/>
    <w:rsid w:val="00802D46"/>
    <w:rsid w:val="00824479"/>
    <w:rsid w:val="00834DD2"/>
    <w:rsid w:val="00834FC4"/>
    <w:rsid w:val="0084051A"/>
    <w:rsid w:val="00851992"/>
    <w:rsid w:val="008521B7"/>
    <w:rsid w:val="00887491"/>
    <w:rsid w:val="008969B1"/>
    <w:rsid w:val="008A0183"/>
    <w:rsid w:val="008C3216"/>
    <w:rsid w:val="008C6680"/>
    <w:rsid w:val="008D2868"/>
    <w:rsid w:val="008E3B5E"/>
    <w:rsid w:val="008F4D87"/>
    <w:rsid w:val="009019D1"/>
    <w:rsid w:val="00910C45"/>
    <w:rsid w:val="00923D6B"/>
    <w:rsid w:val="009568A1"/>
    <w:rsid w:val="00961578"/>
    <w:rsid w:val="0099028B"/>
    <w:rsid w:val="009C0965"/>
    <w:rsid w:val="009E46C7"/>
    <w:rsid w:val="009F1786"/>
    <w:rsid w:val="00A04B7A"/>
    <w:rsid w:val="00A2111F"/>
    <w:rsid w:val="00A311C9"/>
    <w:rsid w:val="00A31AEC"/>
    <w:rsid w:val="00A5191D"/>
    <w:rsid w:val="00A5195F"/>
    <w:rsid w:val="00A64FCC"/>
    <w:rsid w:val="00A66BE7"/>
    <w:rsid w:val="00A706A9"/>
    <w:rsid w:val="00A733B3"/>
    <w:rsid w:val="00A8018B"/>
    <w:rsid w:val="00A80F48"/>
    <w:rsid w:val="00A84CCE"/>
    <w:rsid w:val="00A91336"/>
    <w:rsid w:val="00AA06AF"/>
    <w:rsid w:val="00AB3F1F"/>
    <w:rsid w:val="00AD0C63"/>
    <w:rsid w:val="00AD5ADA"/>
    <w:rsid w:val="00AD5CEA"/>
    <w:rsid w:val="00AD73D8"/>
    <w:rsid w:val="00AE3094"/>
    <w:rsid w:val="00B0429B"/>
    <w:rsid w:val="00B047F1"/>
    <w:rsid w:val="00B15C18"/>
    <w:rsid w:val="00B471E1"/>
    <w:rsid w:val="00B54CDA"/>
    <w:rsid w:val="00BC17BF"/>
    <w:rsid w:val="00BC7D7C"/>
    <w:rsid w:val="00BD250C"/>
    <w:rsid w:val="00BD5A09"/>
    <w:rsid w:val="00BD6E06"/>
    <w:rsid w:val="00BE2CD6"/>
    <w:rsid w:val="00C01A86"/>
    <w:rsid w:val="00C03302"/>
    <w:rsid w:val="00C07B9F"/>
    <w:rsid w:val="00C21909"/>
    <w:rsid w:val="00C2394D"/>
    <w:rsid w:val="00C43ABA"/>
    <w:rsid w:val="00C663A7"/>
    <w:rsid w:val="00C734F7"/>
    <w:rsid w:val="00C75250"/>
    <w:rsid w:val="00C97AB6"/>
    <w:rsid w:val="00CF3368"/>
    <w:rsid w:val="00D125AB"/>
    <w:rsid w:val="00D268A8"/>
    <w:rsid w:val="00D450DB"/>
    <w:rsid w:val="00D52DFA"/>
    <w:rsid w:val="00D543FE"/>
    <w:rsid w:val="00D572AF"/>
    <w:rsid w:val="00D65346"/>
    <w:rsid w:val="00D97756"/>
    <w:rsid w:val="00DB180E"/>
    <w:rsid w:val="00DB1894"/>
    <w:rsid w:val="00DC06E3"/>
    <w:rsid w:val="00DC2A5F"/>
    <w:rsid w:val="00DF7ACD"/>
    <w:rsid w:val="00E050E5"/>
    <w:rsid w:val="00E10B7F"/>
    <w:rsid w:val="00E10DAA"/>
    <w:rsid w:val="00E12F4F"/>
    <w:rsid w:val="00E24B85"/>
    <w:rsid w:val="00E7380E"/>
    <w:rsid w:val="00E87521"/>
    <w:rsid w:val="00EB19C1"/>
    <w:rsid w:val="00EC78FE"/>
    <w:rsid w:val="00ED5C2E"/>
    <w:rsid w:val="00ED7B49"/>
    <w:rsid w:val="00EE563E"/>
    <w:rsid w:val="00EF09DE"/>
    <w:rsid w:val="00F04E1D"/>
    <w:rsid w:val="00F06704"/>
    <w:rsid w:val="00F30119"/>
    <w:rsid w:val="00F402F5"/>
    <w:rsid w:val="00F47110"/>
    <w:rsid w:val="00F6469F"/>
    <w:rsid w:val="00F8118A"/>
    <w:rsid w:val="00F820C2"/>
    <w:rsid w:val="00F84301"/>
    <w:rsid w:val="00FD2267"/>
    <w:rsid w:val="00FE5418"/>
    <w:rsid w:val="00FF61DB"/>
    <w:rsid w:val="00FF627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274"/>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46"/>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46"/>
  </w:style>
  <w:style w:type="table" w:styleId="TableGrid">
    <w:name w:val="Table Grid"/>
    <w:basedOn w:val="TableNormal"/>
    <w:uiPriority w:val="59"/>
    <w:rsid w:val="00802D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6"/>
    <w:rPr>
      <w:rFonts w:ascii="Tahoma" w:hAnsi="Tahoma" w:cs="Tahoma"/>
      <w:sz w:val="16"/>
      <w:szCs w:val="16"/>
    </w:rPr>
  </w:style>
  <w:style w:type="character" w:styleId="Hyperlink">
    <w:name w:val="Hyperlink"/>
    <w:basedOn w:val="DefaultParagraphFont"/>
    <w:uiPriority w:val="99"/>
    <w:unhideWhenUsed/>
    <w:rsid w:val="00AD5ADA"/>
    <w:rPr>
      <w:color w:val="0000FF"/>
      <w:u w:val="single"/>
    </w:rPr>
  </w:style>
  <w:style w:type="character" w:customStyle="1" w:styleId="Heading1Char">
    <w:name w:val="Heading 1 Char"/>
    <w:basedOn w:val="DefaultParagraphFont"/>
    <w:link w:val="Heading1"/>
    <w:uiPriority w:val="9"/>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rsid w:val="00141C26"/>
  </w:style>
  <w:style w:type="character" w:customStyle="1" w:styleId="Heading2Char">
    <w:name w:val="Heading 2 Char"/>
    <w:basedOn w:val="DefaultParagraphFont"/>
    <w:link w:val="Heading2"/>
    <w:uiPriority w:val="9"/>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D450DB"/>
    <w:rPr>
      <w:rFonts w:asciiTheme="majorHAnsi" w:eastAsiaTheme="majorEastAsia" w:hAnsiTheme="majorHAnsi" w:cstheme="majorBidi"/>
      <w:b/>
      <w:bCs/>
      <w:color w:val="4F81BD" w:themeColor="accent1"/>
      <w:sz w:val="24"/>
      <w:szCs w:val="24"/>
      <w:lang w:val="en-US" w:eastAsia="en-US"/>
    </w:rPr>
  </w:style>
  <w:style w:type="paragraph" w:customStyle="1" w:styleId="Normal11pt">
    <w:name w:val="Normal + 11 pt"/>
    <w:basedOn w:val="Normal"/>
    <w:rsid w:val="00D450DB"/>
    <w:pPr>
      <w:tabs>
        <w:tab w:val="left" w:pos="-720"/>
      </w:tabs>
      <w:suppressAutoHyphens/>
      <w:spacing w:after="0" w:line="240" w:lineRule="auto"/>
    </w:pPr>
    <w:rPr>
      <w:rFonts w:ascii="Times New Roman" w:eastAsia="SimSun" w:hAnsi="Times New Roman" w:cs="Times New Roman"/>
      <w:spacing w:val="-2"/>
      <w:lang w:val="en-GB"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character" w:customStyle="1" w:styleId="UnresolvedMention1">
    <w:name w:val="Unresolved Mention1"/>
    <w:basedOn w:val="DefaultParagraphFont"/>
    <w:uiPriority w:val="99"/>
    <w:semiHidden/>
    <w:unhideWhenUsed/>
    <w:rsid w:val="00085C41"/>
    <w:rPr>
      <w:color w:val="808080"/>
      <w:shd w:val="clear" w:color="auto" w:fill="E6E6E6"/>
    </w:rPr>
  </w:style>
  <w:style w:type="character" w:styleId="Emphasis">
    <w:name w:val="Emphasis"/>
    <w:basedOn w:val="DefaultParagraphFont"/>
    <w:uiPriority w:val="20"/>
    <w:qFormat/>
    <w:rsid w:val="00E10DAA"/>
    <w:rPr>
      <w:i/>
      <w:iCs/>
    </w:rPr>
  </w:style>
  <w:style w:type="paragraph" w:styleId="ListParagraph">
    <w:name w:val="List Paragraph"/>
    <w:basedOn w:val="Normal"/>
    <w:uiPriority w:val="99"/>
    <w:qFormat/>
    <w:rsid w:val="00543460"/>
    <w:pPr>
      <w:ind w:left="720"/>
      <w:contextualSpacing/>
    </w:pPr>
  </w:style>
  <w:style w:type="paragraph" w:customStyle="1" w:styleId="Default">
    <w:name w:val="Default"/>
    <w:rsid w:val="007F2E4E"/>
    <w:pPr>
      <w:autoSpaceDE w:val="0"/>
      <w:autoSpaceDN w:val="0"/>
      <w:adjustRightInd w:val="0"/>
      <w:spacing w:after="0" w:line="240" w:lineRule="auto"/>
    </w:pPr>
    <w:rPr>
      <w:rFonts w:ascii="Gill Sans MT" w:eastAsia="Calibri" w:hAnsi="Gill Sans MT" w:cs="Gill Sans MT"/>
      <w:color w:val="000000"/>
      <w:sz w:val="24"/>
      <w:szCs w:val="24"/>
      <w:lang w:eastAsia="en-US"/>
    </w:rPr>
  </w:style>
  <w:style w:type="paragraph" w:styleId="BodyText">
    <w:name w:val="Body Text"/>
    <w:basedOn w:val="Normal"/>
    <w:link w:val="BodyTextChar"/>
    <w:uiPriority w:val="99"/>
    <w:rsid w:val="007F2E4E"/>
    <w:pPr>
      <w:spacing w:after="0" w:line="240" w:lineRule="auto"/>
      <w:jc w:val="both"/>
    </w:pPr>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uiPriority w:val="99"/>
    <w:rsid w:val="007F2E4E"/>
    <w:rPr>
      <w:rFonts w:ascii="Times New Roman" w:eastAsia="Times New Roman" w:hAnsi="Times New Roman" w:cs="Times New Roman"/>
      <w:sz w:val="24"/>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7015-9615-4534-A15A-D41F0222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7</cp:revision>
  <dcterms:created xsi:type="dcterms:W3CDTF">2022-03-04T04:24:00Z</dcterms:created>
  <dcterms:modified xsi:type="dcterms:W3CDTF">2025-02-12T03:12:00Z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2024-01-16T05:28:37Z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c7b3e430-9e0d-413b-927a-30be3500afb3</vt:lpwstr>
  </property>
  <property fmtid="{D5CDD505-2E9C-101B-9397-08002B2CF9AE}" pid="8" name="MSIP_Label_6951d41b-6b8e-4636-984f-012bff14ba18_ContentBits">
    <vt:lpwstr>1</vt:lpwstr>
  </property>
</Properties>
</file>