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Захарова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Разработаем приложение, позволяющее шифровать и дешифровать данные в режиме однократного гаммирования.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к написанию кода программы (рис.1).</w:t>
      </w:r>
    </w:p>
    <w:p>
      <w:pPr>
        <w:pStyle w:val="CaptionedFigure"/>
      </w:pPr>
      <w:bookmarkStart w:id="23" w:name="fig:001"/>
      <w:r>
        <w:drawing>
          <wp:inline>
            <wp:extent cx="5334000" cy="4935196"/>
            <wp:effectExtent b="0" l="0" r="0" t="0"/>
            <wp:docPr descr="Рис.1. Начало программы." title="" id="1" name="Picture"/>
            <a:graphic>
              <a:graphicData uri="http://schemas.openxmlformats.org/drawingml/2006/picture">
                <pic:pic>
                  <pic:nvPicPr>
                    <pic:cNvPr descr="images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Рис.1. Начало программы.</w:t>
      </w:r>
    </w:p>
    <w:p>
      <w:pPr>
        <w:pStyle w:val="BodyText"/>
      </w:pPr>
      <w:r>
        <w:t xml:space="preserve">Окончание программы, вывод (рис.2).</w:t>
      </w:r>
    </w:p>
    <w:p>
      <w:pPr>
        <w:pStyle w:val="CaptionedFigure"/>
      </w:pPr>
      <w:bookmarkStart w:id="25" w:name="fig:001"/>
      <w:r>
        <w:drawing>
          <wp:inline>
            <wp:extent cx="5334000" cy="1661682"/>
            <wp:effectExtent b="0" l="0" r="0" t="0"/>
            <wp:docPr descr="Рис.2. Конец программы, вывод." title="" id="1" name="Picture"/>
            <a:graphic>
              <a:graphicData uri="http://schemas.openxmlformats.org/drawingml/2006/picture">
                <pic:pic>
                  <pic:nvPicPr>
                    <pic:cNvPr descr="images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Рис.2. Конец программы, вывод.</w:t>
      </w:r>
    </w:p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1) Поясните смысл однократного гаммирования.</w:t>
      </w:r>
      <w:r>
        <w:t xml:space="preserve"> </w:t>
      </w:r>
      <w:r>
        <w:t xml:space="preserve">Гаммирование – это наложение (снятие) на открытые (зашифрованные) данные криптографической гаммы, то есть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  <w:r>
        <w:t xml:space="preserve"> </w:t>
      </w:r>
      <w:r>
        <w:t xml:space="preserve">Однократное гаммирование – это когда каждый символ попарно с символом ключа складываются по модулю 2 (XOR).</w:t>
      </w:r>
    </w:p>
    <w:p>
      <w:pPr>
        <w:numPr>
          <w:ilvl w:val="0"/>
          <w:numId w:val="1001"/>
        </w:numPr>
      </w:pPr>
      <w:r>
        <w:t xml:space="preserve">Перечислите недостатки однократного гаммирования.</w:t>
      </w:r>
      <w:r>
        <w:t xml:space="preserve"> </w:t>
      </w:r>
      <w:r>
        <w:t xml:space="preserve">Недостатки: Размер ключевого материала должен совпадать с размером передаваемых сообщений. Также необходимо иметь эффективные процедуры для выработки случайных равновероятных двоичных последовательностей и специальную службу для развоза огромного количества ключей. А ещё, если одну и ту же гамму использовать дважды для разных сообщений, то шифр из совершенно стойкого превращается в «совершенно нестойкий» и допускает дешифрование практически вручную.</w:t>
      </w:r>
    </w:p>
    <w:p>
      <w:pPr>
        <w:numPr>
          <w:ilvl w:val="0"/>
          <w:numId w:val="1001"/>
        </w:numPr>
      </w:pPr>
      <w:r>
        <w:t xml:space="preserve">Перечислите преимущества однократного гаммирования.</w:t>
      </w:r>
      <w:r>
        <w:t xml:space="preserve"> </w:t>
      </w:r>
      <w:r>
        <w:t xml:space="preserve">Достоинства: С точки зрения теории криптоанализа метод шифрования случайной однократной равновероятной гаммой той же длины, что и открытый текст, является невскрываемым.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 К достоинствам также можно отнести простоту реализации и удобство применения.</w:t>
      </w:r>
    </w:p>
    <w:p>
      <w:pPr>
        <w:numPr>
          <w:ilvl w:val="0"/>
          <w:numId w:val="1001"/>
        </w:numPr>
      </w:pPr>
      <w:r>
        <w:t xml:space="preserve">Почему длина открытого текста должна совпадать с длиной ключа?</w:t>
      </w:r>
      <w:r>
        <w:t xml:space="preserve"> </w:t>
      </w:r>
      <w:r>
        <w:t xml:space="preserve">Потому что каждый символ открытого текста должен складываться с символом ключа попарно.</w:t>
      </w:r>
    </w:p>
    <w:p>
      <w:pPr>
        <w:numPr>
          <w:ilvl w:val="0"/>
          <w:numId w:val="1001"/>
        </w:numPr>
      </w:pPr>
      <w:r>
        <w:t xml:space="preserve">Какая операция используется в режиме однократного гаммирования, назовите её особенности?</w:t>
      </w:r>
      <w:r>
        <w:t xml:space="preserve"> </w:t>
      </w:r>
      <w:r>
        <w:t xml:space="preserve">В режиме однократного гаммирования используется сложение по модулю 2 (XOR) между элементами гаммы и элементами подлежащего сокрытию текста. Особенность заключается в том, что этот алгоритм шифрования является симметричным. Поскольку двойное прибавление одной и той же величины по модулю 2 восстанавливает исходное значение, шифрование и расшифрование выполняется одной и той же программой.</w:t>
      </w:r>
    </w:p>
    <w:p>
      <w:pPr>
        <w:numPr>
          <w:ilvl w:val="0"/>
          <w:numId w:val="1001"/>
        </w:numPr>
      </w:pPr>
      <w:r>
        <w:t xml:space="preserve">Как по открытому тексту и ключу получить шифротекст?</w:t>
      </w:r>
      <w:r>
        <w:t xml:space="preserve"> </w:t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  <w:r>
        <w:t xml:space="preserve"> </w:t>
      </w:r>
      <w:r>
        <w:t xml:space="preserve">= ⊕ ,</w:t>
      </w:r>
      <w:r>
        <w:t xml:space="preserve"> </w:t>
      </w:r>
      <w:r>
        <w:t xml:space="preserve">где — i-й символ получившегося зашифрованного послания, — i-й символ открытого текста, — i-й символ ключа, i = 1, m. Размерности открытого текста и ключа должны совпадать, и полученный шифротекст будет такой же длины.</w:t>
      </w:r>
    </w:p>
    <w:p>
      <w:pPr>
        <w:numPr>
          <w:ilvl w:val="0"/>
          <w:numId w:val="1001"/>
        </w:numPr>
      </w:pPr>
      <w:r>
        <w:t xml:space="preserve">Как по открытому тексту и шифротексту получить ключ?</w:t>
      </w:r>
      <w:r>
        <w:t xml:space="preserve"> </w:t>
      </w:r>
      <w:r>
        <w:t xml:space="preserve">Если известны шифротекст и открытый текст, то задача нахождения ключа решается также в соответствии с правилом, а именно, обе части равенства необходимо сложить по модулю 2</w:t>
      </w:r>
    </w:p>
    <w:p>
      <w:pPr>
        <w:numPr>
          <w:ilvl w:val="0"/>
          <w:numId w:val="1001"/>
        </w:numPr>
      </w:pPr>
      <w:r>
        <w:t xml:space="preserve">В чем заключаются необходимые и достаточные условия абсолютной стойкости шифра?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Полная случайность ключа;</w:t>
      </w:r>
      <w:r>
        <w:t xml:space="preserve"> </w:t>
      </w:r>
      <w:r>
        <w:t xml:space="preserve">Равенство длин ключа и открытого текста;</w:t>
      </w:r>
      <w:r>
        <w:t xml:space="preserve"> </w:t>
      </w:r>
      <w:r>
        <w:t xml:space="preserve">Однократное использование ключа.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теорию и освоила на практике применение режима однократного гаммирования.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ea454b4c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Захарова Софья Михайловна</dc:creator>
  <dc:language>ru-RU</dc:language>
  <cp:keywords/>
  <dcterms:created xsi:type="dcterms:W3CDTF">2021-12-09T15:14:31Z</dcterms:created>
  <dcterms:modified xsi:type="dcterms:W3CDTF">2021-12-09T15:14:31Z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Элементы криптографии. Однократное гаммирование</vt:lpwstr>
  </property>
  <property fmtid="{D5CDD505-2E9C-101B-9397-08002B2CF9AE}" pid="26" name="toc">
    <vt:lpwstr>True</vt:lpwstr>
  </property>
  <property fmtid="{D5CDD505-2E9C-101B-9397-08002B2CF9AE}" pid="27" name="toc_depth">
    <vt:lpwstr>2</vt:lpwstr>
  </property>
</Properties>
</file>