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B465" w14:textId="77777777" w:rsidR="00762FD2" w:rsidRPr="00762FD2" w:rsidRDefault="00762FD2" w:rsidP="00762FD2">
      <w:pPr>
        <w:numPr>
          <w:ilvl w:val="0"/>
          <w:numId w:val="29"/>
        </w:numPr>
      </w:pPr>
      <w:r w:rsidRPr="00762FD2">
        <w:t>Created by </w:t>
      </w:r>
      <w:hyperlink r:id="rId7" w:history="1">
        <w:r w:rsidRPr="00762FD2">
          <w:rPr>
            <w:rStyle w:val="Hyperlink"/>
          </w:rPr>
          <w:t>McCord, Steve</w:t>
        </w:r>
      </w:hyperlink>
      <w:r w:rsidRPr="00762FD2">
        <w:t>, last updated on </w:t>
      </w:r>
      <w:hyperlink r:id="rId8" w:tooltip="Show changes" w:history="1">
        <w:r w:rsidRPr="00762FD2">
          <w:rPr>
            <w:rStyle w:val="Hyperlink"/>
          </w:rPr>
          <w:t>Mar 28, 2024</w:t>
        </w:r>
      </w:hyperlink>
      <w:r w:rsidRPr="00762FD2">
        <w:t>  4 minute read</w:t>
      </w:r>
    </w:p>
    <w:p w14:paraId="0F6A5DC3" w14:textId="77777777" w:rsidR="00762FD2" w:rsidRPr="00762FD2" w:rsidRDefault="00762FD2" w:rsidP="00762FD2">
      <w:pPr>
        <w:numPr>
          <w:ilvl w:val="0"/>
          <w:numId w:val="30"/>
        </w:numPr>
      </w:pPr>
    </w:p>
    <w:p w14:paraId="7E9BB7DC" w14:textId="77777777" w:rsidR="00762FD2" w:rsidRPr="00762FD2" w:rsidRDefault="00762FD2" w:rsidP="00762FD2">
      <w:pPr>
        <w:numPr>
          <w:ilvl w:val="0"/>
          <w:numId w:val="30"/>
        </w:numPr>
      </w:pPr>
    </w:p>
    <w:p w14:paraId="36E971B4" w14:textId="77777777" w:rsidR="00762FD2" w:rsidRPr="00762FD2" w:rsidRDefault="00762FD2" w:rsidP="00762FD2">
      <w:pPr>
        <w:numPr>
          <w:ilvl w:val="0"/>
          <w:numId w:val="30"/>
        </w:numPr>
      </w:pPr>
    </w:p>
    <w:p w14:paraId="34BBC6C1" w14:textId="77777777" w:rsidR="00762FD2" w:rsidRPr="00762FD2" w:rsidRDefault="00762FD2" w:rsidP="00762FD2">
      <w:pPr>
        <w:numPr>
          <w:ilvl w:val="0"/>
          <w:numId w:val="30"/>
        </w:numPr>
      </w:pPr>
    </w:p>
    <w:p w14:paraId="22C4B514" w14:textId="77777777" w:rsidR="00762FD2" w:rsidRPr="00762FD2" w:rsidRDefault="00762FD2" w:rsidP="00762FD2"/>
    <w:p w14:paraId="6F63875F" w14:textId="77777777" w:rsidR="00762FD2" w:rsidRPr="00762FD2" w:rsidRDefault="00762FD2" w:rsidP="00762FD2">
      <w:r w:rsidRPr="00762FD2">
        <w:rPr>
          <w:b/>
          <w:bCs/>
          <w:u w:val="single"/>
        </w:rPr>
        <w:t xml:space="preserve">HELP!! I NEED </w:t>
      </w:r>
      <w:proofErr w:type="gramStart"/>
      <w:r w:rsidRPr="00762FD2">
        <w:rPr>
          <w:b/>
          <w:bCs/>
          <w:u w:val="single"/>
        </w:rPr>
        <w:t>ACCESS</w:t>
      </w:r>
      <w:proofErr w:type="gramEnd"/>
      <w:r w:rsidRPr="00762FD2">
        <w:rPr>
          <w:b/>
          <w:bCs/>
          <w:u w:val="single"/>
        </w:rPr>
        <w:t xml:space="preserve"> TO SQL!</w:t>
      </w:r>
      <w:r w:rsidRPr="00762FD2">
        <w:rPr>
          <w:b/>
          <w:bCs/>
        </w:rPr>
        <w:t> - </w:t>
      </w:r>
      <w:hyperlink r:id="rId9" w:history="1">
        <w:r w:rsidRPr="00762FD2">
          <w:rPr>
            <w:rStyle w:val="Hyperlink"/>
            <w:b/>
            <w:bCs/>
          </w:rPr>
          <w:t>CLICK HERE</w:t>
        </w:r>
      </w:hyperlink>
      <w:r w:rsidRPr="00762FD2">
        <w:rPr>
          <w:b/>
          <w:bCs/>
          <w:u w:val="single"/>
        </w:rPr>
        <w:t> </w:t>
      </w:r>
    </w:p>
    <w:p w14:paraId="584D2FD0" w14:textId="77777777" w:rsidR="00762FD2" w:rsidRPr="00762FD2" w:rsidRDefault="00762FD2" w:rsidP="00762FD2"/>
    <w:p w14:paraId="24301269" w14:textId="77777777" w:rsidR="00762FD2" w:rsidRPr="00762FD2" w:rsidRDefault="00762FD2" w:rsidP="00762FD2">
      <w:r w:rsidRPr="00762FD2">
        <w:t>In an Enterprise setting, groups of users frequently require uniform levels of access to various facets of a solution.  Most Enterprise DBMS platforms, including SQL Server, do </w:t>
      </w:r>
      <w:r w:rsidRPr="00762FD2">
        <w:rPr>
          <w:b/>
          <w:bCs/>
        </w:rPr>
        <w:t>not </w:t>
      </w:r>
      <w:r w:rsidRPr="00762FD2">
        <w:t>possess the native ability to manage user groups. </w:t>
      </w:r>
    </w:p>
    <w:p w14:paraId="633F036F" w14:textId="77777777" w:rsidR="00762FD2" w:rsidRPr="00762FD2" w:rsidRDefault="00762FD2" w:rsidP="00762FD2"/>
    <w:p w14:paraId="0373A97F" w14:textId="77777777" w:rsidR="00762FD2" w:rsidRPr="00762FD2" w:rsidRDefault="00762FD2" w:rsidP="00762FD2">
      <w:r w:rsidRPr="00762FD2">
        <w:t>However, to facilitate the desired access, Active Directory and Microsoft Entra (</w:t>
      </w:r>
      <w:proofErr w:type="spellStart"/>
      <w:r w:rsidRPr="00762FD2">
        <w:rPr>
          <w:i/>
          <w:iCs/>
        </w:rPr>
        <w:t>fka</w:t>
      </w:r>
      <w:proofErr w:type="spellEnd"/>
      <w:r w:rsidRPr="00762FD2">
        <w:rPr>
          <w:i/>
          <w:iCs/>
        </w:rPr>
        <w:t xml:space="preserve"> "Azure Active Directory"</w:t>
      </w:r>
      <w:r w:rsidRPr="00762FD2">
        <w:t>) security groups can be used to provide passthrough access to the SQL Server layer of a solution. </w:t>
      </w:r>
    </w:p>
    <w:p w14:paraId="073A1D65" w14:textId="77777777" w:rsidR="00762FD2" w:rsidRPr="00762FD2" w:rsidRDefault="00762FD2" w:rsidP="00762FD2">
      <w:r w:rsidRPr="00762FD2">
        <w:br/>
        <w:t>SQL Server permissions at the server instance layer, the database layer, the database schema layer, the row layer, and the field layer are applied to the groups themselves and managed by the Database Administration function, while user membership to the group can be managed through collaboration between the solution owner, and designated Active Directory administrators that have the permission to physically modify group membership.  This is to say, there can be (</w:t>
      </w:r>
      <w:r w:rsidRPr="00762FD2">
        <w:rPr>
          <w:i/>
          <w:iCs/>
        </w:rPr>
        <w:t>and very likely are</w:t>
      </w:r>
      <w:r w:rsidRPr="00762FD2">
        <w:t xml:space="preserve">) "groups" present within SQL Server and assigned to a specific role within particular databases that have no actual users present within them.  The DBA Team has no influence over, and very little insight into the actual members of the vast majority of AD Security Groups that are used to </w:t>
      </w:r>
      <w:proofErr w:type="gramStart"/>
      <w:r w:rsidRPr="00762FD2">
        <w:t>provide</w:t>
      </w:r>
      <w:proofErr w:type="gramEnd"/>
      <w:r w:rsidRPr="00762FD2">
        <w:t xml:space="preserve"> various levels of access to the database layer of business solutions.  </w:t>
      </w:r>
    </w:p>
    <w:p w14:paraId="5B865E44" w14:textId="77777777" w:rsidR="00762FD2" w:rsidRPr="00762FD2" w:rsidRDefault="00762FD2" w:rsidP="00762FD2"/>
    <w:p w14:paraId="4CDB47D8" w14:textId="77777777" w:rsidR="00762FD2" w:rsidRPr="00762FD2" w:rsidRDefault="00762FD2" w:rsidP="00762FD2">
      <w:r w:rsidRPr="00762FD2">
        <w:t>The current naming convention for these groups, as specified by the Cyber Security group, is as follows:</w:t>
      </w:r>
    </w:p>
    <w:p w14:paraId="13600DF3" w14:textId="77777777" w:rsidR="00762FD2" w:rsidRPr="00762FD2" w:rsidRDefault="00762FD2" w:rsidP="00762FD2"/>
    <w:p w14:paraId="6703ED01" w14:textId="77777777" w:rsidR="00762FD2" w:rsidRPr="00762FD2" w:rsidRDefault="00762FD2" w:rsidP="00762FD2">
      <w:r w:rsidRPr="00762FD2">
        <w:rPr>
          <w:b/>
          <w:bCs/>
          <w:u w:val="single"/>
        </w:rPr>
        <w:t>SERVER\INSTANCE</w:t>
      </w:r>
      <w:r w:rsidRPr="00762FD2">
        <w:rPr>
          <w:b/>
          <w:bCs/>
        </w:rPr>
        <w:t> LEVEL GROUPS</w:t>
      </w:r>
      <w:r w:rsidRPr="00762FD2">
        <w:t>:  P-SQL-&lt;</w:t>
      </w:r>
      <w:r w:rsidRPr="00762FD2">
        <w:rPr>
          <w:b/>
          <w:bCs/>
        </w:rPr>
        <w:t>SERVER</w:t>
      </w:r>
      <w:r w:rsidRPr="00762FD2">
        <w:t>&gt;&lt;-</w:t>
      </w:r>
      <w:r w:rsidRPr="00762FD2">
        <w:rPr>
          <w:b/>
          <w:bCs/>
        </w:rPr>
        <w:t>INSTANCE</w:t>
      </w:r>
      <w:r w:rsidRPr="00762FD2">
        <w:t>(</w:t>
      </w:r>
      <w:r w:rsidRPr="00762FD2">
        <w:rPr>
          <w:i/>
          <w:iCs/>
        </w:rPr>
        <w:t>if applicable)</w:t>
      </w:r>
      <w:r w:rsidRPr="00762FD2">
        <w:t>&gt;&lt;-</w:t>
      </w:r>
      <w:r w:rsidRPr="00762FD2">
        <w:rPr>
          <w:b/>
          <w:bCs/>
        </w:rPr>
        <w:t>TYPE</w:t>
      </w:r>
      <w:r w:rsidRPr="00762FD2">
        <w:rPr>
          <w:i/>
          <w:iCs/>
        </w:rPr>
        <w:t>(custom or default)&gt;&lt;_</w:t>
      </w:r>
      <w:r w:rsidRPr="00762FD2">
        <w:rPr>
          <w:b/>
          <w:bCs/>
        </w:rPr>
        <w:t>ROLENAME</w:t>
      </w:r>
      <w:r w:rsidRPr="00762FD2">
        <w:t>&gt;</w:t>
      </w:r>
    </w:p>
    <w:p w14:paraId="1CA83561" w14:textId="77777777" w:rsidR="00762FD2" w:rsidRPr="00762FD2" w:rsidRDefault="00762FD2" w:rsidP="00762FD2">
      <w:pPr>
        <w:numPr>
          <w:ilvl w:val="0"/>
          <w:numId w:val="31"/>
        </w:numPr>
      </w:pPr>
      <w:r w:rsidRPr="00762FD2">
        <w:t>Ex:</w:t>
      </w:r>
    </w:p>
    <w:p w14:paraId="7C1480EF" w14:textId="77777777" w:rsidR="00762FD2" w:rsidRPr="00762FD2" w:rsidRDefault="00762FD2" w:rsidP="00762FD2">
      <w:pPr>
        <w:numPr>
          <w:ilvl w:val="1"/>
          <w:numId w:val="31"/>
        </w:numPr>
      </w:pPr>
      <w:r w:rsidRPr="00762FD2">
        <w:t>P-SQL-</w:t>
      </w:r>
      <w:r w:rsidRPr="00762FD2">
        <w:rPr>
          <w:b/>
          <w:bCs/>
        </w:rPr>
        <w:t>D11026</w:t>
      </w:r>
      <w:r w:rsidRPr="00762FD2">
        <w:t>-</w:t>
      </w:r>
      <w:r w:rsidRPr="00762FD2">
        <w:rPr>
          <w:b/>
          <w:bCs/>
        </w:rPr>
        <w:t>DMOPSD</w:t>
      </w:r>
      <w:r w:rsidRPr="00762FD2">
        <w:t>_</w:t>
      </w:r>
      <w:r w:rsidRPr="00762FD2">
        <w:rPr>
          <w:b/>
          <w:bCs/>
        </w:rPr>
        <w:t>sysadmin </w:t>
      </w:r>
    </w:p>
    <w:p w14:paraId="39A34198" w14:textId="77777777" w:rsidR="00762FD2" w:rsidRPr="00762FD2" w:rsidRDefault="00762FD2" w:rsidP="00762FD2">
      <w:pPr>
        <w:numPr>
          <w:ilvl w:val="2"/>
          <w:numId w:val="31"/>
        </w:numPr>
      </w:pPr>
      <w:r w:rsidRPr="00762FD2">
        <w:t>This should be interpreted to mean - "</w:t>
      </w:r>
      <w:r w:rsidRPr="00762FD2">
        <w:rPr>
          <w:i/>
          <w:iCs/>
        </w:rPr>
        <w:t>Permission group, in SQL Server, on </w:t>
      </w:r>
      <w:r w:rsidRPr="00762FD2">
        <w:rPr>
          <w:b/>
          <w:bCs/>
          <w:i/>
          <w:iCs/>
        </w:rPr>
        <w:t>DEN11SQL026</w:t>
      </w:r>
      <w:r w:rsidRPr="00762FD2">
        <w:rPr>
          <w:i/>
          <w:iCs/>
        </w:rPr>
        <w:t>\</w:t>
      </w:r>
      <w:r w:rsidRPr="00762FD2">
        <w:rPr>
          <w:b/>
          <w:bCs/>
          <w:i/>
          <w:iCs/>
        </w:rPr>
        <w:t>DMOPSD</w:t>
      </w:r>
      <w:r w:rsidRPr="00762FD2">
        <w:rPr>
          <w:i/>
          <w:iCs/>
        </w:rPr>
        <w:t>, added to the </w:t>
      </w:r>
      <w:r w:rsidRPr="00762FD2">
        <w:rPr>
          <w:b/>
          <w:bCs/>
          <w:i/>
          <w:iCs/>
        </w:rPr>
        <w:t>sysadmin </w:t>
      </w:r>
      <w:r w:rsidRPr="00762FD2">
        <w:rPr>
          <w:i/>
          <w:iCs/>
        </w:rPr>
        <w:t>role, which is a default server instance role within SQL Server</w:t>
      </w:r>
      <w:r w:rsidRPr="00762FD2">
        <w:t>"</w:t>
      </w:r>
    </w:p>
    <w:p w14:paraId="471825EE" w14:textId="77777777" w:rsidR="00762FD2" w:rsidRPr="00762FD2" w:rsidRDefault="00762FD2" w:rsidP="00762FD2">
      <w:r w:rsidRPr="00762FD2">
        <w:rPr>
          <w:i/>
          <w:iCs/>
        </w:rPr>
        <w:t>Practical example:  If a member of a function other than the DBA group requires membership to the sysadmin role within SQL Server (in this case </w:t>
      </w:r>
      <w:r w:rsidRPr="00762FD2">
        <w:rPr>
          <w:b/>
          <w:bCs/>
          <w:i/>
          <w:iCs/>
        </w:rPr>
        <w:t>- DEN11SQL026\DMOPSD</w:t>
      </w:r>
      <w:r w:rsidRPr="00762FD2">
        <w:rPr>
          <w:i/>
          <w:iCs/>
        </w:rPr>
        <w:t>), that access should be granted by groups within this standard.</w:t>
      </w:r>
    </w:p>
    <w:p w14:paraId="047400C5" w14:textId="77777777" w:rsidR="00762FD2" w:rsidRPr="00762FD2" w:rsidRDefault="00762FD2" w:rsidP="00762FD2"/>
    <w:p w14:paraId="714E28DB" w14:textId="77777777" w:rsidR="00762FD2" w:rsidRPr="00762FD2" w:rsidRDefault="00762FD2" w:rsidP="00762FD2">
      <w:pPr>
        <w:numPr>
          <w:ilvl w:val="0"/>
          <w:numId w:val="32"/>
        </w:numPr>
      </w:pPr>
    </w:p>
    <w:p w14:paraId="5E82489A" w14:textId="77777777" w:rsidR="00762FD2" w:rsidRPr="00762FD2" w:rsidRDefault="00762FD2" w:rsidP="00762FD2">
      <w:pPr>
        <w:numPr>
          <w:ilvl w:val="1"/>
          <w:numId w:val="32"/>
        </w:numPr>
      </w:pPr>
      <w:r w:rsidRPr="00762FD2">
        <w:lastRenderedPageBreak/>
        <w:t>P-SQL-</w:t>
      </w:r>
      <w:r w:rsidRPr="00762FD2">
        <w:rPr>
          <w:b/>
          <w:bCs/>
        </w:rPr>
        <w:t>D11042-T-U01-custom_superuser</w:t>
      </w:r>
    </w:p>
    <w:p w14:paraId="47281D47" w14:textId="77777777" w:rsidR="00762FD2" w:rsidRPr="00762FD2" w:rsidRDefault="00762FD2" w:rsidP="00762FD2">
      <w:pPr>
        <w:numPr>
          <w:ilvl w:val="2"/>
          <w:numId w:val="32"/>
        </w:numPr>
      </w:pPr>
      <w:r w:rsidRPr="00762FD2">
        <w:t>This should be interpreted to mean - "</w:t>
      </w:r>
      <w:r w:rsidRPr="00762FD2">
        <w:rPr>
          <w:i/>
          <w:iCs/>
        </w:rPr>
        <w:t>Permission group, in SQL Server, on </w:t>
      </w:r>
      <w:r w:rsidRPr="00762FD2">
        <w:rPr>
          <w:b/>
          <w:bCs/>
          <w:i/>
          <w:iCs/>
        </w:rPr>
        <w:t>DEN11SQL042-T</w:t>
      </w:r>
      <w:r w:rsidRPr="00762FD2">
        <w:rPr>
          <w:i/>
          <w:iCs/>
        </w:rPr>
        <w:t>\</w:t>
      </w:r>
      <w:r w:rsidRPr="00762FD2">
        <w:rPr>
          <w:b/>
          <w:bCs/>
          <w:i/>
          <w:iCs/>
        </w:rPr>
        <w:t>U01</w:t>
      </w:r>
      <w:r w:rsidRPr="00762FD2">
        <w:rPr>
          <w:i/>
          <w:iCs/>
        </w:rPr>
        <w:t>, added to the </w:t>
      </w:r>
      <w:r w:rsidRPr="00762FD2">
        <w:rPr>
          <w:b/>
          <w:bCs/>
          <w:i/>
          <w:iCs/>
        </w:rPr>
        <w:t>superuser </w:t>
      </w:r>
      <w:r w:rsidRPr="00762FD2">
        <w:rPr>
          <w:i/>
          <w:iCs/>
        </w:rPr>
        <w:t>role, which is a </w:t>
      </w:r>
      <w:r w:rsidRPr="00762FD2">
        <w:rPr>
          <w:b/>
          <w:bCs/>
          <w:i/>
          <w:iCs/>
        </w:rPr>
        <w:t>custom </w:t>
      </w:r>
      <w:r w:rsidRPr="00762FD2">
        <w:rPr>
          <w:i/>
          <w:iCs/>
        </w:rPr>
        <w:t>role created by the Database Administration team</w:t>
      </w:r>
      <w:r w:rsidRPr="00762FD2">
        <w:t>"</w:t>
      </w:r>
    </w:p>
    <w:p w14:paraId="68F804C2" w14:textId="77777777" w:rsidR="00762FD2" w:rsidRPr="00762FD2" w:rsidRDefault="00762FD2" w:rsidP="00762FD2">
      <w:r w:rsidRPr="00762FD2">
        <w:rPr>
          <w:i/>
          <w:iCs/>
        </w:rPr>
        <w:t>Practical example:  If a member of a technical function outside of the DBA group requires elevated permission to an instance of SQL Server (in this case </w:t>
      </w:r>
      <w:r w:rsidRPr="00762FD2">
        <w:rPr>
          <w:b/>
          <w:bCs/>
          <w:i/>
          <w:iCs/>
        </w:rPr>
        <w:t>- DEN11SQL042-T\U01</w:t>
      </w:r>
      <w:r w:rsidRPr="00762FD2">
        <w:rPr>
          <w:i/>
          <w:iCs/>
        </w:rPr>
        <w:t>), that access should be granted by groups within this standard.</w:t>
      </w:r>
    </w:p>
    <w:p w14:paraId="0DDB69C3" w14:textId="77777777" w:rsidR="00762FD2" w:rsidRPr="00762FD2" w:rsidRDefault="00762FD2" w:rsidP="00762FD2"/>
    <w:p w14:paraId="357504CE" w14:textId="77777777" w:rsidR="00762FD2" w:rsidRPr="00762FD2" w:rsidRDefault="00762FD2" w:rsidP="00762FD2">
      <w:pPr>
        <w:numPr>
          <w:ilvl w:val="0"/>
          <w:numId w:val="33"/>
        </w:numPr>
      </w:pPr>
      <w:r w:rsidRPr="00762FD2">
        <w:rPr>
          <w:b/>
          <w:bCs/>
          <w:i/>
          <w:iCs/>
          <w:u w:val="single"/>
        </w:rPr>
        <w:t>PLEASE NOTE</w:t>
      </w:r>
      <w:r w:rsidRPr="00762FD2">
        <w:t xml:space="preserve">:  </w:t>
      </w:r>
      <w:proofErr w:type="gramStart"/>
      <w:r w:rsidRPr="00762FD2">
        <w:t>These access</w:t>
      </w:r>
      <w:proofErr w:type="gramEnd"/>
      <w:r w:rsidRPr="00762FD2">
        <w:t xml:space="preserve"> levels referenced in the above examples greatly supersede similarly named access levels granted at the database layer, except in the case of explicit "DENY" permissions, which always supersede "GRANT" permissions whether inherited or not.</w:t>
      </w:r>
    </w:p>
    <w:p w14:paraId="654617B1" w14:textId="77777777" w:rsidR="00762FD2" w:rsidRPr="00762FD2" w:rsidRDefault="00762FD2" w:rsidP="00762FD2"/>
    <w:p w14:paraId="4D07DEBB" w14:textId="77777777" w:rsidR="00762FD2" w:rsidRPr="00762FD2" w:rsidRDefault="00762FD2" w:rsidP="00762FD2">
      <w:pPr>
        <w:numPr>
          <w:ilvl w:val="0"/>
          <w:numId w:val="34"/>
        </w:numPr>
      </w:pPr>
      <w:r w:rsidRPr="00762FD2">
        <w:t>**Due to this fact, membership to these Server Instance level groups should be determined by the Database Administration team**</w:t>
      </w:r>
    </w:p>
    <w:p w14:paraId="41F88852" w14:textId="77777777" w:rsidR="00762FD2" w:rsidRPr="00762FD2" w:rsidRDefault="00762FD2" w:rsidP="00762FD2"/>
    <w:p w14:paraId="76928A34" w14:textId="77777777" w:rsidR="00762FD2" w:rsidRPr="00762FD2" w:rsidRDefault="00762FD2" w:rsidP="00762FD2">
      <w:r w:rsidRPr="00762FD2">
        <w:rPr>
          <w:b/>
          <w:bCs/>
          <w:u w:val="single"/>
        </w:rPr>
        <w:t>DATABASE </w:t>
      </w:r>
      <w:r w:rsidRPr="00762FD2">
        <w:rPr>
          <w:b/>
          <w:bCs/>
        </w:rPr>
        <w:t>LEVEL GROUPS</w:t>
      </w:r>
      <w:r w:rsidRPr="00762FD2">
        <w:t>:  P-SQL-&lt;</w:t>
      </w:r>
      <w:r w:rsidRPr="00762FD2">
        <w:rPr>
          <w:b/>
          <w:bCs/>
        </w:rPr>
        <w:t>SDLC SCOPE</w:t>
      </w:r>
      <w:r w:rsidRPr="00762FD2">
        <w:t>&gt;&lt;-</w:t>
      </w:r>
      <w:r w:rsidRPr="00762FD2">
        <w:rPr>
          <w:b/>
          <w:bCs/>
        </w:rPr>
        <w:t>SOLUTION</w:t>
      </w:r>
      <w:r w:rsidRPr="00762FD2">
        <w:t>&gt;&lt;-</w:t>
      </w:r>
      <w:r w:rsidRPr="00762FD2">
        <w:rPr>
          <w:b/>
          <w:bCs/>
        </w:rPr>
        <w:t>TYPE</w:t>
      </w:r>
      <w:r w:rsidRPr="00762FD2">
        <w:t>(</w:t>
      </w:r>
      <w:r w:rsidRPr="00762FD2">
        <w:rPr>
          <w:i/>
          <w:iCs/>
        </w:rPr>
        <w:t>custom or default</w:t>
      </w:r>
      <w:r w:rsidRPr="00762FD2">
        <w:t>)&gt;&lt;_</w:t>
      </w:r>
      <w:r w:rsidRPr="00762FD2">
        <w:rPr>
          <w:b/>
          <w:bCs/>
        </w:rPr>
        <w:t>ROLENAME</w:t>
      </w:r>
      <w:r w:rsidRPr="00762FD2">
        <w:t>&gt;</w:t>
      </w:r>
    </w:p>
    <w:p w14:paraId="6ECCD39D" w14:textId="77777777" w:rsidR="00762FD2" w:rsidRPr="00762FD2" w:rsidRDefault="00762FD2" w:rsidP="00762FD2">
      <w:pPr>
        <w:numPr>
          <w:ilvl w:val="0"/>
          <w:numId w:val="35"/>
        </w:numPr>
      </w:pPr>
      <w:r w:rsidRPr="00762FD2">
        <w:t>Ex:</w:t>
      </w:r>
    </w:p>
    <w:p w14:paraId="42DF2F70" w14:textId="77777777" w:rsidR="00762FD2" w:rsidRPr="00762FD2" w:rsidRDefault="00762FD2" w:rsidP="00762FD2">
      <w:pPr>
        <w:numPr>
          <w:ilvl w:val="1"/>
          <w:numId w:val="35"/>
        </w:numPr>
      </w:pPr>
      <w:r w:rsidRPr="00762FD2">
        <w:t>P-SQL-</w:t>
      </w:r>
      <w:r w:rsidRPr="00762FD2">
        <w:rPr>
          <w:b/>
          <w:bCs/>
        </w:rPr>
        <w:t>PRD-Cobra-default_datareader</w:t>
      </w:r>
    </w:p>
    <w:p w14:paraId="072BA9D7" w14:textId="77777777" w:rsidR="00762FD2" w:rsidRPr="00762FD2" w:rsidRDefault="00762FD2" w:rsidP="00762FD2">
      <w:pPr>
        <w:numPr>
          <w:ilvl w:val="2"/>
          <w:numId w:val="35"/>
        </w:numPr>
      </w:pPr>
      <w:r w:rsidRPr="00762FD2">
        <w:t>This should be interpreted to mean - "</w:t>
      </w:r>
      <w:r w:rsidRPr="00762FD2">
        <w:rPr>
          <w:i/>
          <w:iCs/>
        </w:rPr>
        <w:t>Permission group, in SQL Server, within the </w:t>
      </w:r>
      <w:r w:rsidRPr="00762FD2">
        <w:rPr>
          <w:b/>
          <w:bCs/>
          <w:i/>
          <w:iCs/>
        </w:rPr>
        <w:t>Production </w:t>
      </w:r>
      <w:r w:rsidRPr="00762FD2">
        <w:rPr>
          <w:i/>
          <w:iCs/>
        </w:rPr>
        <w:t>scope, </w:t>
      </w:r>
      <w:r w:rsidRPr="00762FD2">
        <w:rPr>
          <w:i/>
          <w:iCs/>
          <w:u w:val="single"/>
        </w:rPr>
        <w:t>for </w:t>
      </w:r>
      <w:r w:rsidRPr="00762FD2">
        <w:rPr>
          <w:b/>
          <w:bCs/>
          <w:i/>
          <w:iCs/>
          <w:u w:val="single"/>
        </w:rPr>
        <w:t>all </w:t>
      </w:r>
      <w:r w:rsidRPr="00762FD2">
        <w:rPr>
          <w:i/>
          <w:iCs/>
          <w:u w:val="single"/>
        </w:rPr>
        <w:t>the databases that comprise the "Cobra" solution</w:t>
      </w:r>
      <w:r w:rsidRPr="00762FD2">
        <w:rPr>
          <w:i/>
          <w:iCs/>
        </w:rPr>
        <w:t>, added to the </w:t>
      </w:r>
      <w:r w:rsidRPr="00762FD2">
        <w:rPr>
          <w:b/>
          <w:bCs/>
          <w:i/>
          <w:iCs/>
        </w:rPr>
        <w:t>db_datareader </w:t>
      </w:r>
      <w:r w:rsidRPr="00762FD2">
        <w:rPr>
          <w:i/>
          <w:iCs/>
        </w:rPr>
        <w:t>role, which is a </w:t>
      </w:r>
      <w:r w:rsidRPr="00762FD2">
        <w:rPr>
          <w:b/>
          <w:bCs/>
          <w:i/>
          <w:iCs/>
        </w:rPr>
        <w:t>default </w:t>
      </w:r>
      <w:r w:rsidRPr="00762FD2">
        <w:rPr>
          <w:i/>
          <w:iCs/>
        </w:rPr>
        <w:t>database role within SQL Server</w:t>
      </w:r>
      <w:r w:rsidRPr="00762FD2">
        <w:t>"</w:t>
      </w:r>
    </w:p>
    <w:p w14:paraId="311F61E4" w14:textId="77777777" w:rsidR="00762FD2" w:rsidRPr="00762FD2" w:rsidRDefault="00762FD2" w:rsidP="00762FD2">
      <w:r w:rsidRPr="00762FD2">
        <w:rPr>
          <w:i/>
          <w:iCs/>
        </w:rPr>
        <w:t>Practical example:  If a solution owner determines that a particular user should be granted a default level of access to all of the databases within a solution (in this case - </w:t>
      </w:r>
      <w:r w:rsidRPr="00762FD2">
        <w:rPr>
          <w:b/>
          <w:bCs/>
          <w:i/>
          <w:iCs/>
        </w:rPr>
        <w:t>db_datareader</w:t>
      </w:r>
      <w:r w:rsidRPr="00762FD2">
        <w:rPr>
          <w:i/>
          <w:iCs/>
        </w:rPr>
        <w:t> on the </w:t>
      </w:r>
      <w:r w:rsidRPr="00762FD2">
        <w:rPr>
          <w:b/>
          <w:bCs/>
          <w:i/>
          <w:iCs/>
        </w:rPr>
        <w:t>Cobra </w:t>
      </w:r>
      <w:r w:rsidRPr="00762FD2">
        <w:rPr>
          <w:i/>
          <w:iCs/>
        </w:rPr>
        <w:t>and </w:t>
      </w:r>
      <w:r w:rsidRPr="00762FD2">
        <w:rPr>
          <w:b/>
          <w:bCs/>
          <w:i/>
          <w:iCs/>
        </w:rPr>
        <w:t>CobraFC_M</w:t>
      </w:r>
      <w:r w:rsidRPr="00762FD2">
        <w:rPr>
          <w:i/>
          <w:iCs/>
        </w:rPr>
        <w:t> databases on </w:t>
      </w:r>
      <w:r w:rsidRPr="00762FD2">
        <w:rPr>
          <w:b/>
          <w:bCs/>
          <w:i/>
          <w:iCs/>
        </w:rPr>
        <w:t>PWWDB004</w:t>
      </w:r>
      <w:r w:rsidRPr="00762FD2">
        <w:rPr>
          <w:i/>
          <w:iCs/>
        </w:rPr>
        <w:t>), that access should be granted by groups within this standard.</w:t>
      </w:r>
      <w:r w:rsidRPr="00762FD2">
        <w:t> </w:t>
      </w:r>
    </w:p>
    <w:p w14:paraId="1BFB37EE" w14:textId="77777777" w:rsidR="00762FD2" w:rsidRPr="00762FD2" w:rsidRDefault="00762FD2" w:rsidP="00762FD2"/>
    <w:p w14:paraId="0F9D5F9C" w14:textId="77777777" w:rsidR="00762FD2" w:rsidRPr="00762FD2" w:rsidRDefault="00762FD2" w:rsidP="00762FD2">
      <w:pPr>
        <w:numPr>
          <w:ilvl w:val="0"/>
          <w:numId w:val="36"/>
        </w:numPr>
      </w:pPr>
    </w:p>
    <w:p w14:paraId="2369955A" w14:textId="77777777" w:rsidR="00762FD2" w:rsidRPr="00762FD2" w:rsidRDefault="00762FD2" w:rsidP="00762FD2">
      <w:pPr>
        <w:numPr>
          <w:ilvl w:val="1"/>
          <w:numId w:val="36"/>
        </w:numPr>
      </w:pPr>
      <w:r w:rsidRPr="00762FD2">
        <w:t>P-SQL-</w:t>
      </w:r>
      <w:r w:rsidRPr="00762FD2">
        <w:rPr>
          <w:b/>
          <w:bCs/>
        </w:rPr>
        <w:t>UAT-Costpoint-custom_executor</w:t>
      </w:r>
    </w:p>
    <w:p w14:paraId="24936195" w14:textId="77777777" w:rsidR="00762FD2" w:rsidRPr="00762FD2" w:rsidRDefault="00762FD2" w:rsidP="00762FD2">
      <w:pPr>
        <w:numPr>
          <w:ilvl w:val="2"/>
          <w:numId w:val="36"/>
        </w:numPr>
      </w:pPr>
      <w:r w:rsidRPr="00762FD2">
        <w:t>This should be interpreted to mean - "</w:t>
      </w:r>
      <w:r w:rsidRPr="00762FD2">
        <w:rPr>
          <w:i/>
          <w:iCs/>
        </w:rPr>
        <w:t>Permission group, in SQL Server, within the </w:t>
      </w:r>
      <w:r w:rsidRPr="00762FD2">
        <w:rPr>
          <w:b/>
          <w:bCs/>
          <w:i/>
          <w:iCs/>
        </w:rPr>
        <w:t>UAT </w:t>
      </w:r>
      <w:r w:rsidRPr="00762FD2">
        <w:rPr>
          <w:i/>
          <w:iCs/>
        </w:rPr>
        <w:t>scope, </w:t>
      </w:r>
      <w:r w:rsidRPr="00762FD2">
        <w:rPr>
          <w:i/>
          <w:iCs/>
          <w:u w:val="single"/>
        </w:rPr>
        <w:t>for </w:t>
      </w:r>
      <w:r w:rsidRPr="00762FD2">
        <w:rPr>
          <w:b/>
          <w:bCs/>
          <w:i/>
          <w:iCs/>
          <w:u w:val="single"/>
        </w:rPr>
        <w:t>all </w:t>
      </w:r>
      <w:r w:rsidRPr="00762FD2">
        <w:rPr>
          <w:i/>
          <w:iCs/>
          <w:u w:val="single"/>
        </w:rPr>
        <w:t>the databases that comprise the "Costpoint" solution</w:t>
      </w:r>
      <w:r w:rsidRPr="00762FD2">
        <w:rPr>
          <w:i/>
          <w:iCs/>
        </w:rPr>
        <w:t>, added to the </w:t>
      </w:r>
      <w:r w:rsidRPr="00762FD2">
        <w:rPr>
          <w:b/>
          <w:bCs/>
          <w:i/>
          <w:iCs/>
        </w:rPr>
        <w:t>db_sp_executor</w:t>
      </w:r>
      <w:r w:rsidRPr="00762FD2">
        <w:rPr>
          <w:i/>
          <w:iCs/>
        </w:rPr>
        <w:t> role, which is a </w:t>
      </w:r>
      <w:r w:rsidRPr="00762FD2">
        <w:rPr>
          <w:b/>
          <w:bCs/>
          <w:i/>
          <w:iCs/>
        </w:rPr>
        <w:t>custom </w:t>
      </w:r>
      <w:r w:rsidRPr="00762FD2">
        <w:rPr>
          <w:i/>
          <w:iCs/>
        </w:rPr>
        <w:t>database role created by the Database Administration team</w:t>
      </w:r>
      <w:r w:rsidRPr="00762FD2">
        <w:t>"</w:t>
      </w:r>
    </w:p>
    <w:p w14:paraId="45135A55" w14:textId="77777777" w:rsidR="00762FD2" w:rsidRPr="00762FD2" w:rsidRDefault="00762FD2" w:rsidP="00762FD2">
      <w:r w:rsidRPr="00762FD2">
        <w:rPr>
          <w:i/>
          <w:iCs/>
        </w:rPr>
        <w:t>Practical example:  If a solution owner determines that a particular user should be granted a custom level of access to all of the databases within a solution (in this case - </w:t>
      </w:r>
      <w:r w:rsidRPr="00762FD2">
        <w:rPr>
          <w:b/>
          <w:bCs/>
          <w:i/>
          <w:iCs/>
        </w:rPr>
        <w:t>db_sp_executor</w:t>
      </w:r>
      <w:r w:rsidRPr="00762FD2">
        <w:rPr>
          <w:i/>
          <w:iCs/>
        </w:rPr>
        <w:t> on </w:t>
      </w:r>
      <w:r w:rsidRPr="00762FD2">
        <w:rPr>
          <w:b/>
          <w:bCs/>
          <w:i/>
          <w:iCs/>
        </w:rPr>
        <w:t>~8 discrete databases</w:t>
      </w:r>
      <w:r w:rsidRPr="00762FD2">
        <w:rPr>
          <w:i/>
          <w:iCs/>
        </w:rPr>
        <w:t> on </w:t>
      </w:r>
      <w:r w:rsidRPr="00762FD2">
        <w:rPr>
          <w:b/>
          <w:bCs/>
          <w:i/>
          <w:iCs/>
        </w:rPr>
        <w:t>DEN11SQL011\UAT</w:t>
      </w:r>
      <w:r w:rsidRPr="00762FD2">
        <w:rPr>
          <w:i/>
          <w:iCs/>
        </w:rPr>
        <w:t>), that access should be granted by groups within this standard.</w:t>
      </w:r>
    </w:p>
    <w:p w14:paraId="127D5A7B" w14:textId="77777777" w:rsidR="00762FD2" w:rsidRPr="00762FD2" w:rsidRDefault="00762FD2" w:rsidP="00762FD2"/>
    <w:p w14:paraId="6E04CDDD" w14:textId="77777777" w:rsidR="00762FD2" w:rsidRPr="00762FD2" w:rsidRDefault="00762FD2" w:rsidP="00762FD2">
      <w:pPr>
        <w:numPr>
          <w:ilvl w:val="0"/>
          <w:numId w:val="37"/>
        </w:numPr>
      </w:pPr>
      <w:r w:rsidRPr="00762FD2">
        <w:rPr>
          <w:b/>
          <w:bCs/>
          <w:i/>
          <w:iCs/>
          <w:u w:val="single"/>
        </w:rPr>
        <w:t>PLEASE NOTE</w:t>
      </w:r>
      <w:r w:rsidRPr="00762FD2">
        <w:t>:  These access levels generally supersede similarly named access levels granted at the database </w:t>
      </w:r>
      <w:r w:rsidRPr="00762FD2">
        <w:rPr>
          <w:b/>
          <w:bCs/>
          <w:u w:val="single"/>
        </w:rPr>
        <w:t>schema </w:t>
      </w:r>
      <w:r w:rsidRPr="00762FD2">
        <w:t xml:space="preserve">layer, except in the case of explicit "DENY" permissions, which always supersede "GRANT" permissions </w:t>
      </w:r>
      <w:proofErr w:type="gramStart"/>
      <w:r w:rsidRPr="00762FD2">
        <w:t>whether</w:t>
      </w:r>
      <w:proofErr w:type="gramEnd"/>
      <w:r w:rsidRPr="00762FD2">
        <w:t xml:space="preserve"> inherited or not.</w:t>
      </w:r>
    </w:p>
    <w:p w14:paraId="495A856E" w14:textId="77777777" w:rsidR="00762FD2" w:rsidRPr="00762FD2" w:rsidRDefault="00762FD2" w:rsidP="00762FD2"/>
    <w:p w14:paraId="30BDA767" w14:textId="77777777" w:rsidR="00762FD2" w:rsidRPr="00762FD2" w:rsidRDefault="00762FD2" w:rsidP="00762FD2">
      <w:pPr>
        <w:numPr>
          <w:ilvl w:val="0"/>
          <w:numId w:val="38"/>
        </w:numPr>
      </w:pPr>
      <w:r w:rsidRPr="00762FD2">
        <w:t xml:space="preserve">**Due to the fact that solutions often span multiple databases, the groups can therefore be applied to multiple databases.  Membership to Database Level Groups should be determined by the owner of the solution </w:t>
      </w:r>
      <w:proofErr w:type="gramStart"/>
      <w:r w:rsidRPr="00762FD2">
        <w:t>being supported</w:t>
      </w:r>
      <w:proofErr w:type="gramEnd"/>
      <w:r w:rsidRPr="00762FD2">
        <w:t xml:space="preserve"> by the database layer, and whomever on their team they delegate to approve or deny access.</w:t>
      </w:r>
    </w:p>
    <w:p w14:paraId="76CBD71B" w14:textId="77777777" w:rsidR="00762FD2" w:rsidRPr="00762FD2" w:rsidRDefault="00762FD2" w:rsidP="00762FD2"/>
    <w:p w14:paraId="05082BF6" w14:textId="77777777" w:rsidR="00762FD2" w:rsidRPr="00762FD2" w:rsidRDefault="00762FD2" w:rsidP="00762FD2">
      <w:r w:rsidRPr="00762FD2">
        <w:rPr>
          <w:b/>
          <w:bCs/>
        </w:rPr>
        <w:t>DATABASE </w:t>
      </w:r>
      <w:hyperlink r:id="rId10" w:history="1">
        <w:r w:rsidRPr="00762FD2">
          <w:rPr>
            <w:rStyle w:val="Hyperlink"/>
            <w:b/>
            <w:bCs/>
          </w:rPr>
          <w:t>SCHEMA </w:t>
        </w:r>
      </w:hyperlink>
      <w:r w:rsidRPr="00762FD2">
        <w:rPr>
          <w:b/>
          <w:bCs/>
        </w:rPr>
        <w:t>LEVEL GROUPS</w:t>
      </w:r>
      <w:r w:rsidRPr="00762FD2">
        <w:t>:  P-SQL-&lt;</w:t>
      </w:r>
      <w:r w:rsidRPr="00762FD2">
        <w:rPr>
          <w:b/>
          <w:bCs/>
        </w:rPr>
        <w:t>DATABASE ABBREVIATION</w:t>
      </w:r>
      <w:r w:rsidRPr="00762FD2">
        <w:t>&gt;&lt;-</w:t>
      </w:r>
      <w:r w:rsidRPr="00762FD2">
        <w:rPr>
          <w:b/>
          <w:bCs/>
        </w:rPr>
        <w:t>SDLC SCOPE</w:t>
      </w:r>
      <w:r w:rsidRPr="00762FD2">
        <w:t>&gt;&lt;-</w:t>
      </w:r>
      <w:r w:rsidRPr="00762FD2">
        <w:rPr>
          <w:b/>
          <w:bCs/>
        </w:rPr>
        <w:t>SCHEMA NAME</w:t>
      </w:r>
      <w:r w:rsidRPr="00762FD2">
        <w:t>&gt;&lt;-</w:t>
      </w:r>
      <w:r w:rsidRPr="00762FD2">
        <w:rPr>
          <w:b/>
          <w:bCs/>
        </w:rPr>
        <w:t>ROLE NAME</w:t>
      </w:r>
      <w:r w:rsidRPr="00762FD2">
        <w:t>&gt;</w:t>
      </w:r>
    </w:p>
    <w:p w14:paraId="258B274E" w14:textId="77777777" w:rsidR="00762FD2" w:rsidRPr="00762FD2" w:rsidRDefault="00762FD2" w:rsidP="00762FD2">
      <w:pPr>
        <w:numPr>
          <w:ilvl w:val="0"/>
          <w:numId w:val="39"/>
        </w:numPr>
      </w:pPr>
      <w:r w:rsidRPr="00762FD2">
        <w:t>Ex:</w:t>
      </w:r>
    </w:p>
    <w:p w14:paraId="666F91E2" w14:textId="77777777" w:rsidR="00762FD2" w:rsidRPr="00762FD2" w:rsidRDefault="00762FD2" w:rsidP="00762FD2">
      <w:pPr>
        <w:numPr>
          <w:ilvl w:val="1"/>
          <w:numId w:val="39"/>
        </w:numPr>
      </w:pPr>
      <w:r w:rsidRPr="00762FD2">
        <w:t>P-SQL-</w:t>
      </w:r>
      <w:r w:rsidRPr="00762FD2">
        <w:rPr>
          <w:b/>
          <w:bCs/>
        </w:rPr>
        <w:t>R1-PRD-wc_certified-owner</w:t>
      </w:r>
    </w:p>
    <w:p w14:paraId="613C6DEE" w14:textId="77777777" w:rsidR="00762FD2" w:rsidRPr="00762FD2" w:rsidRDefault="00762FD2" w:rsidP="00762FD2">
      <w:pPr>
        <w:numPr>
          <w:ilvl w:val="2"/>
          <w:numId w:val="39"/>
        </w:numPr>
      </w:pPr>
      <w:r w:rsidRPr="00762FD2">
        <w:t>This should be interpreted to mean - "</w:t>
      </w:r>
      <w:r w:rsidRPr="00762FD2">
        <w:rPr>
          <w:i/>
          <w:iCs/>
        </w:rPr>
        <w:t>Permission group, in SQL Server, within the </w:t>
      </w:r>
      <w:r w:rsidRPr="00762FD2">
        <w:rPr>
          <w:b/>
          <w:bCs/>
          <w:i/>
          <w:iCs/>
        </w:rPr>
        <w:t>Rogue1 </w:t>
      </w:r>
      <w:r w:rsidRPr="00762FD2">
        <w:rPr>
          <w:i/>
          <w:iCs/>
        </w:rPr>
        <w:t>database scope, within the </w:t>
      </w:r>
      <w:r w:rsidRPr="00762FD2">
        <w:rPr>
          <w:b/>
          <w:bCs/>
          <w:i/>
          <w:iCs/>
        </w:rPr>
        <w:t>Production </w:t>
      </w:r>
      <w:r w:rsidRPr="00762FD2">
        <w:rPr>
          <w:i/>
          <w:iCs/>
        </w:rPr>
        <w:t>SDLC scope, within the '</w:t>
      </w:r>
      <w:r w:rsidRPr="00762FD2">
        <w:rPr>
          <w:b/>
          <w:bCs/>
          <w:i/>
          <w:iCs/>
        </w:rPr>
        <w:t>wc_certified</w:t>
      </w:r>
      <w:r w:rsidRPr="00762FD2">
        <w:rPr>
          <w:i/>
          <w:iCs/>
        </w:rPr>
        <w:t>' database schema, granted '</w:t>
      </w:r>
      <w:r w:rsidRPr="00762FD2">
        <w:rPr>
          <w:b/>
          <w:bCs/>
          <w:i/>
          <w:iCs/>
        </w:rPr>
        <w:t>owner</w:t>
      </w:r>
      <w:r w:rsidRPr="00762FD2">
        <w:rPr>
          <w:i/>
          <w:iCs/>
        </w:rPr>
        <w:t>' access to all objects within that schema</w:t>
      </w:r>
      <w:r w:rsidRPr="00762FD2">
        <w:t>" </w:t>
      </w:r>
    </w:p>
    <w:p w14:paraId="665233B4" w14:textId="77777777" w:rsidR="00762FD2" w:rsidRPr="00762FD2" w:rsidRDefault="00762FD2" w:rsidP="00762FD2">
      <w:r w:rsidRPr="00762FD2">
        <w:rPr>
          <w:i/>
          <w:iCs/>
        </w:rPr>
        <w:t>Practical example:  If a solution owner determines that a particular user should be granted a default level of access to a specific schema, within a particular database that supports a particular solution (in this case - </w:t>
      </w:r>
      <w:r w:rsidRPr="00762FD2">
        <w:rPr>
          <w:b/>
          <w:bCs/>
          <w:i/>
          <w:iCs/>
        </w:rPr>
        <w:t>10 distinct permissions </w:t>
      </w:r>
      <w:r w:rsidRPr="00762FD2">
        <w:rPr>
          <w:i/>
          <w:iCs/>
        </w:rPr>
        <w:t>within the </w:t>
      </w:r>
      <w:r w:rsidRPr="00762FD2">
        <w:rPr>
          <w:b/>
          <w:bCs/>
          <w:i/>
          <w:iCs/>
        </w:rPr>
        <w:t>wc_certified </w:t>
      </w:r>
      <w:r w:rsidRPr="00762FD2">
        <w:rPr>
          <w:i/>
          <w:iCs/>
        </w:rPr>
        <w:t>database schema, within the </w:t>
      </w:r>
      <w:r w:rsidRPr="00762FD2">
        <w:rPr>
          <w:b/>
          <w:bCs/>
          <w:i/>
          <w:iCs/>
        </w:rPr>
        <w:t>Rogue1 </w:t>
      </w:r>
      <w:r w:rsidRPr="00762FD2">
        <w:rPr>
          <w:i/>
          <w:iCs/>
        </w:rPr>
        <w:t>database, within the </w:t>
      </w:r>
      <w:r w:rsidRPr="00762FD2">
        <w:rPr>
          <w:b/>
          <w:bCs/>
          <w:i/>
          <w:iCs/>
        </w:rPr>
        <w:t>rogue1-prod-az-sqlmi </w:t>
      </w:r>
      <w:r w:rsidRPr="00762FD2">
        <w:rPr>
          <w:i/>
          <w:iCs/>
        </w:rPr>
        <w:t>instance, which is in the </w:t>
      </w:r>
      <w:r w:rsidRPr="00762FD2">
        <w:rPr>
          <w:b/>
          <w:bCs/>
          <w:i/>
          <w:iCs/>
        </w:rPr>
        <w:t>Production </w:t>
      </w:r>
      <w:r w:rsidRPr="00762FD2">
        <w:rPr>
          <w:i/>
          <w:iCs/>
        </w:rPr>
        <w:t>SDLC scope) , that access should be granted by groups within this standard.</w:t>
      </w:r>
    </w:p>
    <w:p w14:paraId="7A965DF9" w14:textId="77777777" w:rsidR="00762FD2" w:rsidRPr="00762FD2" w:rsidRDefault="00762FD2" w:rsidP="00762FD2"/>
    <w:p w14:paraId="75A014A3" w14:textId="77777777" w:rsidR="00762FD2" w:rsidRPr="00762FD2" w:rsidRDefault="00762FD2" w:rsidP="00762FD2">
      <w:pPr>
        <w:numPr>
          <w:ilvl w:val="0"/>
          <w:numId w:val="40"/>
        </w:numPr>
      </w:pPr>
    </w:p>
    <w:p w14:paraId="1944A2BC" w14:textId="77777777" w:rsidR="00762FD2" w:rsidRPr="00762FD2" w:rsidRDefault="00762FD2" w:rsidP="00762FD2">
      <w:pPr>
        <w:numPr>
          <w:ilvl w:val="1"/>
          <w:numId w:val="40"/>
        </w:numPr>
      </w:pPr>
      <w:r w:rsidRPr="00762FD2">
        <w:t>P-SQL-</w:t>
      </w:r>
      <w:r w:rsidRPr="00762FD2">
        <w:rPr>
          <w:b/>
          <w:bCs/>
        </w:rPr>
        <w:t>R1-PRD-workday-reader</w:t>
      </w:r>
    </w:p>
    <w:p w14:paraId="7923C0F6" w14:textId="77777777" w:rsidR="00762FD2" w:rsidRPr="00762FD2" w:rsidRDefault="00762FD2" w:rsidP="00762FD2">
      <w:pPr>
        <w:numPr>
          <w:ilvl w:val="2"/>
          <w:numId w:val="40"/>
        </w:numPr>
      </w:pPr>
      <w:r w:rsidRPr="00762FD2">
        <w:t>This should be interpreted to mean - "</w:t>
      </w:r>
      <w:r w:rsidRPr="00762FD2">
        <w:rPr>
          <w:i/>
          <w:iCs/>
        </w:rPr>
        <w:t>Permission group, in SQL Server, within the </w:t>
      </w:r>
      <w:r w:rsidRPr="00762FD2">
        <w:rPr>
          <w:b/>
          <w:bCs/>
          <w:i/>
          <w:iCs/>
        </w:rPr>
        <w:t>Rogue1 </w:t>
      </w:r>
      <w:r w:rsidRPr="00762FD2">
        <w:rPr>
          <w:i/>
          <w:iCs/>
        </w:rPr>
        <w:t>database scope, within the </w:t>
      </w:r>
      <w:r w:rsidRPr="00762FD2">
        <w:rPr>
          <w:b/>
          <w:bCs/>
          <w:i/>
          <w:iCs/>
        </w:rPr>
        <w:t>Production </w:t>
      </w:r>
      <w:r w:rsidRPr="00762FD2">
        <w:rPr>
          <w:i/>
          <w:iCs/>
        </w:rPr>
        <w:t>SDLC scope, within the '</w:t>
      </w:r>
      <w:r w:rsidRPr="00762FD2">
        <w:rPr>
          <w:b/>
          <w:bCs/>
          <w:i/>
          <w:iCs/>
        </w:rPr>
        <w:t>workday</w:t>
      </w:r>
      <w:r w:rsidRPr="00762FD2">
        <w:rPr>
          <w:i/>
          <w:iCs/>
        </w:rPr>
        <w:t>' database schema, granted '</w:t>
      </w:r>
      <w:r w:rsidRPr="00762FD2">
        <w:rPr>
          <w:b/>
          <w:bCs/>
          <w:i/>
          <w:iCs/>
        </w:rPr>
        <w:t>reader</w:t>
      </w:r>
      <w:r w:rsidRPr="00762FD2">
        <w:rPr>
          <w:i/>
          <w:iCs/>
        </w:rPr>
        <w:t xml:space="preserve">' access to all objects within that </w:t>
      </w:r>
      <w:proofErr w:type="gramStart"/>
      <w:r w:rsidRPr="00762FD2">
        <w:rPr>
          <w:i/>
          <w:iCs/>
        </w:rPr>
        <w:t>schema</w:t>
      </w:r>
      <w:proofErr w:type="gramEnd"/>
      <w:r w:rsidRPr="00762FD2">
        <w:t>"</w:t>
      </w:r>
    </w:p>
    <w:p w14:paraId="6BAEA62F" w14:textId="77777777" w:rsidR="00762FD2" w:rsidRPr="00762FD2" w:rsidRDefault="00762FD2" w:rsidP="00762FD2">
      <w:r w:rsidRPr="00762FD2">
        <w:rPr>
          <w:i/>
          <w:iCs/>
        </w:rPr>
        <w:t>Practical example:  If a solution owner determines that a particular user should be granted a default level of access to all of the databases within a solution (in this case - </w:t>
      </w:r>
      <w:r w:rsidRPr="00762FD2">
        <w:rPr>
          <w:b/>
          <w:bCs/>
          <w:i/>
          <w:iCs/>
        </w:rPr>
        <w:t>3 distinct permissions</w:t>
      </w:r>
      <w:r w:rsidRPr="00762FD2">
        <w:rPr>
          <w:i/>
          <w:iCs/>
        </w:rPr>
        <w:t> within the </w:t>
      </w:r>
      <w:r w:rsidRPr="00762FD2">
        <w:rPr>
          <w:b/>
          <w:bCs/>
          <w:i/>
          <w:iCs/>
        </w:rPr>
        <w:t>workday</w:t>
      </w:r>
      <w:r w:rsidRPr="00762FD2">
        <w:rPr>
          <w:i/>
          <w:iCs/>
        </w:rPr>
        <w:t> database schema, within the </w:t>
      </w:r>
      <w:r w:rsidRPr="00762FD2">
        <w:rPr>
          <w:b/>
          <w:bCs/>
          <w:i/>
          <w:iCs/>
        </w:rPr>
        <w:t>Rogue1 </w:t>
      </w:r>
      <w:r w:rsidRPr="00762FD2">
        <w:rPr>
          <w:i/>
          <w:iCs/>
        </w:rPr>
        <w:t>database, within the </w:t>
      </w:r>
      <w:r w:rsidRPr="00762FD2">
        <w:rPr>
          <w:b/>
          <w:bCs/>
          <w:i/>
          <w:iCs/>
        </w:rPr>
        <w:t>rogue1-prod-az-sqlmi</w:t>
      </w:r>
      <w:r w:rsidRPr="00762FD2">
        <w:rPr>
          <w:i/>
          <w:iCs/>
        </w:rPr>
        <w:t> instance which is in the </w:t>
      </w:r>
      <w:r w:rsidRPr="00762FD2">
        <w:rPr>
          <w:b/>
          <w:bCs/>
          <w:i/>
          <w:iCs/>
        </w:rPr>
        <w:t>Production </w:t>
      </w:r>
      <w:r w:rsidRPr="00762FD2">
        <w:rPr>
          <w:i/>
          <w:iCs/>
        </w:rPr>
        <w:t>SDLC scope), that access should be granted by groups within this standard.</w:t>
      </w:r>
    </w:p>
    <w:p w14:paraId="262A4CFD" w14:textId="77777777" w:rsidR="00762FD2" w:rsidRPr="00762FD2" w:rsidRDefault="00762FD2" w:rsidP="00762FD2"/>
    <w:p w14:paraId="3FD85FC0" w14:textId="77777777" w:rsidR="00762FD2" w:rsidRPr="00762FD2" w:rsidRDefault="00762FD2" w:rsidP="00762FD2">
      <w:pPr>
        <w:numPr>
          <w:ilvl w:val="0"/>
          <w:numId w:val="41"/>
        </w:numPr>
      </w:pPr>
      <w:r w:rsidRPr="00762FD2">
        <w:rPr>
          <w:b/>
          <w:bCs/>
          <w:i/>
          <w:iCs/>
          <w:u w:val="single"/>
        </w:rPr>
        <w:t>PLEASE NOTE</w:t>
      </w:r>
      <w:r w:rsidRPr="00762FD2">
        <w:t>:  These access levels generally supersede similarly named access levels granted at the object layer and below, except in the case of explicit "DENY" permissions, which always supersede "GRANT" permissions whether inherited or not.  </w:t>
      </w:r>
    </w:p>
    <w:p w14:paraId="6ADE1A6B" w14:textId="77777777" w:rsidR="00762FD2" w:rsidRPr="00762FD2" w:rsidRDefault="00762FD2" w:rsidP="00762FD2">
      <w:pPr>
        <w:numPr>
          <w:ilvl w:val="1"/>
          <w:numId w:val="41"/>
        </w:numPr>
      </w:pPr>
      <w:r w:rsidRPr="00762FD2">
        <w:t>Applying security to the database schema level of a solution is an entirely custom process (</w:t>
      </w:r>
      <w:r w:rsidRPr="00762FD2">
        <w:rPr>
          <w:i/>
          <w:iCs/>
        </w:rPr>
        <w:t>i.e., there are no pre-built "native" roles to which members can be added</w:t>
      </w:r>
      <w:r w:rsidRPr="00762FD2">
        <w:t>).</w:t>
      </w:r>
    </w:p>
    <w:p w14:paraId="65A87A9F" w14:textId="77777777" w:rsidR="00762FD2" w:rsidRPr="00762FD2" w:rsidRDefault="00762FD2" w:rsidP="00762FD2">
      <w:pPr>
        <w:numPr>
          <w:ilvl w:val="1"/>
          <w:numId w:val="41"/>
        </w:numPr>
      </w:pPr>
      <w:r w:rsidRPr="00762FD2">
        <w:t>Object layer permissions are not currently in wide use due to the administrative burden necessary to maintain them in an Enterprise environment.</w:t>
      </w:r>
    </w:p>
    <w:p w14:paraId="0B751A6E" w14:textId="77777777" w:rsidR="00762FD2" w:rsidRPr="00762FD2" w:rsidRDefault="00762FD2" w:rsidP="00762FD2"/>
    <w:p w14:paraId="26839A52" w14:textId="77777777" w:rsidR="00762FD2" w:rsidRPr="00762FD2" w:rsidRDefault="00762FD2" w:rsidP="00762FD2">
      <w:r w:rsidRPr="00762FD2">
        <w:t>To see an example of how this permission set is applied to an entire solution - </w:t>
      </w:r>
      <w:hyperlink r:id="rId11" w:history="1">
        <w:r w:rsidRPr="00762FD2">
          <w:rPr>
            <w:rStyle w:val="Hyperlink"/>
            <w:b/>
            <w:bCs/>
          </w:rPr>
          <w:t>CLICK HERE</w:t>
        </w:r>
      </w:hyperlink>
    </w:p>
    <w:p w14:paraId="786F0FEF" w14:textId="77777777" w:rsidR="00D6558B" w:rsidRPr="00762FD2" w:rsidRDefault="00D6558B" w:rsidP="00762FD2"/>
    <w:sectPr w:rsidR="00D6558B" w:rsidRPr="00762FD2" w:rsidSect="00CB3496">
      <w:footerReference w:type="even" r:id="rId12"/>
      <w:footerReference w:type="default" r:id="rId13"/>
      <w:footerReference w:type="firs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E045E" w14:textId="77777777" w:rsidR="00E66DF0" w:rsidRDefault="00E66DF0" w:rsidP="00A47E35">
      <w:pPr>
        <w:spacing w:after="0" w:line="240" w:lineRule="auto"/>
      </w:pPr>
      <w:r>
        <w:separator/>
      </w:r>
    </w:p>
  </w:endnote>
  <w:endnote w:type="continuationSeparator" w:id="0">
    <w:p w14:paraId="514097AE" w14:textId="77777777" w:rsidR="00E66DF0" w:rsidRDefault="00E66DF0" w:rsidP="00A4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F607" w14:textId="683CA9E1" w:rsidR="00A47E35" w:rsidRDefault="00A47E35">
    <w:pPr>
      <w:pStyle w:val="Footer"/>
    </w:pPr>
    <w:r>
      <w:rPr>
        <w:noProof/>
      </w:rPr>
      <mc:AlternateContent>
        <mc:Choice Requires="wps">
          <w:drawing>
            <wp:anchor distT="0" distB="0" distL="0" distR="0" simplePos="0" relativeHeight="251659264" behindDoc="0" locked="0" layoutInCell="1" allowOverlap="1" wp14:anchorId="7A4E0CAE" wp14:editId="0360B05B">
              <wp:simplePos x="635" y="635"/>
              <wp:positionH relativeFrom="page">
                <wp:align>center</wp:align>
              </wp:positionH>
              <wp:positionV relativeFrom="page">
                <wp:align>bottom</wp:align>
              </wp:positionV>
              <wp:extent cx="880110" cy="357505"/>
              <wp:effectExtent l="0" t="0" r="15240" b="0"/>
              <wp:wrapNone/>
              <wp:docPr id="2112708934" name="Text Box 2"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4E0CAE" id="_x0000_t202" coordsize="21600,21600" o:spt="202" path="m,l,21600r21600,l21600,xe">
              <v:stroke joinstyle="miter"/>
              <v:path gradientshapeok="t" o:connecttype="rect"/>
            </v:shapetype>
            <v:shape id="Text Box 2" o:spid="_x0000_s1026" type="#_x0000_t202" alt="General Business" style="position:absolute;margin-left:0;margin-top:0;width:69.3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" filled="f" stroked="f">
              <v:fill o:detectmouseclick="t"/>
              <v:textbox style="mso-fit-shape-to-text:t" inset="0,0,0,15pt">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EB88" w14:textId="3602FF6D" w:rsidR="00A47E35" w:rsidRDefault="00A47E35">
    <w:pPr>
      <w:pStyle w:val="Footer"/>
    </w:pPr>
    <w:r>
      <w:rPr>
        <w:noProof/>
      </w:rPr>
      <mc:AlternateContent>
        <mc:Choice Requires="wps">
          <w:drawing>
            <wp:anchor distT="0" distB="0" distL="0" distR="0" simplePos="0" relativeHeight="251660288" behindDoc="0" locked="0" layoutInCell="1" allowOverlap="1" wp14:anchorId="2C0DB8AA" wp14:editId="65DBA0DD">
              <wp:simplePos x="914400" y="9429293"/>
              <wp:positionH relativeFrom="page">
                <wp:align>center</wp:align>
              </wp:positionH>
              <wp:positionV relativeFrom="page">
                <wp:align>bottom</wp:align>
              </wp:positionV>
              <wp:extent cx="880110" cy="357505"/>
              <wp:effectExtent l="0" t="0" r="15240" b="0"/>
              <wp:wrapNone/>
              <wp:docPr id="760568542" name="Text Box 3"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0DB8AA" id="_x0000_t202" coordsize="21600,21600" o:spt="202" path="m,l,21600r21600,l21600,xe">
              <v:stroke joinstyle="miter"/>
              <v:path gradientshapeok="t" o:connecttype="rect"/>
            </v:shapetype>
            <v:shape id="Text Box 3" o:spid="_x0000_s1027" type="#_x0000_t202" alt="General Business" style="position:absolute;margin-left:0;margin-top:0;width:69.3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" filled="f" stroked="f">
              <v:fill o:detectmouseclick="t"/>
              <v:textbox style="mso-fit-shape-to-text:t" inset="0,0,0,15pt">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BAF6" w14:textId="505CB76C" w:rsidR="00A47E35" w:rsidRDefault="00A47E35">
    <w:pPr>
      <w:pStyle w:val="Footer"/>
    </w:pPr>
    <w:r>
      <w:rPr>
        <w:noProof/>
      </w:rPr>
      <mc:AlternateContent>
        <mc:Choice Requires="wps">
          <w:drawing>
            <wp:anchor distT="0" distB="0" distL="0" distR="0" simplePos="0" relativeHeight="251658240" behindDoc="0" locked="0" layoutInCell="1" allowOverlap="1" wp14:anchorId="0FF5831A" wp14:editId="7FB76970">
              <wp:simplePos x="635" y="635"/>
              <wp:positionH relativeFrom="page">
                <wp:align>center</wp:align>
              </wp:positionH>
              <wp:positionV relativeFrom="page">
                <wp:align>bottom</wp:align>
              </wp:positionV>
              <wp:extent cx="880110" cy="357505"/>
              <wp:effectExtent l="0" t="0" r="15240" b="0"/>
              <wp:wrapNone/>
              <wp:docPr id="41931983" name="Text Box 1"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F5831A" id="_x0000_t202" coordsize="21600,21600" o:spt="202" path="m,l,21600r21600,l21600,xe">
              <v:stroke joinstyle="miter"/>
              <v:path gradientshapeok="t" o:connecttype="rect"/>
            </v:shapetype>
            <v:shape id="Text Box 1" o:spid="_x0000_s1028" type="#_x0000_t202" alt="General Business" style="position:absolute;margin-left:0;margin-top:0;width:69.3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" filled="f" stroked="f">
              <v:fill o:detectmouseclick="t"/>
              <v:textbox style="mso-fit-shape-to-text:t" inset="0,0,0,15pt">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DE93B" w14:textId="77777777" w:rsidR="00E66DF0" w:rsidRDefault="00E66DF0" w:rsidP="00A47E35">
      <w:pPr>
        <w:spacing w:after="0" w:line="240" w:lineRule="auto"/>
      </w:pPr>
      <w:r>
        <w:separator/>
      </w:r>
    </w:p>
  </w:footnote>
  <w:footnote w:type="continuationSeparator" w:id="0">
    <w:p w14:paraId="0C001E4A" w14:textId="77777777" w:rsidR="00E66DF0" w:rsidRDefault="00E66DF0" w:rsidP="00A47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7726"/>
    <w:multiLevelType w:val="multilevel"/>
    <w:tmpl w:val="796C8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056C72"/>
    <w:multiLevelType w:val="multilevel"/>
    <w:tmpl w:val="32E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82E28"/>
    <w:multiLevelType w:val="multilevel"/>
    <w:tmpl w:val="C59459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F6FBE"/>
    <w:multiLevelType w:val="multilevel"/>
    <w:tmpl w:val="1BC6D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B3541A"/>
    <w:multiLevelType w:val="multilevel"/>
    <w:tmpl w:val="64DE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240F0C"/>
    <w:multiLevelType w:val="multilevel"/>
    <w:tmpl w:val="BE5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447BA"/>
    <w:multiLevelType w:val="multilevel"/>
    <w:tmpl w:val="C23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4320F"/>
    <w:multiLevelType w:val="multilevel"/>
    <w:tmpl w:val="7064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717C13"/>
    <w:multiLevelType w:val="multilevel"/>
    <w:tmpl w:val="8018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30E7E"/>
    <w:multiLevelType w:val="multilevel"/>
    <w:tmpl w:val="2F3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07743"/>
    <w:multiLevelType w:val="multilevel"/>
    <w:tmpl w:val="53A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A41D5D"/>
    <w:multiLevelType w:val="multilevel"/>
    <w:tmpl w:val="60622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AA1153"/>
    <w:multiLevelType w:val="multilevel"/>
    <w:tmpl w:val="A7A8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6F51ED"/>
    <w:multiLevelType w:val="multilevel"/>
    <w:tmpl w:val="869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76574F"/>
    <w:multiLevelType w:val="multilevel"/>
    <w:tmpl w:val="945A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219D7"/>
    <w:multiLevelType w:val="multilevel"/>
    <w:tmpl w:val="2608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C771B1"/>
    <w:multiLevelType w:val="multilevel"/>
    <w:tmpl w:val="CAA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A78D9"/>
    <w:multiLevelType w:val="multilevel"/>
    <w:tmpl w:val="C04A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9F0ACE"/>
    <w:multiLevelType w:val="multilevel"/>
    <w:tmpl w:val="3E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082EC8"/>
    <w:multiLevelType w:val="multilevel"/>
    <w:tmpl w:val="DA5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870EE4"/>
    <w:multiLevelType w:val="multilevel"/>
    <w:tmpl w:val="E200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0081F"/>
    <w:multiLevelType w:val="multilevel"/>
    <w:tmpl w:val="7C5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11351"/>
    <w:multiLevelType w:val="multilevel"/>
    <w:tmpl w:val="8ADC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05196E"/>
    <w:multiLevelType w:val="multilevel"/>
    <w:tmpl w:val="ACD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9D0D30"/>
    <w:multiLevelType w:val="multilevel"/>
    <w:tmpl w:val="298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5D2A89"/>
    <w:multiLevelType w:val="multilevel"/>
    <w:tmpl w:val="12E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D8467A"/>
    <w:multiLevelType w:val="multilevel"/>
    <w:tmpl w:val="DA30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DB23BD"/>
    <w:multiLevelType w:val="multilevel"/>
    <w:tmpl w:val="A2EE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0F534D"/>
    <w:multiLevelType w:val="multilevel"/>
    <w:tmpl w:val="D4D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C00F1C"/>
    <w:multiLevelType w:val="multilevel"/>
    <w:tmpl w:val="C968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DE203D"/>
    <w:multiLevelType w:val="multilevel"/>
    <w:tmpl w:val="F03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EE2BC2"/>
    <w:multiLevelType w:val="multilevel"/>
    <w:tmpl w:val="D0B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F52F11"/>
    <w:multiLevelType w:val="multilevel"/>
    <w:tmpl w:val="B576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011E0E"/>
    <w:multiLevelType w:val="multilevel"/>
    <w:tmpl w:val="531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86A8C"/>
    <w:multiLevelType w:val="multilevel"/>
    <w:tmpl w:val="9248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97BF9"/>
    <w:multiLevelType w:val="multilevel"/>
    <w:tmpl w:val="BBB0D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1E560E"/>
    <w:multiLevelType w:val="multilevel"/>
    <w:tmpl w:val="18526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970368"/>
    <w:multiLevelType w:val="multilevel"/>
    <w:tmpl w:val="A546F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22721E"/>
    <w:multiLevelType w:val="multilevel"/>
    <w:tmpl w:val="94C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9A33C9"/>
    <w:multiLevelType w:val="multilevel"/>
    <w:tmpl w:val="B1382C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C57892"/>
    <w:multiLevelType w:val="multilevel"/>
    <w:tmpl w:val="84AE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2657787">
    <w:abstractNumId w:val="6"/>
  </w:num>
  <w:num w:numId="2" w16cid:durableId="1841770586">
    <w:abstractNumId w:val="9"/>
  </w:num>
  <w:num w:numId="3" w16cid:durableId="1531913756">
    <w:abstractNumId w:val="17"/>
  </w:num>
  <w:num w:numId="4" w16cid:durableId="1763716275">
    <w:abstractNumId w:val="28"/>
  </w:num>
  <w:num w:numId="5" w16cid:durableId="588390023">
    <w:abstractNumId w:val="5"/>
  </w:num>
  <w:num w:numId="6" w16cid:durableId="122046387">
    <w:abstractNumId w:val="40"/>
  </w:num>
  <w:num w:numId="7" w16cid:durableId="776102072">
    <w:abstractNumId w:val="31"/>
  </w:num>
  <w:num w:numId="8" w16cid:durableId="1736270385">
    <w:abstractNumId w:val="18"/>
  </w:num>
  <w:num w:numId="9" w16cid:durableId="361252982">
    <w:abstractNumId w:val="19"/>
  </w:num>
  <w:num w:numId="10" w16cid:durableId="1923954378">
    <w:abstractNumId w:val="10"/>
  </w:num>
  <w:num w:numId="11" w16cid:durableId="14692917">
    <w:abstractNumId w:val="13"/>
  </w:num>
  <w:num w:numId="12" w16cid:durableId="1183978842">
    <w:abstractNumId w:val="29"/>
  </w:num>
  <w:num w:numId="13" w16cid:durableId="471755178">
    <w:abstractNumId w:val="25"/>
  </w:num>
  <w:num w:numId="14" w16cid:durableId="707801880">
    <w:abstractNumId w:val="30"/>
  </w:num>
  <w:num w:numId="15" w16cid:durableId="379135600">
    <w:abstractNumId w:val="24"/>
  </w:num>
  <w:num w:numId="16" w16cid:durableId="917835310">
    <w:abstractNumId w:val="27"/>
  </w:num>
  <w:num w:numId="17" w16cid:durableId="1915771508">
    <w:abstractNumId w:val="11"/>
  </w:num>
  <w:num w:numId="18" w16cid:durableId="1343626244">
    <w:abstractNumId w:val="26"/>
  </w:num>
  <w:num w:numId="19" w16cid:durableId="1159930262">
    <w:abstractNumId w:val="20"/>
  </w:num>
  <w:num w:numId="20" w16cid:durableId="1621492056">
    <w:abstractNumId w:val="14"/>
  </w:num>
  <w:num w:numId="21" w16cid:durableId="915742741">
    <w:abstractNumId w:val="34"/>
  </w:num>
  <w:num w:numId="22" w16cid:durableId="619923634">
    <w:abstractNumId w:val="1"/>
  </w:num>
  <w:num w:numId="23" w16cid:durableId="1251811338">
    <w:abstractNumId w:val="33"/>
  </w:num>
  <w:num w:numId="24" w16cid:durableId="1001129870">
    <w:abstractNumId w:val="21"/>
  </w:num>
  <w:num w:numId="25" w16cid:durableId="1273393356">
    <w:abstractNumId w:val="36"/>
  </w:num>
  <w:num w:numId="26" w16cid:durableId="1496873104">
    <w:abstractNumId w:val="2"/>
  </w:num>
  <w:num w:numId="27" w16cid:durableId="1875343123">
    <w:abstractNumId w:val="39"/>
  </w:num>
  <w:num w:numId="28" w16cid:durableId="1409378632">
    <w:abstractNumId w:val="35"/>
  </w:num>
  <w:num w:numId="29" w16cid:durableId="1132139408">
    <w:abstractNumId w:val="8"/>
  </w:num>
  <w:num w:numId="30" w16cid:durableId="1881547874">
    <w:abstractNumId w:val="16"/>
  </w:num>
  <w:num w:numId="31" w16cid:durableId="375661888">
    <w:abstractNumId w:val="0"/>
  </w:num>
  <w:num w:numId="32" w16cid:durableId="200560000">
    <w:abstractNumId w:val="15"/>
  </w:num>
  <w:num w:numId="33" w16cid:durableId="1377389474">
    <w:abstractNumId w:val="32"/>
  </w:num>
  <w:num w:numId="34" w16cid:durableId="1088423166">
    <w:abstractNumId w:val="23"/>
  </w:num>
  <w:num w:numId="35" w16cid:durableId="2069375685">
    <w:abstractNumId w:val="12"/>
  </w:num>
  <w:num w:numId="36" w16cid:durableId="1020856977">
    <w:abstractNumId w:val="37"/>
  </w:num>
  <w:num w:numId="37" w16cid:durableId="1123764121">
    <w:abstractNumId w:val="4"/>
  </w:num>
  <w:num w:numId="38" w16cid:durableId="935095011">
    <w:abstractNumId w:val="38"/>
  </w:num>
  <w:num w:numId="39" w16cid:durableId="2097628351">
    <w:abstractNumId w:val="22"/>
  </w:num>
  <w:num w:numId="40" w16cid:durableId="653140820">
    <w:abstractNumId w:val="7"/>
  </w:num>
  <w:num w:numId="41" w16cid:durableId="224879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35"/>
    <w:rsid w:val="001C2A6B"/>
    <w:rsid w:val="00267A9F"/>
    <w:rsid w:val="003C0CEC"/>
    <w:rsid w:val="004737DB"/>
    <w:rsid w:val="005129D7"/>
    <w:rsid w:val="007164FB"/>
    <w:rsid w:val="007452EE"/>
    <w:rsid w:val="00762FD2"/>
    <w:rsid w:val="00A47E35"/>
    <w:rsid w:val="00CB3496"/>
    <w:rsid w:val="00D6558B"/>
    <w:rsid w:val="00E66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2AB0"/>
  <w15:chartTrackingRefBased/>
  <w15:docId w15:val="{354737B5-3F0A-4B12-893E-2BFAA5204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E35"/>
    <w:rPr>
      <w:rFonts w:eastAsiaTheme="majorEastAsia" w:cstheme="majorBidi"/>
      <w:color w:val="272727" w:themeColor="text1" w:themeTint="D8"/>
    </w:rPr>
  </w:style>
  <w:style w:type="paragraph" w:styleId="Title">
    <w:name w:val="Title"/>
    <w:basedOn w:val="Normal"/>
    <w:next w:val="Normal"/>
    <w:link w:val="TitleChar"/>
    <w:uiPriority w:val="10"/>
    <w:qFormat/>
    <w:rsid w:val="00A4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E35"/>
    <w:pPr>
      <w:spacing w:before="160"/>
      <w:jc w:val="center"/>
    </w:pPr>
    <w:rPr>
      <w:i/>
      <w:iCs/>
      <w:color w:val="404040" w:themeColor="text1" w:themeTint="BF"/>
    </w:rPr>
  </w:style>
  <w:style w:type="character" w:customStyle="1" w:styleId="QuoteChar">
    <w:name w:val="Quote Char"/>
    <w:basedOn w:val="DefaultParagraphFont"/>
    <w:link w:val="Quote"/>
    <w:uiPriority w:val="29"/>
    <w:rsid w:val="00A47E35"/>
    <w:rPr>
      <w:i/>
      <w:iCs/>
      <w:color w:val="404040" w:themeColor="text1" w:themeTint="BF"/>
    </w:rPr>
  </w:style>
  <w:style w:type="paragraph" w:styleId="ListParagraph">
    <w:name w:val="List Paragraph"/>
    <w:basedOn w:val="Normal"/>
    <w:uiPriority w:val="34"/>
    <w:qFormat/>
    <w:rsid w:val="00A47E35"/>
    <w:pPr>
      <w:ind w:left="720"/>
      <w:contextualSpacing/>
    </w:pPr>
  </w:style>
  <w:style w:type="character" w:styleId="IntenseEmphasis">
    <w:name w:val="Intense Emphasis"/>
    <w:basedOn w:val="DefaultParagraphFont"/>
    <w:uiPriority w:val="21"/>
    <w:qFormat/>
    <w:rsid w:val="00A47E35"/>
    <w:rPr>
      <w:i/>
      <w:iCs/>
      <w:color w:val="2F5496" w:themeColor="accent1" w:themeShade="BF"/>
    </w:rPr>
  </w:style>
  <w:style w:type="paragraph" w:styleId="IntenseQuote">
    <w:name w:val="Intense Quote"/>
    <w:basedOn w:val="Normal"/>
    <w:next w:val="Normal"/>
    <w:link w:val="IntenseQuoteChar"/>
    <w:uiPriority w:val="30"/>
    <w:qFormat/>
    <w:rsid w:val="00A47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E35"/>
    <w:rPr>
      <w:i/>
      <w:iCs/>
      <w:color w:val="2F5496" w:themeColor="accent1" w:themeShade="BF"/>
    </w:rPr>
  </w:style>
  <w:style w:type="character" w:styleId="IntenseReference">
    <w:name w:val="Intense Reference"/>
    <w:basedOn w:val="DefaultParagraphFont"/>
    <w:uiPriority w:val="32"/>
    <w:qFormat/>
    <w:rsid w:val="00A47E35"/>
    <w:rPr>
      <w:b/>
      <w:bCs/>
      <w:smallCaps/>
      <w:color w:val="2F5496" w:themeColor="accent1" w:themeShade="BF"/>
      <w:spacing w:val="5"/>
    </w:rPr>
  </w:style>
  <w:style w:type="character" w:styleId="Hyperlink">
    <w:name w:val="Hyperlink"/>
    <w:basedOn w:val="DefaultParagraphFont"/>
    <w:uiPriority w:val="99"/>
    <w:unhideWhenUsed/>
    <w:rsid w:val="00A47E35"/>
    <w:rPr>
      <w:color w:val="0563C1" w:themeColor="hyperlink"/>
      <w:u w:val="single"/>
    </w:rPr>
  </w:style>
  <w:style w:type="character" w:styleId="UnresolvedMention">
    <w:name w:val="Unresolved Mention"/>
    <w:basedOn w:val="DefaultParagraphFont"/>
    <w:uiPriority w:val="99"/>
    <w:semiHidden/>
    <w:unhideWhenUsed/>
    <w:rsid w:val="00A47E35"/>
    <w:rPr>
      <w:color w:val="605E5C"/>
      <w:shd w:val="clear" w:color="auto" w:fill="E1DFDD"/>
    </w:rPr>
  </w:style>
  <w:style w:type="paragraph" w:styleId="Footer">
    <w:name w:val="footer"/>
    <w:basedOn w:val="Normal"/>
    <w:link w:val="FooterChar"/>
    <w:uiPriority w:val="99"/>
    <w:unhideWhenUsed/>
    <w:rsid w:val="00A47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5454">
      <w:bodyDiv w:val="1"/>
      <w:marLeft w:val="0"/>
      <w:marRight w:val="0"/>
      <w:marTop w:val="0"/>
      <w:marBottom w:val="0"/>
      <w:divBdr>
        <w:top w:val="none" w:sz="0" w:space="0" w:color="auto"/>
        <w:left w:val="none" w:sz="0" w:space="0" w:color="auto"/>
        <w:bottom w:val="none" w:sz="0" w:space="0" w:color="auto"/>
        <w:right w:val="none" w:sz="0" w:space="0" w:color="auto"/>
      </w:divBdr>
      <w:divsChild>
        <w:div w:id="251280188">
          <w:marLeft w:val="0"/>
          <w:marRight w:val="0"/>
          <w:marTop w:val="0"/>
          <w:marBottom w:val="300"/>
          <w:divBdr>
            <w:top w:val="none" w:sz="0" w:space="0" w:color="auto"/>
            <w:left w:val="none" w:sz="0" w:space="0" w:color="auto"/>
            <w:bottom w:val="none" w:sz="0" w:space="0" w:color="auto"/>
            <w:right w:val="none" w:sz="0" w:space="0" w:color="auto"/>
          </w:divBdr>
          <w:divsChild>
            <w:div w:id="721755138">
              <w:marLeft w:val="0"/>
              <w:marRight w:val="0"/>
              <w:marTop w:val="0"/>
              <w:marBottom w:val="0"/>
              <w:divBdr>
                <w:top w:val="none" w:sz="0" w:space="0" w:color="auto"/>
                <w:left w:val="none" w:sz="0" w:space="0" w:color="auto"/>
                <w:bottom w:val="none" w:sz="0" w:space="0" w:color="auto"/>
                <w:right w:val="none" w:sz="0" w:space="0" w:color="auto"/>
              </w:divBdr>
              <w:divsChild>
                <w:div w:id="995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910">
          <w:marLeft w:val="0"/>
          <w:marRight w:val="0"/>
          <w:marTop w:val="0"/>
          <w:marBottom w:val="0"/>
          <w:divBdr>
            <w:top w:val="none" w:sz="0" w:space="0" w:color="auto"/>
            <w:left w:val="none" w:sz="0" w:space="0" w:color="auto"/>
            <w:bottom w:val="none" w:sz="0" w:space="0" w:color="auto"/>
            <w:right w:val="none" w:sz="0" w:space="0" w:color="auto"/>
          </w:divBdr>
          <w:divsChild>
            <w:div w:id="1067070508">
              <w:marLeft w:val="0"/>
              <w:marRight w:val="0"/>
              <w:marTop w:val="0"/>
              <w:marBottom w:val="300"/>
              <w:divBdr>
                <w:top w:val="none" w:sz="0" w:space="0" w:color="auto"/>
                <w:left w:val="none" w:sz="0" w:space="0" w:color="auto"/>
                <w:bottom w:val="none" w:sz="0" w:space="0" w:color="auto"/>
                <w:right w:val="none" w:sz="0" w:space="0" w:color="auto"/>
              </w:divBdr>
            </w:div>
            <w:div w:id="3511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7331">
      <w:bodyDiv w:val="1"/>
      <w:marLeft w:val="0"/>
      <w:marRight w:val="0"/>
      <w:marTop w:val="0"/>
      <w:marBottom w:val="0"/>
      <w:divBdr>
        <w:top w:val="none" w:sz="0" w:space="0" w:color="auto"/>
        <w:left w:val="none" w:sz="0" w:space="0" w:color="auto"/>
        <w:bottom w:val="none" w:sz="0" w:space="0" w:color="auto"/>
        <w:right w:val="none" w:sz="0" w:space="0" w:color="auto"/>
      </w:divBdr>
      <w:divsChild>
        <w:div w:id="314533158">
          <w:marLeft w:val="0"/>
          <w:marRight w:val="0"/>
          <w:marTop w:val="0"/>
          <w:marBottom w:val="300"/>
          <w:divBdr>
            <w:top w:val="none" w:sz="0" w:space="0" w:color="auto"/>
            <w:left w:val="none" w:sz="0" w:space="0" w:color="auto"/>
            <w:bottom w:val="none" w:sz="0" w:space="0" w:color="auto"/>
            <w:right w:val="none" w:sz="0" w:space="0" w:color="auto"/>
          </w:divBdr>
          <w:divsChild>
            <w:div w:id="670447830">
              <w:marLeft w:val="0"/>
              <w:marRight w:val="0"/>
              <w:marTop w:val="0"/>
              <w:marBottom w:val="0"/>
              <w:divBdr>
                <w:top w:val="none" w:sz="0" w:space="0" w:color="auto"/>
                <w:left w:val="none" w:sz="0" w:space="0" w:color="auto"/>
                <w:bottom w:val="none" w:sz="0" w:space="0" w:color="auto"/>
                <w:right w:val="none" w:sz="0" w:space="0" w:color="auto"/>
              </w:divBdr>
              <w:divsChild>
                <w:div w:id="13717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75205">
          <w:marLeft w:val="0"/>
          <w:marRight w:val="0"/>
          <w:marTop w:val="0"/>
          <w:marBottom w:val="300"/>
          <w:divBdr>
            <w:top w:val="none" w:sz="0" w:space="0" w:color="auto"/>
            <w:left w:val="none" w:sz="0" w:space="0" w:color="auto"/>
            <w:bottom w:val="none" w:sz="0" w:space="0" w:color="auto"/>
            <w:right w:val="none" w:sz="0" w:space="0" w:color="auto"/>
          </w:divBdr>
        </w:div>
        <w:div w:id="1087269052">
          <w:marLeft w:val="0"/>
          <w:marRight w:val="0"/>
          <w:marTop w:val="0"/>
          <w:marBottom w:val="0"/>
          <w:divBdr>
            <w:top w:val="none" w:sz="0" w:space="0" w:color="auto"/>
            <w:left w:val="none" w:sz="0" w:space="0" w:color="auto"/>
            <w:bottom w:val="none" w:sz="0" w:space="0" w:color="auto"/>
            <w:right w:val="none" w:sz="0" w:space="0" w:color="auto"/>
          </w:divBdr>
        </w:div>
      </w:divsChild>
    </w:div>
    <w:div w:id="427581176">
      <w:bodyDiv w:val="1"/>
      <w:marLeft w:val="0"/>
      <w:marRight w:val="0"/>
      <w:marTop w:val="0"/>
      <w:marBottom w:val="0"/>
      <w:divBdr>
        <w:top w:val="none" w:sz="0" w:space="0" w:color="auto"/>
        <w:left w:val="none" w:sz="0" w:space="0" w:color="auto"/>
        <w:bottom w:val="none" w:sz="0" w:space="0" w:color="auto"/>
        <w:right w:val="none" w:sz="0" w:space="0" w:color="auto"/>
      </w:divBdr>
      <w:divsChild>
        <w:div w:id="1892493037">
          <w:marLeft w:val="0"/>
          <w:marRight w:val="0"/>
          <w:marTop w:val="0"/>
          <w:marBottom w:val="300"/>
          <w:divBdr>
            <w:top w:val="none" w:sz="0" w:space="0" w:color="auto"/>
            <w:left w:val="none" w:sz="0" w:space="0" w:color="auto"/>
            <w:bottom w:val="none" w:sz="0" w:space="0" w:color="auto"/>
            <w:right w:val="none" w:sz="0" w:space="0" w:color="auto"/>
          </w:divBdr>
          <w:divsChild>
            <w:div w:id="685786870">
              <w:marLeft w:val="0"/>
              <w:marRight w:val="0"/>
              <w:marTop w:val="0"/>
              <w:marBottom w:val="0"/>
              <w:divBdr>
                <w:top w:val="none" w:sz="0" w:space="0" w:color="auto"/>
                <w:left w:val="none" w:sz="0" w:space="0" w:color="auto"/>
                <w:bottom w:val="none" w:sz="0" w:space="0" w:color="auto"/>
                <w:right w:val="none" w:sz="0" w:space="0" w:color="auto"/>
              </w:divBdr>
              <w:divsChild>
                <w:div w:id="5109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3599">
          <w:marLeft w:val="0"/>
          <w:marRight w:val="0"/>
          <w:marTop w:val="0"/>
          <w:marBottom w:val="0"/>
          <w:divBdr>
            <w:top w:val="none" w:sz="0" w:space="0" w:color="auto"/>
            <w:left w:val="none" w:sz="0" w:space="0" w:color="auto"/>
            <w:bottom w:val="none" w:sz="0" w:space="0" w:color="auto"/>
            <w:right w:val="none" w:sz="0" w:space="0" w:color="auto"/>
          </w:divBdr>
          <w:divsChild>
            <w:div w:id="348531439">
              <w:marLeft w:val="0"/>
              <w:marRight w:val="0"/>
              <w:marTop w:val="0"/>
              <w:marBottom w:val="300"/>
              <w:divBdr>
                <w:top w:val="none" w:sz="0" w:space="0" w:color="auto"/>
                <w:left w:val="none" w:sz="0" w:space="0" w:color="auto"/>
                <w:bottom w:val="none" w:sz="0" w:space="0" w:color="auto"/>
                <w:right w:val="none" w:sz="0" w:space="0" w:color="auto"/>
              </w:divBdr>
            </w:div>
            <w:div w:id="8842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771">
      <w:bodyDiv w:val="1"/>
      <w:marLeft w:val="0"/>
      <w:marRight w:val="0"/>
      <w:marTop w:val="0"/>
      <w:marBottom w:val="0"/>
      <w:divBdr>
        <w:top w:val="none" w:sz="0" w:space="0" w:color="auto"/>
        <w:left w:val="none" w:sz="0" w:space="0" w:color="auto"/>
        <w:bottom w:val="none" w:sz="0" w:space="0" w:color="auto"/>
        <w:right w:val="none" w:sz="0" w:space="0" w:color="auto"/>
      </w:divBdr>
      <w:divsChild>
        <w:div w:id="112869689">
          <w:marLeft w:val="0"/>
          <w:marRight w:val="0"/>
          <w:marTop w:val="0"/>
          <w:marBottom w:val="300"/>
          <w:divBdr>
            <w:top w:val="none" w:sz="0" w:space="0" w:color="auto"/>
            <w:left w:val="none" w:sz="0" w:space="0" w:color="auto"/>
            <w:bottom w:val="none" w:sz="0" w:space="0" w:color="auto"/>
            <w:right w:val="none" w:sz="0" w:space="0" w:color="auto"/>
          </w:divBdr>
          <w:divsChild>
            <w:div w:id="2086027756">
              <w:marLeft w:val="0"/>
              <w:marRight w:val="0"/>
              <w:marTop w:val="0"/>
              <w:marBottom w:val="0"/>
              <w:divBdr>
                <w:top w:val="none" w:sz="0" w:space="0" w:color="auto"/>
                <w:left w:val="none" w:sz="0" w:space="0" w:color="auto"/>
                <w:bottom w:val="none" w:sz="0" w:space="0" w:color="auto"/>
                <w:right w:val="none" w:sz="0" w:space="0" w:color="auto"/>
              </w:divBdr>
              <w:divsChild>
                <w:div w:id="792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7286">
          <w:marLeft w:val="0"/>
          <w:marRight w:val="0"/>
          <w:marTop w:val="0"/>
          <w:marBottom w:val="300"/>
          <w:divBdr>
            <w:top w:val="none" w:sz="0" w:space="0" w:color="auto"/>
            <w:left w:val="none" w:sz="0" w:space="0" w:color="auto"/>
            <w:bottom w:val="none" w:sz="0" w:space="0" w:color="auto"/>
            <w:right w:val="none" w:sz="0" w:space="0" w:color="auto"/>
          </w:divBdr>
        </w:div>
        <w:div w:id="1111705989">
          <w:marLeft w:val="0"/>
          <w:marRight w:val="0"/>
          <w:marTop w:val="0"/>
          <w:marBottom w:val="0"/>
          <w:divBdr>
            <w:top w:val="none" w:sz="0" w:space="0" w:color="auto"/>
            <w:left w:val="none" w:sz="0" w:space="0" w:color="auto"/>
            <w:bottom w:val="none" w:sz="0" w:space="0" w:color="auto"/>
            <w:right w:val="none" w:sz="0" w:space="0" w:color="auto"/>
          </w:divBdr>
        </w:div>
      </w:divsChild>
    </w:div>
    <w:div w:id="610286750">
      <w:bodyDiv w:val="1"/>
      <w:marLeft w:val="0"/>
      <w:marRight w:val="0"/>
      <w:marTop w:val="0"/>
      <w:marBottom w:val="0"/>
      <w:divBdr>
        <w:top w:val="none" w:sz="0" w:space="0" w:color="auto"/>
        <w:left w:val="none" w:sz="0" w:space="0" w:color="auto"/>
        <w:bottom w:val="none" w:sz="0" w:space="0" w:color="auto"/>
        <w:right w:val="none" w:sz="0" w:space="0" w:color="auto"/>
      </w:divBdr>
      <w:divsChild>
        <w:div w:id="204560180">
          <w:marLeft w:val="0"/>
          <w:marRight w:val="0"/>
          <w:marTop w:val="0"/>
          <w:marBottom w:val="300"/>
          <w:divBdr>
            <w:top w:val="none" w:sz="0" w:space="0" w:color="auto"/>
            <w:left w:val="none" w:sz="0" w:space="0" w:color="auto"/>
            <w:bottom w:val="none" w:sz="0" w:space="0" w:color="auto"/>
            <w:right w:val="none" w:sz="0" w:space="0" w:color="auto"/>
          </w:divBdr>
        </w:div>
      </w:divsChild>
    </w:div>
    <w:div w:id="970095472">
      <w:bodyDiv w:val="1"/>
      <w:marLeft w:val="0"/>
      <w:marRight w:val="0"/>
      <w:marTop w:val="0"/>
      <w:marBottom w:val="0"/>
      <w:divBdr>
        <w:top w:val="none" w:sz="0" w:space="0" w:color="auto"/>
        <w:left w:val="none" w:sz="0" w:space="0" w:color="auto"/>
        <w:bottom w:val="none" w:sz="0" w:space="0" w:color="auto"/>
        <w:right w:val="none" w:sz="0" w:space="0" w:color="auto"/>
      </w:divBdr>
      <w:divsChild>
        <w:div w:id="617954500">
          <w:marLeft w:val="0"/>
          <w:marRight w:val="0"/>
          <w:marTop w:val="0"/>
          <w:marBottom w:val="300"/>
          <w:divBdr>
            <w:top w:val="none" w:sz="0" w:space="0" w:color="auto"/>
            <w:left w:val="none" w:sz="0" w:space="0" w:color="auto"/>
            <w:bottom w:val="none" w:sz="0" w:space="0" w:color="auto"/>
            <w:right w:val="none" w:sz="0" w:space="0" w:color="auto"/>
          </w:divBdr>
        </w:div>
      </w:divsChild>
    </w:div>
    <w:div w:id="1140269789">
      <w:bodyDiv w:val="1"/>
      <w:marLeft w:val="0"/>
      <w:marRight w:val="0"/>
      <w:marTop w:val="0"/>
      <w:marBottom w:val="0"/>
      <w:divBdr>
        <w:top w:val="none" w:sz="0" w:space="0" w:color="auto"/>
        <w:left w:val="none" w:sz="0" w:space="0" w:color="auto"/>
        <w:bottom w:val="none" w:sz="0" w:space="0" w:color="auto"/>
        <w:right w:val="none" w:sz="0" w:space="0" w:color="auto"/>
      </w:divBdr>
    </w:div>
    <w:div w:id="1193307121">
      <w:bodyDiv w:val="1"/>
      <w:marLeft w:val="0"/>
      <w:marRight w:val="0"/>
      <w:marTop w:val="0"/>
      <w:marBottom w:val="0"/>
      <w:divBdr>
        <w:top w:val="none" w:sz="0" w:space="0" w:color="auto"/>
        <w:left w:val="none" w:sz="0" w:space="0" w:color="auto"/>
        <w:bottom w:val="none" w:sz="0" w:space="0" w:color="auto"/>
        <w:right w:val="none" w:sz="0" w:space="0" w:color="auto"/>
      </w:divBdr>
      <w:divsChild>
        <w:div w:id="2087069450">
          <w:marLeft w:val="0"/>
          <w:marRight w:val="0"/>
          <w:marTop w:val="0"/>
          <w:marBottom w:val="300"/>
          <w:divBdr>
            <w:top w:val="none" w:sz="0" w:space="0" w:color="auto"/>
            <w:left w:val="none" w:sz="0" w:space="0" w:color="auto"/>
            <w:bottom w:val="none" w:sz="0" w:space="0" w:color="auto"/>
            <w:right w:val="none" w:sz="0" w:space="0" w:color="auto"/>
          </w:divBdr>
          <w:divsChild>
            <w:div w:id="865140999">
              <w:marLeft w:val="0"/>
              <w:marRight w:val="0"/>
              <w:marTop w:val="0"/>
              <w:marBottom w:val="0"/>
              <w:divBdr>
                <w:top w:val="none" w:sz="0" w:space="0" w:color="auto"/>
                <w:left w:val="none" w:sz="0" w:space="0" w:color="auto"/>
                <w:bottom w:val="none" w:sz="0" w:space="0" w:color="auto"/>
                <w:right w:val="none" w:sz="0" w:space="0" w:color="auto"/>
              </w:divBdr>
              <w:divsChild>
                <w:div w:id="12688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0755">
          <w:marLeft w:val="0"/>
          <w:marRight w:val="0"/>
          <w:marTop w:val="0"/>
          <w:marBottom w:val="0"/>
          <w:divBdr>
            <w:top w:val="none" w:sz="0" w:space="0" w:color="auto"/>
            <w:left w:val="none" w:sz="0" w:space="0" w:color="auto"/>
            <w:bottom w:val="none" w:sz="0" w:space="0" w:color="auto"/>
            <w:right w:val="none" w:sz="0" w:space="0" w:color="auto"/>
          </w:divBdr>
          <w:divsChild>
            <w:div w:id="1862620290">
              <w:marLeft w:val="0"/>
              <w:marRight w:val="0"/>
              <w:marTop w:val="0"/>
              <w:marBottom w:val="300"/>
              <w:divBdr>
                <w:top w:val="none" w:sz="0" w:space="0" w:color="auto"/>
                <w:left w:val="none" w:sz="0" w:space="0" w:color="auto"/>
                <w:bottom w:val="none" w:sz="0" w:space="0" w:color="auto"/>
                <w:right w:val="none" w:sz="0" w:space="0" w:color="auto"/>
              </w:divBdr>
            </w:div>
            <w:div w:id="8352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8118">
      <w:bodyDiv w:val="1"/>
      <w:marLeft w:val="0"/>
      <w:marRight w:val="0"/>
      <w:marTop w:val="0"/>
      <w:marBottom w:val="0"/>
      <w:divBdr>
        <w:top w:val="none" w:sz="0" w:space="0" w:color="auto"/>
        <w:left w:val="none" w:sz="0" w:space="0" w:color="auto"/>
        <w:bottom w:val="none" w:sz="0" w:space="0" w:color="auto"/>
        <w:right w:val="none" w:sz="0" w:space="0" w:color="auto"/>
      </w:divBdr>
      <w:divsChild>
        <w:div w:id="201944312">
          <w:marLeft w:val="0"/>
          <w:marRight w:val="0"/>
          <w:marTop w:val="0"/>
          <w:marBottom w:val="300"/>
          <w:divBdr>
            <w:top w:val="none" w:sz="0" w:space="0" w:color="auto"/>
            <w:left w:val="none" w:sz="0" w:space="0" w:color="auto"/>
            <w:bottom w:val="none" w:sz="0" w:space="0" w:color="auto"/>
            <w:right w:val="none" w:sz="0" w:space="0" w:color="auto"/>
          </w:divBdr>
          <w:divsChild>
            <w:div w:id="516236998">
              <w:marLeft w:val="0"/>
              <w:marRight w:val="0"/>
              <w:marTop w:val="0"/>
              <w:marBottom w:val="0"/>
              <w:divBdr>
                <w:top w:val="none" w:sz="0" w:space="0" w:color="auto"/>
                <w:left w:val="none" w:sz="0" w:space="0" w:color="auto"/>
                <w:bottom w:val="none" w:sz="0" w:space="0" w:color="auto"/>
                <w:right w:val="none" w:sz="0" w:space="0" w:color="auto"/>
              </w:divBdr>
              <w:divsChild>
                <w:div w:id="20121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9602">
          <w:marLeft w:val="0"/>
          <w:marRight w:val="0"/>
          <w:marTop w:val="0"/>
          <w:marBottom w:val="0"/>
          <w:divBdr>
            <w:top w:val="none" w:sz="0" w:space="0" w:color="auto"/>
            <w:left w:val="none" w:sz="0" w:space="0" w:color="auto"/>
            <w:bottom w:val="none" w:sz="0" w:space="0" w:color="auto"/>
            <w:right w:val="none" w:sz="0" w:space="0" w:color="auto"/>
          </w:divBdr>
          <w:divsChild>
            <w:div w:id="1458646981">
              <w:marLeft w:val="0"/>
              <w:marRight w:val="0"/>
              <w:marTop w:val="0"/>
              <w:marBottom w:val="300"/>
              <w:divBdr>
                <w:top w:val="none" w:sz="0" w:space="0" w:color="auto"/>
                <w:left w:val="none" w:sz="0" w:space="0" w:color="auto"/>
                <w:bottom w:val="none" w:sz="0" w:space="0" w:color="auto"/>
                <w:right w:val="none" w:sz="0" w:space="0" w:color="auto"/>
              </w:divBdr>
            </w:div>
            <w:div w:id="7106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7238">
      <w:bodyDiv w:val="1"/>
      <w:marLeft w:val="0"/>
      <w:marRight w:val="0"/>
      <w:marTop w:val="0"/>
      <w:marBottom w:val="0"/>
      <w:divBdr>
        <w:top w:val="none" w:sz="0" w:space="0" w:color="auto"/>
        <w:left w:val="none" w:sz="0" w:space="0" w:color="auto"/>
        <w:bottom w:val="none" w:sz="0" w:space="0" w:color="auto"/>
        <w:right w:val="none" w:sz="0" w:space="0" w:color="auto"/>
      </w:divBdr>
      <w:divsChild>
        <w:div w:id="294868668">
          <w:marLeft w:val="0"/>
          <w:marRight w:val="0"/>
          <w:marTop w:val="0"/>
          <w:marBottom w:val="300"/>
          <w:divBdr>
            <w:top w:val="none" w:sz="0" w:space="0" w:color="auto"/>
            <w:left w:val="none" w:sz="0" w:space="0" w:color="auto"/>
            <w:bottom w:val="none" w:sz="0" w:space="0" w:color="auto"/>
            <w:right w:val="none" w:sz="0" w:space="0" w:color="auto"/>
          </w:divBdr>
          <w:divsChild>
            <w:div w:id="32272185">
              <w:marLeft w:val="0"/>
              <w:marRight w:val="0"/>
              <w:marTop w:val="0"/>
              <w:marBottom w:val="0"/>
              <w:divBdr>
                <w:top w:val="none" w:sz="0" w:space="0" w:color="auto"/>
                <w:left w:val="none" w:sz="0" w:space="0" w:color="auto"/>
                <w:bottom w:val="none" w:sz="0" w:space="0" w:color="auto"/>
                <w:right w:val="none" w:sz="0" w:space="0" w:color="auto"/>
              </w:divBdr>
              <w:divsChild>
                <w:div w:id="21067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3394">
          <w:marLeft w:val="0"/>
          <w:marRight w:val="0"/>
          <w:marTop w:val="0"/>
          <w:marBottom w:val="0"/>
          <w:divBdr>
            <w:top w:val="none" w:sz="0" w:space="0" w:color="auto"/>
            <w:left w:val="none" w:sz="0" w:space="0" w:color="auto"/>
            <w:bottom w:val="none" w:sz="0" w:space="0" w:color="auto"/>
            <w:right w:val="none" w:sz="0" w:space="0" w:color="auto"/>
          </w:divBdr>
          <w:divsChild>
            <w:div w:id="575745566">
              <w:marLeft w:val="0"/>
              <w:marRight w:val="0"/>
              <w:marTop w:val="0"/>
              <w:marBottom w:val="300"/>
              <w:divBdr>
                <w:top w:val="none" w:sz="0" w:space="0" w:color="auto"/>
                <w:left w:val="none" w:sz="0" w:space="0" w:color="auto"/>
                <w:bottom w:val="none" w:sz="0" w:space="0" w:color="auto"/>
                <w:right w:val="none" w:sz="0" w:space="0" w:color="auto"/>
              </w:divBdr>
            </w:div>
            <w:div w:id="10472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9656">
      <w:bodyDiv w:val="1"/>
      <w:marLeft w:val="0"/>
      <w:marRight w:val="0"/>
      <w:marTop w:val="0"/>
      <w:marBottom w:val="0"/>
      <w:divBdr>
        <w:top w:val="none" w:sz="0" w:space="0" w:color="auto"/>
        <w:left w:val="none" w:sz="0" w:space="0" w:color="auto"/>
        <w:bottom w:val="none" w:sz="0" w:space="0" w:color="auto"/>
        <w:right w:val="none" w:sz="0" w:space="0" w:color="auto"/>
      </w:divBdr>
      <w:divsChild>
        <w:div w:id="1616252702">
          <w:marLeft w:val="0"/>
          <w:marRight w:val="0"/>
          <w:marTop w:val="0"/>
          <w:marBottom w:val="300"/>
          <w:divBdr>
            <w:top w:val="none" w:sz="0" w:space="0" w:color="auto"/>
            <w:left w:val="none" w:sz="0" w:space="0" w:color="auto"/>
            <w:bottom w:val="none" w:sz="0" w:space="0" w:color="auto"/>
            <w:right w:val="none" w:sz="0" w:space="0" w:color="auto"/>
          </w:divBdr>
        </w:div>
      </w:divsChild>
    </w:div>
    <w:div w:id="1916746257">
      <w:bodyDiv w:val="1"/>
      <w:marLeft w:val="0"/>
      <w:marRight w:val="0"/>
      <w:marTop w:val="0"/>
      <w:marBottom w:val="0"/>
      <w:divBdr>
        <w:top w:val="none" w:sz="0" w:space="0" w:color="auto"/>
        <w:left w:val="none" w:sz="0" w:space="0" w:color="auto"/>
        <w:bottom w:val="none" w:sz="0" w:space="0" w:color="auto"/>
        <w:right w:val="none" w:sz="0" w:space="0" w:color="auto"/>
      </w:divBdr>
    </w:div>
    <w:div w:id="1948123998">
      <w:bodyDiv w:val="1"/>
      <w:marLeft w:val="0"/>
      <w:marRight w:val="0"/>
      <w:marTop w:val="0"/>
      <w:marBottom w:val="0"/>
      <w:divBdr>
        <w:top w:val="none" w:sz="0" w:space="0" w:color="auto"/>
        <w:left w:val="none" w:sz="0" w:space="0" w:color="auto"/>
        <w:bottom w:val="none" w:sz="0" w:space="0" w:color="auto"/>
        <w:right w:val="none" w:sz="0" w:space="0" w:color="auto"/>
      </w:divBdr>
      <w:divsChild>
        <w:div w:id="1320765592">
          <w:marLeft w:val="0"/>
          <w:marRight w:val="0"/>
          <w:marTop w:val="0"/>
          <w:marBottom w:val="300"/>
          <w:divBdr>
            <w:top w:val="none" w:sz="0" w:space="0" w:color="auto"/>
            <w:left w:val="none" w:sz="0" w:space="0" w:color="auto"/>
            <w:bottom w:val="none" w:sz="0" w:space="0" w:color="auto"/>
            <w:right w:val="none" w:sz="0" w:space="0" w:color="auto"/>
          </w:divBdr>
        </w:div>
      </w:divsChild>
    </w:div>
    <w:div w:id="2083676747">
      <w:bodyDiv w:val="1"/>
      <w:marLeft w:val="0"/>
      <w:marRight w:val="0"/>
      <w:marTop w:val="0"/>
      <w:marBottom w:val="0"/>
      <w:divBdr>
        <w:top w:val="none" w:sz="0" w:space="0" w:color="auto"/>
        <w:left w:val="none" w:sz="0" w:space="0" w:color="auto"/>
        <w:bottom w:val="none" w:sz="0" w:space="0" w:color="auto"/>
        <w:right w:val="none" w:sz="0" w:space="0" w:color="auto"/>
      </w:divBdr>
      <w:divsChild>
        <w:div w:id="1013410066">
          <w:marLeft w:val="0"/>
          <w:marRight w:val="0"/>
          <w:marTop w:val="0"/>
          <w:marBottom w:val="300"/>
          <w:divBdr>
            <w:top w:val="none" w:sz="0" w:space="0" w:color="auto"/>
            <w:left w:val="none" w:sz="0" w:space="0" w:color="auto"/>
            <w:bottom w:val="none" w:sz="0" w:space="0" w:color="auto"/>
            <w:right w:val="none" w:sz="0" w:space="0" w:color="auto"/>
          </w:divBdr>
          <w:divsChild>
            <w:div w:id="701712981">
              <w:marLeft w:val="0"/>
              <w:marRight w:val="0"/>
              <w:marTop w:val="0"/>
              <w:marBottom w:val="0"/>
              <w:divBdr>
                <w:top w:val="none" w:sz="0" w:space="0" w:color="auto"/>
                <w:left w:val="none" w:sz="0" w:space="0" w:color="auto"/>
                <w:bottom w:val="none" w:sz="0" w:space="0" w:color="auto"/>
                <w:right w:val="none" w:sz="0" w:space="0" w:color="auto"/>
              </w:divBdr>
              <w:divsChild>
                <w:div w:id="1268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365">
          <w:marLeft w:val="0"/>
          <w:marRight w:val="0"/>
          <w:marTop w:val="0"/>
          <w:marBottom w:val="0"/>
          <w:divBdr>
            <w:top w:val="none" w:sz="0" w:space="0" w:color="auto"/>
            <w:left w:val="none" w:sz="0" w:space="0" w:color="auto"/>
            <w:bottom w:val="none" w:sz="0" w:space="0" w:color="auto"/>
            <w:right w:val="none" w:sz="0" w:space="0" w:color="auto"/>
          </w:divBdr>
          <w:divsChild>
            <w:div w:id="134955015">
              <w:marLeft w:val="0"/>
              <w:marRight w:val="0"/>
              <w:marTop w:val="0"/>
              <w:marBottom w:val="300"/>
              <w:divBdr>
                <w:top w:val="none" w:sz="0" w:space="0" w:color="auto"/>
                <w:left w:val="none" w:sz="0" w:space="0" w:color="auto"/>
                <w:bottom w:val="none" w:sz="0" w:space="0" w:color="auto"/>
                <w:right w:val="none" w:sz="0" w:space="0" w:color="auto"/>
              </w:divBdr>
            </w:div>
            <w:div w:id="18699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sierraspace.com/pages/diffpagesbyversion.action?pageId=260115362&amp;selectedPageVersions=21&amp;selectedPageVersions=22"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confluence.sierraspace.com/display/~117968"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fluence.sierraspace.com/spaces/DBS/pages/271319302/Single+Full+Solution+Exampl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onfluence.sierraspace.com/spaces/DBS/pages/282363415/Database+Schema+Based+Access" TargetMode="External"/><Relationship Id="rId4" Type="http://schemas.openxmlformats.org/officeDocument/2006/relationships/webSettings" Target="webSettings.xml"/><Relationship Id="rId9" Type="http://schemas.openxmlformats.org/officeDocument/2006/relationships/hyperlink" Target="https://confluence.sierraspace.com/spaces/DBS/pages/260115464/PERMISSIONS+-+HELP+I+NEED+ACCESS+TO+SQ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1119</Words>
  <Characters>6381</Characters>
  <Application>Microsoft Office Word</Application>
  <DocSecurity>0</DocSecurity>
  <Lines>53</Lines>
  <Paragraphs>14</Paragraphs>
  <ScaleCrop>false</ScaleCrop>
  <Company>Sierra Space</Company>
  <LinksUpToDate>false</LinksUpToDate>
  <CharactersWithSpaces>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McCord, Steve</dc:creator>
  <cp:keywords/>
  <dc:description/>
  <cp:lastModifiedBy>McCord, Steve</cp:lastModifiedBy>
  <cp:revision>3</cp:revision>
  <dcterms:created xsi:type="dcterms:W3CDTF">2025-09-11T20:57:00Z</dcterms:created>
  <dcterms:modified xsi:type="dcterms:W3CDTF">2025-09-11T20:58:00Z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27fd4cf,7ded6146,2d555ade</vt:lpwstr>
  </property>
  <property fmtid="{D5CDD505-2E9C-101B-9397-08002B2CF9AE}" pid="3" name="ClassificationContentMarkingFooterFontProps">
    <vt:lpwstr>#000000,10,Calibri</vt:lpwstr>
  </property>
  <property fmtid="{D5CDD505-2E9C-101B-9397-08002B2CF9AE}" pid="4" name="ClassificationContentMarkingFooterText">
    <vt:lpwstr>General Business</vt:lpwstr>
  </property>
  <property fmtid="{D5CDD505-2E9C-101B-9397-08002B2CF9AE}" pid="5" name="MSIP_Label_f3c69870-6a80-4e4b-8783-065f63e27782_Enabled">
    <vt:lpwstr>true</vt:lpwstr>
  </property>
  <property fmtid="{D5CDD505-2E9C-101B-9397-08002B2CF9AE}" pid="6" name="MSIP_Label_f3c69870-6a80-4e4b-8783-065f63e27782_SetDate">
    <vt:lpwstr>2025-09-11T20:55:27Z</vt:lpwstr>
  </property>
  <property fmtid="{D5CDD505-2E9C-101B-9397-08002B2CF9AE}" pid="7" name="MSIP_Label_f3c69870-6a80-4e4b-8783-065f63e27782_Method">
    <vt:lpwstr>Privileged</vt:lpwstr>
  </property>
  <property fmtid="{D5CDD505-2E9C-101B-9397-08002B2CF9AE}" pid="8" name="MSIP_Label_f3c69870-6a80-4e4b-8783-065f63e27782_Name">
    <vt:lpwstr>General Business</vt:lpwstr>
  </property>
  <property fmtid="{D5CDD505-2E9C-101B-9397-08002B2CF9AE}" pid="9" name="MSIP_Label_f3c69870-6a80-4e4b-8783-065f63e27782_SiteId">
    <vt:lpwstr>8d4826a0-e24c-40fe-b5f1-e4c5d7fce467</vt:lpwstr>
  </property>
  <property fmtid="{D5CDD505-2E9C-101B-9397-08002B2CF9AE}" pid="10" name="MSIP_Label_f3c69870-6a80-4e4b-8783-065f63e27782_ActionId">
    <vt:lpwstr>3708c797-71a7-483a-9157-a44d6c4c06a8</vt:lpwstr>
  </property>
  <property fmtid="{D5CDD505-2E9C-101B-9397-08002B2CF9AE}" pid="11" name="MSIP_Label_f3c69870-6a80-4e4b-8783-065f63e27782_ContentBits">
    <vt:lpwstr>2</vt:lpwstr>
  </property>
  <property fmtid="{D5CDD505-2E9C-101B-9397-08002B2CF9AE}" pid="12" name="MSIP_Label_f3c69870-6a80-4e4b-8783-065f63e27782_Tag">
    <vt:lpwstr>10, 0, 1, 1</vt:lpwstr>
  </property>
</Properties>
</file>