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B4F72"/>
          <w:sz w:val="52"/>
          <w:szCs w:val="52"/>
        </w:rPr>
        <w:t xml:space="preserve">Black-Litterman Optimiser</w:t>
      </w:r>
    </w:p>
    <w:p>
      <w:pPr>
        <w:spacing w:after="100"/>
        <w:jc w:val="center"/>
      </w:pPr>
      <w:r>
        <w:rPr>
          <w:rFonts w:ascii="Arial" w:cs="Arial" w:eastAsia="Arial" w:hAnsi="Arial"/>
          <w:color w:val="5D6D7E"/>
          <w:sz w:val="32"/>
          <w:szCs w:val="32"/>
        </w:rPr>
        <w:t xml:space="preserve">Technical Documentation</w:t>
      </w:r>
    </w:p>
    <w:p>
      <w:pPr>
        <w:pBdr>
          <w:bottom w:val="single" w:color="AED6F1" w:sz="6" w:space="1"/>
        </w:pBdr>
        <w:spacing w:after="600"/>
        <w:jc w:val="center"/>
      </w:pPr>
      <w:r>
        <w:rPr>
          <w:rFonts w:ascii="Arial" w:cs="Arial" w:eastAsia="Arial" w:hAnsi="Arial"/>
          <w:i/>
          <w:iCs/>
          <w:color w:val="7F8C8D"/>
          <w:sz w:val="24"/>
          <w:szCs w:val="24"/>
        </w:rPr>
        <w:t xml:space="preserve">A complete guide to the architecture, maths, and code</w:t>
      </w:r>
    </w:p>
    <w:p>
      <w:pPr>
        <w:spacing w:before="1200"/>
      </w:pPr>
    </w:p>
    <w:p>
      <w:pPr>
        <w:jc w:val="center"/>
      </w:pPr>
      <w:r>
        <w:rPr>
          <w:rFonts w:ascii="Arial" w:cs="Arial" w:eastAsia="Arial" w:hAnsi="Arial"/>
          <w:color w:val="5D6D7E"/>
          <w:sz w:val="24"/>
          <w:szCs w:val="24"/>
        </w:rPr>
        <w:t xml:space="preserve">S&amp;P 500 Equities and Investment Grade Credit</w:t>
      </w:r>
    </w:p>
    <w:p>
      <w:pPr>
        <w:spacing w:before="200"/>
        <w:jc w:val="center"/>
      </w:pPr>
      <w:r>
        <w:rPr>
          <w:rFonts w:ascii="Arial" w:cs="Arial" w:eastAsia="Arial" w:hAnsi="Arial"/>
          <w:color w:val="95A5A6"/>
          <w:sz w:val="22"/>
          <w:szCs w:val="22"/>
        </w:rPr>
        <w:t xml:space="preserve">August 2026</w:t>
      </w:r>
    </w:p>
    <w:p>
      <w:r>
        <w:br w:type="page"/>
      </w:r>
    </w:p>
    <w:p>
      <w:pPr>
        <w:sectPr>
          <w:pgSz w:w="12240" w:h="15840" w:orient="portrait"/>
          <w:pgMar w:top="1440" w:right="1440" w:bottom="1440" w:left="1440" w:header="708" w:footer="708" w:gutter="0"/>
          <w:pgNumType/>
          <w:docGrid w:linePitch="360"/>
        </w:sectPr>
      </w:pPr>
    </w:p>
    <w:p>
      <w:pPr>
        <w:pStyle w:val="Heading1"/>
        <w:spacing w:after="150" w:before="300"/>
      </w:pPr>
      <w:r>
        <w:t xml:space="preserve">1. What This Project Does</w:t>
      </w:r>
    </w:p>
    <w:p>
      <w:pPr>
        <w:spacing w:after="120" w:line="276"/>
      </w:pPr>
      <w:r>
        <w:rPr>
          <w:rFonts w:ascii="Arial" w:cs="Arial" w:eastAsia="Arial" w:hAnsi="Arial"/>
          <w:sz w:val="22"/>
          <w:szCs w:val="22"/>
        </w:rPr>
        <w:t xml:space="preserve">This application builds optimal portfolios from two asset classes — S&amp;P 500 equities and investment-grade corporate credit — using the Black-Litterman (BL) model. In plain terms: given a universe, the returns the market already implies, and your own views about what will outperform, it calculates the allocation that best balances return against risk.</w:t>
      </w:r>
    </w:p>
    <w:p>
      <w:pPr>
        <w:spacing w:after="120" w:line="276"/>
      </w:pPr>
      <w:r>
        <w:rPr>
          <w:rFonts w:ascii="Arial" w:cs="Arial" w:eastAsia="Arial" w:hAnsi="Arial"/>
          <w:sz w:val="22"/>
          <w:szCs w:val="22"/>
        </w:rPr>
        <w:t xml:space="preserve">Everything runs in the browser. There is no server in the request path: the equilibrium returns, the Bayesian posterior and the constrained optimisation are all computed in JavaScript on the page, over a universe of roughly 485 S&amp;P 500 names. Python appears twice, and neither time while you are using the app — once at build time to fetch the market data, and once as an optional service that is not part of the hosted site.</w:t>
      </w:r>
    </w:p>
    <w:p>
      <w:pPr>
        <w:pStyle w:val="Heading2"/>
        <w:spacing w:after="150" w:before="300"/>
      </w:pPr>
      <w:r>
        <w:t xml:space="preserve">Key Capabilities</w:t>
      </w:r>
    </w:p>
    <w:p>
      <w:pPr>
        <w:pStyle w:val="ListParagraph"/>
        <w:numPr>
          <w:ilvl w:val="0"/>
          <w:numId w:val="2"/>
        </w:numPr>
        <w:spacing w:after="60" w:line="276"/>
      </w:pPr>
      <w:r>
        <w:rPr>
          <w:rFonts w:ascii="Arial" w:cs="Arial" w:eastAsia="Arial" w:hAnsi="Arial"/>
          <w:b/>
          <w:bCs/>
          <w:sz w:val="22"/>
          <w:szCs w:val="22"/>
        </w:rPr>
        <w:t xml:space="preserve">Two asset classes — the full S&amp;P 500 from live Yahoo Finance data, or a 25-bond sample IG credit universe</w:t>
      </w:r>
    </w:p>
    <w:p>
      <w:pPr>
        <w:pStyle w:val="ListParagraph"/>
        <w:numPr>
          <w:ilvl w:val="0"/>
          <w:numId w:val="2"/>
        </w:numPr>
        <w:spacing w:after="60" w:line="276"/>
      </w:pPr>
      <w:r>
        <w:rPr>
          <w:rFonts w:ascii="Arial" w:cs="Arial" w:eastAsia="Arial" w:hAnsi="Arial"/>
          <w:b/>
          <w:bCs/>
          <w:sz w:val="22"/>
          <w:szCs w:val="22"/>
        </w:rPr>
        <w:t xml:space="preserve">Your own views — absolute or relative, each with its own confidence level</w:t>
      </w:r>
    </w:p>
    <w:p>
      <w:pPr>
        <w:pStyle w:val="ListParagraph"/>
        <w:numPr>
          <w:ilvl w:val="0"/>
          <w:numId w:val="2"/>
        </w:numPr>
        <w:spacing w:after="60" w:line="276"/>
      </w:pPr>
      <w:r>
        <w:rPr>
          <w:rFonts w:ascii="Arial" w:cs="Arial" w:eastAsia="Arial" w:hAnsi="Arial"/>
          <w:b/>
          <w:bCs/>
          <w:sz w:val="22"/>
          <w:szCs w:val="22"/>
        </w:rPr>
        <w:t xml:space="preserve">Your own prior — the implied equilibrium return is shown per asset and can be overridden outright, not merely tilted away from</w:t>
      </w:r>
    </w:p>
    <w:p>
      <w:pPr>
        <w:pStyle w:val="ListParagraph"/>
        <w:numPr>
          <w:ilvl w:val="0"/>
          <w:numId w:val="2"/>
        </w:numPr>
        <w:spacing w:after="60" w:line="276"/>
      </w:pPr>
      <w:r>
        <w:rPr>
          <w:rFonts w:ascii="Arial" w:cs="Arial" w:eastAsia="Arial" w:hAnsi="Arial"/>
          <w:b/>
          <w:bCs/>
          <w:sz w:val="22"/>
          <w:szCs w:val="22"/>
        </w:rPr>
        <w:t xml:space="preserve">Constrained construction — long-only, per-name position caps, weights summing to 100%</w:t>
      </w:r>
    </w:p>
    <w:p>
      <w:pPr>
        <w:pStyle w:val="ListParagraph"/>
        <w:numPr>
          <w:ilvl w:val="0"/>
          <w:numId w:val="2"/>
        </w:numPr>
        <w:spacing w:after="60" w:line="276"/>
      </w:pPr>
      <w:r>
        <w:rPr>
          <w:rFonts w:ascii="Arial" w:cs="Arial" w:eastAsia="Arial" w:hAnsi="Arial"/>
          <w:b/>
          <w:bCs/>
          <w:sz w:val="22"/>
          <w:szCs w:val="22"/>
        </w:rPr>
        <w:t xml:space="preserve">Credit risk analytics — expected loss, DTS, spread duration, Credit VaR (credit universe only)</w:t>
      </w:r>
    </w:p>
    <w:p>
      <w:pPr>
        <w:pStyle w:val="ListParagraph"/>
        <w:numPr>
          <w:ilvl w:val="0"/>
          <w:numId w:val="2"/>
        </w:numPr>
        <w:spacing w:after="60" w:line="276"/>
      </w:pPr>
      <w:r>
        <w:rPr>
          <w:rFonts w:ascii="Arial" w:cs="Arial" w:eastAsia="Arial" w:hAnsi="Arial"/>
          <w:b/>
          <w:bCs/>
          <w:sz w:val="22"/>
          <w:szCs w:val="22"/>
        </w:rPr>
        <w:t xml:space="preserve">Interactive visualisation — active weights, sector and rating allocation, prior-versus-posterior scatter</w:t>
      </w:r>
    </w:p>
    <w:p>
      <w:pPr>
        <w:pBdr>
          <w:bottom w:val="single" w:color="AED6F1" w:sz="4" w:space="1"/>
        </w:pBdr>
        <w:spacing w:after="200" w:before="200"/>
      </w:pPr>
    </w:p>
    <w:p>
      <w:pPr>
        <w:pStyle w:val="Heading1"/>
        <w:spacing w:after="150" w:before="300"/>
      </w:pPr>
      <w:r>
        <w:t xml:space="preserve">2. Architecture</w:t>
      </w:r>
    </w:p>
    <w:p>
      <w:pPr>
        <w:spacing w:after="120" w:line="276"/>
      </w:pPr>
      <w:r>
        <w:rPr>
          <w:rFonts w:ascii="Arial" w:cs="Arial" w:eastAsia="Arial" w:hAnsi="Arial"/>
          <w:sz w:val="22"/>
          <w:szCs w:val="22"/>
        </w:rPr>
        <w:t xml:space="preserve">The published site is entirely static. Nothing that serves requests is deployed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c>
          <w:tcPr>
            <w:tcW w:type="dxa" w:w="20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Component</w:t>
            </w:r>
          </w:p>
        </w:tc>
        <w:tc>
          <w:tcPr>
            <w:tcW w:type="dxa" w:w="40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Technology</w:t>
            </w:r>
          </w:p>
        </w:tc>
        <w:tc>
          <w:tcPr>
            <w:tcW w:type="dxa" w:w="33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Runs on</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App</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React + Vite + Tailwind + Recharts, with the BL engine in plain JavaScript</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GitHub Pages, as a static bundle</w:t>
            </w:r>
          </w:p>
        </w:tc>
      </w:tr>
      <w:tr>
        <w:tc>
          <w:tcPr>
            <w:tcW w:type="dxa" w:w="200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Data pipeline</w:t>
            </w:r>
          </w:p>
        </w:tc>
        <w:tc>
          <w:tcPr>
            <w:tcW w:type="dxa" w:w="400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Python + yfinance + numpy + pandas</w:t>
            </w:r>
          </w:p>
        </w:tc>
        <w:tc>
          <w:tcPr>
            <w:tcW w:type="dxa" w:w="336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GitHub Actions, at build time only</w:t>
            </w:r>
          </w:p>
        </w:tc>
      </w:tr>
    </w:tbl>
    <w:p>
      <w:pPr>
        <w:spacing w:after="200"/>
      </w:pPr>
    </w:p>
    <w:p>
      <w:pPr>
        <w:pStyle w:val="Heading2"/>
        <w:spacing w:after="150" w:before="300"/>
      </w:pPr>
      <w:r>
        <w:t xml:space="preserve">Project File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File</w:t>
            </w:r>
          </w:p>
        </w:tc>
        <w:tc>
          <w:tcPr>
            <w:tcW w:type="dxa" w:w="63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app/src/App.jsx</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The UI — asset-class switch, universe picker, priors &amp; views, results</w:t>
            </w:r>
          </w:p>
        </w:tc>
      </w:tr>
      <w:tr>
        <w:tc>
          <w:tcPr>
            <w:tcW w:type="dxa" w:w="300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app/src/blcore.js</w:t>
            </w:r>
          </w:p>
        </w:tc>
        <w:tc>
          <w:tcPr>
            <w:tcW w:type="dxa" w:w="636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The engine — equilibrium, views, posterior, optimiser, portfolio statistics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app/src/datasets.js</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Loads equities and credit into one common dataset shape</w:t>
            </w:r>
          </w:p>
        </w:tc>
      </w:tr>
      <w:tr>
        <w:tc>
          <w:tcPr>
            <w:tcW w:type="dxa" w:w="300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app/src/constants.js</w:t>
            </w:r>
          </w:p>
        </w:tc>
        <w:tc>
          <w:tcPr>
            <w:tcW w:type="dxa" w:w="636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Sample bond universe and display constants (colours, sectors)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data-pipeline/fetch_equity_data.py</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Fetches Yahoo Finance into a static snapshot, at build time</w:t>
            </w:r>
          </w:p>
        </w:tc>
      </w:tr>
      <w:tr>
        <w:tc>
          <w:tcPr>
            <w:tcW w:type="dxa" w:w="300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data-pipeline/check_engine.mjs</w:t>
            </w:r>
          </w:p>
        </w:tc>
        <w:tc>
          <w:tcPr>
            <w:tcW w:type="dxa" w:w="636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Correctness checks against the fresh snapshot; gates every deploy</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app/backend/</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Optional FastAPI service (cvxpy, Monte Carlo VaR) — not part of the hosted site</w:t>
            </w:r>
          </w:p>
        </w:tc>
      </w:tr>
      <w:tr>
        <w:tc>
          <w:tcPr>
            <w:tcW w:type="dxa" w:w="300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equity/</w:t>
            </w:r>
          </w:p>
        </w:tc>
        <w:tc>
          <w:tcPr>
            <w:tcW w:type="dxa" w:w="636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The original standalone Python batch model, kept as it was</w:t>
            </w:r>
          </w:p>
        </w:tc>
      </w:tr>
    </w:tbl>
    <w:p>
      <w:r>
        <w:br w:type="page"/>
      </w:r>
    </w:p>
    <w:p>
      <w:pPr>
        <w:pStyle w:val="Heading1"/>
        <w:spacing w:after="150" w:before="300"/>
      </w:pPr>
      <w:r>
        <w:t xml:space="preserve">3. The Black-Litterman Model (Plain English)</w:t>
      </w:r>
    </w:p>
    <w:p>
      <w:pPr>
        <w:spacing w:after="120" w:line="276"/>
      </w:pPr>
      <w:r>
        <w:rPr>
          <w:rFonts w:ascii="Arial" w:cs="Arial" w:eastAsia="Arial" w:hAnsi="Arial"/>
          <w:sz w:val="22"/>
          <w:szCs w:val="22"/>
        </w:rPr>
        <w:t xml:space="preserve">The Black-Litterman model answers a simple question: given what the market tells us about expected returns and what the portfolio manager believes, what is the optimal portfolio?</w:t>
      </w:r>
    </w:p>
    <w:p>
      <w:pPr>
        <w:spacing w:after="120" w:line="276"/>
      </w:pPr>
      <w:r>
        <w:rPr>
          <w:rFonts w:ascii="Arial" w:cs="Arial" w:eastAsia="Arial" w:hAnsi="Arial"/>
          <w:sz w:val="22"/>
          <w:szCs w:val="22"/>
        </w:rPr>
        <w:t xml:space="preserve">It works in four steps:</w:t>
      </w:r>
    </w:p>
    <w:p>
      <w:pPr>
        <w:pStyle w:val="Heading3"/>
        <w:spacing w:after="150" w:before="300"/>
      </w:pPr>
      <w:r>
        <w:t xml:space="preserve">Step 1: Equilibrium Returns</w:t>
      </w:r>
    </w:p>
    <w:p>
      <w:pPr>
        <w:spacing w:after="120" w:line="276"/>
      </w:pPr>
      <w:r>
        <w:rPr>
          <w:rFonts w:ascii="Arial" w:cs="Arial" w:eastAsia="Arial" w:hAnsi="Arial"/>
          <w:sz w:val="22"/>
          <w:szCs w:val="22"/>
        </w:rPr>
        <w:t xml:space="preserve">Start by asking: </w:t>
      </w:r>
      <w:r>
        <w:rPr>
          <w:rFonts w:ascii="Arial" w:cs="Arial" w:eastAsia="Arial" w:hAnsi="Arial"/>
          <w:i/>
          <w:iCs/>
          <w:sz w:val="22"/>
          <w:szCs w:val="22"/>
        </w:rPr>
        <w:t xml:space="preserve">"If the current market weights are optimal, what returns must the market be expecting?"</w:t>
      </w:r>
      <w:r>
        <w:rPr>
          <w:rFonts w:ascii="Arial" w:cs="Arial" w:eastAsia="Arial" w:hAnsi="Arial"/>
          <w:sz w:val="22"/>
          <w:szCs w:val="22"/>
        </w:rPr>
        <w:t xml:space="preserve"> This is called </w:t>
      </w:r>
      <w:r>
        <w:rPr>
          <w:rFonts w:ascii="Arial" w:cs="Arial" w:eastAsia="Arial" w:hAnsi="Arial"/>
          <w:b/>
          <w:bCs/>
          <w:sz w:val="22"/>
          <w:szCs w:val="22"/>
        </w:rPr>
        <w:t xml:space="preserve">reverse optimisation</w:t>
      </w:r>
      <w:r>
        <w:rPr>
          <w:rFonts w:ascii="Arial" w:cs="Arial" w:eastAsia="Arial" w:hAnsi="Arial"/>
          <w:sz w:val="22"/>
          <w:szCs w:val="22"/>
        </w:rPr>
        <w:t xml:space="preserve">. The formula is:</w:t>
      </w:r>
    </w:p>
    <w:p>
      <w:pPr>
        <w:shd w:fill="F4F6F7" w:val="clear"/>
        <w:spacing w:after="40" w:line="240"/>
        <w:ind w:left="360"/>
      </w:pPr>
      <w:r>
        <w:rPr>
          <w:rFonts w:ascii="Consolas" w:cs="Consolas" w:eastAsia="Consolas" w:hAnsi="Consolas"/>
          <w:sz w:val="18"/>
          <w:szCs w:val="18"/>
        </w:rPr>
        <w:t xml:space="preserve">pi = delta * Sigma * w_market</w:t>
      </w:r>
    </w:p>
    <w:p>
      <w:pPr>
        <w:shd w:fill="F4F6F7" w:val="clear"/>
        <w:spacing w:after="40" w:line="240"/>
        <w:ind w:left="360"/>
      </w:pPr>
      <w:r>
        <w:rPr>
          <w:rFonts w:ascii="Consolas" w:cs="Consolas" w:eastAsia="Consolas" w:hAnsi="Consolas"/>
          <w:sz w:val="18"/>
          <w:szCs w:val="18"/>
        </w:rPr>
        <w:t xml:space="preserve"/>
      </w:r>
    </w:p>
    <w:p>
      <w:pPr>
        <w:shd w:fill="F4F6F7" w:val="clear"/>
        <w:spacing w:after="40" w:line="240"/>
        <w:ind w:left="360"/>
      </w:pPr>
      <w:r>
        <w:rPr>
          <w:rFonts w:ascii="Consolas" w:cs="Consolas" w:eastAsia="Consolas" w:hAnsi="Consolas"/>
          <w:sz w:val="18"/>
          <w:szCs w:val="18"/>
        </w:rPr>
        <w:t xml:space="preserve">where:</w:t>
      </w:r>
    </w:p>
    <w:p>
      <w:pPr>
        <w:shd w:fill="F4F6F7" w:val="clear"/>
        <w:spacing w:after="40" w:line="240"/>
        <w:ind w:left="360"/>
      </w:pPr>
      <w:r>
        <w:rPr>
          <w:rFonts w:ascii="Consolas" w:cs="Consolas" w:eastAsia="Consolas" w:hAnsi="Consolas"/>
          <w:sz w:val="18"/>
          <w:szCs w:val="18"/>
        </w:rPr>
        <w:t xml:space="preserve">  pi     = implied equilibrium returns (one per bond)</w:t>
      </w:r>
    </w:p>
    <w:p>
      <w:pPr>
        <w:shd w:fill="F4F6F7" w:val="clear"/>
        <w:spacing w:after="40" w:line="240"/>
        <w:ind w:left="360"/>
      </w:pPr>
      <w:r>
        <w:rPr>
          <w:rFonts w:ascii="Consolas" w:cs="Consolas" w:eastAsia="Consolas" w:hAnsi="Consolas"/>
          <w:sz w:val="18"/>
          <w:szCs w:val="18"/>
        </w:rPr>
        <w:t xml:space="preserve">  delta  = risk aversion coefficient (how much risk the market dislikes)</w:t>
      </w:r>
    </w:p>
    <w:p>
      <w:pPr>
        <w:shd w:fill="F4F6F7" w:val="clear"/>
        <w:spacing w:after="40" w:line="240"/>
        <w:ind w:left="360"/>
      </w:pPr>
      <w:r>
        <w:rPr>
          <w:rFonts w:ascii="Consolas" w:cs="Consolas" w:eastAsia="Consolas" w:hAnsi="Consolas"/>
          <w:sz w:val="18"/>
          <w:szCs w:val="18"/>
        </w:rPr>
        <w:t xml:space="preserve">  Sigma  = covariance matrix (how bond returns move together)</w:t>
      </w:r>
    </w:p>
    <w:p>
      <w:pPr>
        <w:shd w:fill="F4F6F7" w:val="clear"/>
        <w:spacing w:after="40" w:line="240"/>
        <w:ind w:left="360"/>
      </w:pPr>
      <w:r>
        <w:rPr>
          <w:rFonts w:ascii="Consolas" w:cs="Consolas" w:eastAsia="Consolas" w:hAnsi="Consolas"/>
          <w:sz w:val="18"/>
          <w:szCs w:val="18"/>
        </w:rPr>
        <w:t xml:space="preserve">  w_market = market-cap weights (each bond's share of the universe)</w:t>
      </w:r>
    </w:p>
    <w:p>
      <w:pPr>
        <w:spacing w:after="120" w:line="276"/>
      </w:pPr>
      <w:r>
        <w:rPr>
          <w:rFonts w:ascii="Arial" w:cs="Arial" w:eastAsia="Arial" w:hAnsi="Arial"/>
          <w:sz w:val="22"/>
          <w:szCs w:val="22"/>
        </w:rPr>
        <w:t xml:space="preserve">For credit bonds, we also subtract expected default losses and rating migration losses to get credit-adjusted returns.</w:t>
      </w:r>
    </w:p>
    <w:p>
      <w:pPr>
        <w:pStyle w:val="Heading3"/>
        <w:spacing w:after="150" w:before="300"/>
      </w:pPr>
      <w:r>
        <w:t xml:space="preserve">Step 2: Express Views</w:t>
      </w:r>
    </w:p>
    <w:p>
      <w:pPr>
        <w:spacing w:after="120" w:line="276"/>
      </w:pPr>
      <w:r>
        <w:rPr>
          <w:rFonts w:ascii="Arial" w:cs="Arial" w:eastAsia="Arial" w:hAnsi="Arial"/>
          <w:sz w:val="22"/>
          <w:szCs w:val="22"/>
        </w:rPr>
        <w:t xml:space="preserve">The manager expresses views like:</w:t>
      </w:r>
    </w:p>
    <w:p>
      <w:pPr>
        <w:pStyle w:val="ListParagraph"/>
        <w:numPr>
          <w:ilvl w:val="0"/>
          <w:numId w:val="2"/>
        </w:numPr>
        <w:spacing w:after="60" w:line="276"/>
      </w:pPr>
      <w:r>
        <w:rPr>
          <w:rFonts w:ascii="Arial" w:cs="Arial" w:eastAsia="Arial" w:hAnsi="Arial"/>
          <w:b/>
          <w:bCs/>
          <w:sz w:val="22"/>
          <w:szCs w:val="22"/>
        </w:rPr>
        <w:t xml:space="preserve">Absolute:</w:t>
      </w:r>
      <w:r>
        <w:rPr>
          <w:rFonts w:ascii="Arial" w:cs="Arial" w:eastAsia="Arial" w:hAnsi="Arial"/>
          <w:sz w:val="22"/>
          <w:szCs w:val="22"/>
        </w:rPr>
        <w:t xml:space="preserve"> "I think Ford (F) will return 80bp" (confidence: 40%)</w:t>
      </w:r>
    </w:p>
    <w:p>
      <w:pPr>
        <w:pStyle w:val="ListParagraph"/>
        <w:numPr>
          <w:ilvl w:val="0"/>
          <w:numId w:val="2"/>
        </w:numPr>
        <w:spacing w:after="60" w:line="276"/>
      </w:pPr>
      <w:r>
        <w:rPr>
          <w:rFonts w:ascii="Arial" w:cs="Arial" w:eastAsia="Arial" w:hAnsi="Arial"/>
          <w:b/>
          <w:bCs/>
          <w:sz w:val="22"/>
          <w:szCs w:val="22"/>
        </w:rPr>
        <w:t xml:space="preserve">Relative:</w:t>
      </w:r>
      <w:r>
        <w:rPr>
          <w:rFonts w:ascii="Arial" w:cs="Arial" w:eastAsia="Arial" w:hAnsi="Arial"/>
          <w:sz w:val="22"/>
          <w:szCs w:val="22"/>
        </w:rPr>
        <w:t xml:space="preserve"> "I think JPM and GS will outperform T and VZ by 30bp" (confidence: 60%)</w:t>
      </w:r>
    </w:p>
    <w:p>
      <w:pPr>
        <w:spacing w:after="120" w:line="276"/>
      </w:pPr>
      <w:r>
        <w:rPr>
          <w:rFonts w:ascii="Arial" w:cs="Arial" w:eastAsia="Arial" w:hAnsi="Arial"/>
          <w:sz w:val="22"/>
          <w:szCs w:val="22"/>
        </w:rPr>
        <w:t xml:space="preserve">These views are encoded into three matrices: </w:t>
      </w:r>
      <w:r>
        <w:rPr>
          <w:rFonts w:ascii="Arial" w:cs="Arial" w:eastAsia="Arial" w:hAnsi="Arial"/>
          <w:b/>
          <w:bCs/>
          <w:sz w:val="22"/>
          <w:szCs w:val="22"/>
        </w:rPr>
        <w:t xml:space="preserve">P</w:t>
      </w:r>
      <w:r>
        <w:rPr>
          <w:rFonts w:ascii="Arial" w:cs="Arial" w:eastAsia="Arial" w:hAnsi="Arial"/>
          <w:sz w:val="22"/>
          <w:szCs w:val="22"/>
        </w:rPr>
        <w:t xml:space="preserve"> (which bonds are involved), </w:t>
      </w:r>
      <w:r>
        <w:rPr>
          <w:rFonts w:ascii="Arial" w:cs="Arial" w:eastAsia="Arial" w:hAnsi="Arial"/>
          <w:b/>
          <w:bCs/>
          <w:sz w:val="22"/>
          <w:szCs w:val="22"/>
        </w:rPr>
        <w:t xml:space="preserve">Q</w:t>
      </w:r>
      <w:r>
        <w:rPr>
          <w:rFonts w:ascii="Arial" w:cs="Arial" w:eastAsia="Arial" w:hAnsi="Arial"/>
          <w:sz w:val="22"/>
          <w:szCs w:val="22"/>
        </w:rPr>
        <w:t xml:space="preserve"> (the expected return), and </w:t>
      </w:r>
      <w:r>
        <w:rPr>
          <w:rFonts w:ascii="Arial" w:cs="Arial" w:eastAsia="Arial" w:hAnsi="Arial"/>
          <w:b/>
          <w:bCs/>
          <w:sz w:val="22"/>
          <w:szCs w:val="22"/>
        </w:rPr>
        <w:t xml:space="preserve">Omega</w:t>
      </w:r>
      <w:r>
        <w:rPr>
          <w:rFonts w:ascii="Arial" w:cs="Arial" w:eastAsia="Arial" w:hAnsi="Arial"/>
          <w:sz w:val="22"/>
          <w:szCs w:val="22"/>
        </w:rPr>
        <w:t xml:space="preserve"> (how uncertain we are). Lower confidence = wider uncertainty = less impact on the final result.</w:t>
      </w:r>
    </w:p>
    <w:p>
      <w:pPr>
        <w:pStyle w:val="Heading3"/>
        <w:spacing w:after="150" w:before="300"/>
      </w:pPr>
      <w:r>
        <w:t xml:space="preserve">Step 3: Bayesian Posterior</w:t>
      </w:r>
    </w:p>
    <w:p>
      <w:pPr>
        <w:spacing w:after="120" w:line="276"/>
      </w:pPr>
      <w:r>
        <w:rPr>
          <w:rFonts w:ascii="Arial" w:cs="Arial" w:eastAsia="Arial" w:hAnsi="Arial"/>
          <w:sz w:val="22"/>
          <w:szCs w:val="22"/>
        </w:rPr>
        <w:t xml:space="preserve">This is the core of Black-Litterman. We blend the market's implied returns (the "prior") with your views using Bayes' theorem. The textbook statement of this inverts an N×N matrix; the algebraically equivalent form below inverts only a K×K one, where K is the number of views — which is what makes a 485-name universe workable in a browser:</w:t>
      </w:r>
    </w:p>
    <w:p>
      <w:pPr>
        <w:shd w:fill="F4F6F7" w:val="clear"/>
        <w:spacing w:after="40" w:line="240"/>
        <w:ind w:left="360"/>
      </w:pPr>
      <w:r>
        <w:rPr>
          <w:rFonts w:ascii="Consolas" w:cs="Consolas" w:eastAsia="Consolas" w:hAnsi="Consolas"/>
          <w:sz w:val="18"/>
          <w:szCs w:val="18"/>
        </w:rPr>
        <w:t xml:space="preserve">mu_BL = pi + tau*Sigma*P' * inv(P*tau*Sigma*P' + Omega)</w:t>
      </w:r>
    </w:p>
    <w:p>
      <w:pPr>
        <w:shd w:fill="F4F6F7" w:val="clear"/>
        <w:spacing w:after="40" w:line="240"/>
        <w:ind w:left="360"/>
      </w:pPr>
      <w:r>
        <w:rPr>
          <w:rFonts w:ascii="Consolas" w:cs="Consolas" w:eastAsia="Consolas" w:hAnsi="Consolas"/>
          <w:sz w:val="18"/>
          <w:szCs w:val="18"/>
        </w:rPr>
        <w:t xml:space="preserve">                           * (Q - P*pi)</w:t>
      </w:r>
    </w:p>
    <w:p>
      <w:pPr>
        <w:shd w:fill="F4F6F7" w:val="clear"/>
        <w:spacing w:after="40" w:line="240"/>
        <w:ind w:left="360"/>
      </w:pPr>
      <w:r>
        <w:rPr>
          <w:rFonts w:ascii="Consolas" w:cs="Consolas" w:eastAsia="Consolas" w:hAnsi="Consolas"/>
          <w:sz w:val="18"/>
          <w:szCs w:val="18"/>
        </w:rPr>
        <w:t xml:space="preserve"/>
      </w:r>
    </w:p>
    <w:p>
      <w:pPr>
        <w:shd w:fill="F4F6F7" w:val="clear"/>
        <w:spacing w:after="40" w:line="240"/>
        <w:ind w:left="360"/>
      </w:pPr>
      <w:r>
        <w:rPr>
          <w:rFonts w:ascii="Consolas" w:cs="Consolas" w:eastAsia="Consolas" w:hAnsi="Consolas"/>
          <w:sz w:val="18"/>
          <w:szCs w:val="18"/>
        </w:rPr>
        <w:t xml:space="preserve">where:</w:t>
      </w:r>
    </w:p>
    <w:p>
      <w:pPr>
        <w:shd w:fill="F4F6F7" w:val="clear"/>
        <w:spacing w:after="40" w:line="240"/>
        <w:ind w:left="360"/>
      </w:pPr>
      <w:r>
        <w:rPr>
          <w:rFonts w:ascii="Consolas" w:cs="Consolas" w:eastAsia="Consolas" w:hAnsi="Consolas"/>
          <w:sz w:val="18"/>
          <w:szCs w:val="18"/>
        </w:rPr>
        <w:t xml:space="preserve">tau    = scalar controlling how much we trust the prior (0.01-0.05; here 0.05)</w:t>
      </w:r>
    </w:p>
    <w:p>
      <w:pPr>
        <w:shd w:fill="F4F6F7" w:val="clear"/>
        <w:spacing w:after="40" w:line="240"/>
        <w:ind w:left="360"/>
      </w:pPr>
      <w:r>
        <w:rPr>
          <w:rFonts w:ascii="Consolas" w:cs="Consolas" w:eastAsia="Consolas" w:hAnsi="Consolas"/>
          <w:sz w:val="18"/>
          <w:szCs w:val="18"/>
        </w:rPr>
        <w:t xml:space="preserve">  pi     = equilibrium returns from Step 1</w:t>
      </w:r>
    </w:p>
    <w:p>
      <w:pPr>
        <w:shd w:fill="F4F6F7" w:val="clear"/>
        <w:spacing w:after="40" w:line="240"/>
        <w:ind w:left="360"/>
      </w:pPr>
      <w:r>
        <w:rPr>
          <w:rFonts w:ascii="Consolas" w:cs="Consolas" w:eastAsia="Consolas" w:hAnsi="Consolas"/>
          <w:sz w:val="18"/>
          <w:szCs w:val="18"/>
        </w:rPr>
        <w:t xml:space="preserve">  P, Q, Omega = view matrices from Step 2</w:t>
      </w:r>
    </w:p>
    <w:p>
      <w:pPr>
        <w:shd w:fill="F4F6F7" w:val="clear"/>
        <w:spacing w:after="40" w:line="240"/>
        <w:ind w:left="360"/>
      </w:pPr>
      <w:r>
        <w:rPr>
          <w:rFonts w:ascii="Consolas" w:cs="Consolas" w:eastAsia="Consolas" w:hAnsi="Consolas"/>
          <w:sz w:val="18"/>
          <w:szCs w:val="18"/>
        </w:rPr>
        <w:t xml:space="preserve">  mu_BL  = blended "posterior" expected returns</w:t>
      </w:r>
    </w:p>
    <w:p>
      <w:pPr>
        <w:spacing w:after="120" w:line="276"/>
      </w:pPr>
      <w:r>
        <w:rPr>
          <w:rFonts w:ascii="Arial" w:cs="Arial" w:eastAsia="Arial" w:hAnsi="Arial"/>
          <w:sz w:val="22"/>
          <w:szCs w:val="22"/>
        </w:rPr>
        <w:t xml:space="preserve">If the manager has no views, mu_BL simply equals the equilibrium returns. Views with high confidence pull the returns more toward the manager’s expectations.</w:t>
      </w:r>
    </w:p>
    <w:p>
      <w:pPr>
        <w:pStyle w:val="Heading3"/>
        <w:spacing w:after="150" w:before="300"/>
      </w:pPr>
      <w:r>
        <w:t xml:space="preserve">Step 4: Optimise</w:t>
      </w:r>
    </w:p>
    <w:p>
      <w:pPr>
        <w:spacing w:after="120" w:line="276"/>
      </w:pPr>
      <w:r>
        <w:rPr>
          <w:rFonts w:ascii="Arial" w:cs="Arial" w:eastAsia="Arial" w:hAnsi="Arial"/>
          <w:sz w:val="22"/>
          <w:szCs w:val="22"/>
        </w:rPr>
        <w:t xml:space="preserve">Finally, solve a constrained optimisation problem:</w:t>
      </w:r>
    </w:p>
    <w:p>
      <w:pPr>
        <w:shd w:fill="F4F6F7" w:val="clear"/>
        <w:spacing w:after="40" w:line="240"/>
        <w:ind w:left="360"/>
      </w:pPr>
      <w:r>
        <w:rPr>
          <w:rFonts w:ascii="Consolas" w:cs="Consolas" w:eastAsia="Consolas" w:hAnsi="Consolas"/>
          <w:sz w:val="18"/>
          <w:szCs w:val="18"/>
        </w:rPr>
        <w:t xml:space="preserve">maximise:   w' * mu_BL  -  (delta/2) * w' * Sigma_BL * w</w:t>
      </w:r>
    </w:p>
    <w:p>
      <w:pPr>
        <w:shd w:fill="F4F6F7" w:val="clear"/>
        <w:spacing w:after="40" w:line="240"/>
        <w:ind w:left="360"/>
      </w:pPr>
      <w:r>
        <w:rPr>
          <w:rFonts w:ascii="Consolas" w:cs="Consolas" w:eastAsia="Consolas" w:hAnsi="Consolas"/>
          <w:sz w:val="18"/>
          <w:szCs w:val="18"/>
        </w:rPr>
        <w:t xml:space="preserve"/>
      </w:r>
    </w:p>
    <w:p>
      <w:pPr>
        <w:shd w:fill="F4F6F7" w:val="clear"/>
        <w:spacing w:after="40" w:line="240"/>
        <w:ind w:left="360"/>
      </w:pPr>
      <w:r>
        <w:rPr>
          <w:rFonts w:ascii="Consolas" w:cs="Consolas" w:eastAsia="Consolas" w:hAnsi="Consolas"/>
          <w:sz w:val="18"/>
          <w:szCs w:val="18"/>
        </w:rPr>
        <w:t xml:space="preserve">subject to:</w:t>
      </w:r>
    </w:p>
    <w:p>
      <w:pPr>
        <w:shd w:fill="F4F6F7" w:val="clear"/>
        <w:spacing w:after="40" w:line="240"/>
        <w:ind w:left="360"/>
      </w:pPr>
      <w:r>
        <w:rPr>
          <w:rFonts w:ascii="Consolas" w:cs="Consolas" w:eastAsia="Consolas" w:hAnsi="Consolas"/>
          <w:sz w:val="18"/>
          <w:szCs w:val="18"/>
        </w:rPr>
        <w:t xml:space="preserve">  - All weights sum to 1 (fully invested)</w:t>
      </w:r>
    </w:p>
    <w:p>
      <w:pPr>
        <w:shd w:fill="F4F6F7" w:val="clear"/>
        <w:spacing w:after="40" w:line="240"/>
        <w:ind w:left="360"/>
      </w:pPr>
      <w:r>
        <w:rPr>
          <w:rFonts w:ascii="Consolas" w:cs="Consolas" w:eastAsia="Consolas" w:hAnsi="Consolas"/>
          <w:sz w:val="18"/>
          <w:szCs w:val="18"/>
        </w:rPr>
        <w:t xml:space="preserve">  - All weights &gt;= 0 (long-only)</w:t>
      </w:r>
    </w:p>
    <w:p>
      <w:pPr>
        <w:shd w:fill="F4F6F7" w:val="clear"/>
        <w:spacing w:after="40" w:line="240"/>
        <w:ind w:left="360"/>
      </w:pPr>
      <w:r>
        <w:rPr>
          <w:rFonts w:ascii="Consolas" w:cs="Consolas" w:eastAsia="Consolas" w:hAnsi="Consolas"/>
          <w:sz w:val="18"/>
          <w:szCs w:val="18"/>
        </w:rPr>
        <w:t xml:space="preserve">- Every weight within your own min and max bounds (0% to 10% by default)</w:t>
      </w:r>
    </w:p>
    <w:p>
      <w:pPr>
        <w:shd w:fill="F4F6F7" w:val="clear"/>
        <w:spacing w:after="40" w:line="240"/>
        <w:ind w:left="360"/>
      </w:pPr>
      <w:r>
        <w:rPr>
          <w:rFonts w:ascii="Consolas" w:cs="Consolas" w:eastAsia="Consolas" w:hAnsi="Consolas"/>
          <w:sz w:val="18"/>
          <w:szCs w:val="18"/>
        </w:rPr>
        <w:t xml:space="preserve">The optional Python backend adds constraint shapes the browser solver does not carry:</w:t>
      </w:r>
    </w:p>
    <w:p>
      <w:pPr>
        <w:shd w:fill="F4F6F7" w:val="clear"/>
        <w:spacing w:after="40" w:line="240"/>
        <w:ind w:left="360"/>
      </w:pPr>
      <w:r>
        <w:rPr>
          <w:rFonts w:ascii="Consolas" w:cs="Consolas" w:eastAsia="Consolas" w:hAnsi="Consolas"/>
          <w:sz w:val="18"/>
          <w:szCs w:val="18"/>
        </w:rPr>
        <w:t xml:space="preserve">- Sector weights within +/-10% of benchmark; spread duration close to benchmark</w:t>
      </w:r>
    </w:p>
    <w:p>
      <w:pPr>
        <w:shd w:fill="F4F6F7" w:val="clear"/>
        <w:spacing w:after="40" w:line="240"/>
        <w:ind w:left="360"/>
      </w:pPr>
      <w:r>
        <w:rPr>
          <w:rFonts w:ascii="Consolas" w:cs="Consolas" w:eastAsia="Consolas" w:hAnsi="Consolas"/>
          <w:sz w:val="18"/>
          <w:szCs w:val="18"/>
        </w:rPr>
        <w:t xml:space="preserve">- Tracking error &lt; 150bp; issuer concentration limits; excluded issuers</w:t>
      </w:r>
    </w:p>
    <w:p>
      <w:pPr>
        <w:spacing w:after="120" w:line="276"/>
      </w:pPr>
      <w:r>
        <w:rPr>
          <w:rFonts w:ascii="Arial" w:cs="Arial" w:eastAsia="Arial" w:hAnsi="Arial"/>
          <w:sz w:val="22"/>
          <w:szCs w:val="22"/>
        </w:rPr>
        <w:t xml:space="preserve">The browser solves this with a spectral projected gradient: Barzilai-Borwein step sizes, with each iterate projected back onto the constraint set. It stops on a stationarity residual — zero exactly at an optimum — rather than on a fixed iteration count, which puts a typical solve at a few hundred iterations. The optional backend solves the richer constraint set above with cvxpy instead.</w:t>
      </w:r>
    </w:p>
    <w:p>
      <w:r>
        <w:br w:type="page"/>
      </w:r>
    </w:p>
    <w:p>
      <w:pPr>
        <w:pStyle w:val="Heading1"/>
        <w:spacing w:after="150" w:before="300"/>
      </w:pPr>
      <w:r>
        <w:t xml:space="preserve">4. The Optional Python Backend — Code Walkthrough</w:t>
      </w:r>
    </w:p>
    <w:p>
      <w:pPr>
        <w:pStyle w:val="Heading2"/>
        <w:spacing w:after="150" w:before="300"/>
      </w:pPr>
      <w:r>
        <w:t xml:space="preserve">4.1  main.py — API Endpoints</w:t>
      </w:r>
    </w:p>
    <w:p>
      <w:pPr>
        <w:spacing w:after="120" w:line="276"/>
      </w:pPr>
      <w:r>
        <w:rPr>
          <w:rFonts w:ascii="Arial" w:cs="Arial" w:eastAsia="Arial" w:hAnsi="Arial"/>
          <w:sz w:val="22"/>
          <w:szCs w:val="22"/>
        </w:rPr>
        <w:t xml:space="preserve">Nothing in this section runs on the hosted site. It documents the optional service in app/backend/, kept for the constraint shapes and the Monte Carlo risk analytics the browser engine does not implement. main.py is its entry point, defining three FastAPI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c>
          <w:tcPr>
            <w:tcW w:type="dxa" w:w="30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Endpoint</w:t>
            </w:r>
          </w:p>
        </w:tc>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Method</w:t>
            </w:r>
          </w:p>
        </w:tc>
        <w:tc>
          <w:tcPr>
            <w:tcW w:type="dxa" w:w="51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What It Does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/api/v1/optimise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Full BL pipeline: returns optimal weights + risk metrics</w:t>
            </w:r>
          </w:p>
        </w:tc>
      </w:tr>
      <w:tr>
        <w:tc>
          <w:tcPr>
            <w:tcW w:type="dxa" w:w="300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/api/v1/equilibrium</w:t>
            </w:r>
          </w:p>
        </w:tc>
        <w:tc>
          <w:tcPr>
            <w:tcW w:type="dxa" w:w="120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POST</w:t>
            </w:r>
          </w:p>
        </w:tc>
        <w:tc>
          <w:tcPr>
            <w:tcW w:type="dxa" w:w="516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Returns only equilibrium returns (no views/optimisation)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/api/v1/upload-bonds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Parse a CSV/Excel file into structured bond data</w:t>
            </w:r>
          </w:p>
        </w:tc>
      </w:tr>
    </w:tbl>
    <w:p>
      <w:pPr>
        <w:spacing w:after="200"/>
      </w:pPr>
    </w:p>
    <w:p>
      <w:pPr>
        <w:spacing w:after="120" w:line="276"/>
      </w:pPr>
      <w:r>
        <w:rPr>
          <w:rFonts w:ascii="Arial" w:cs="Arial" w:eastAsia="Arial" w:hAnsi="Arial"/>
          <w:b/>
          <w:bCs/>
          <w:sz w:val="22"/>
          <w:szCs w:val="22"/>
        </w:rPr>
        <w:t xml:space="preserve">The /optimise endpoint follows 10 numbered steps:</w:t>
      </w:r>
    </w:p>
    <w:p>
      <w:pPr>
        <w:pStyle w:val="ListParagraph"/>
        <w:numPr>
          <w:ilvl w:val="0"/>
          <w:numId w:val="3"/>
        </w:numPr>
        <w:spacing w:after="80" w:line="276"/>
      </w:pPr>
      <w:r>
        <w:rPr>
          <w:rFonts w:ascii="Arial" w:cs="Arial" w:eastAsia="Arial" w:hAnsi="Arial"/>
          <w:b/>
          <w:bCs/>
          <w:sz w:val="22"/>
          <w:szCs w:val="22"/>
        </w:rPr>
        <w:t xml:space="preserve">Validate inputs</w:t>
      </w:r>
      <w:r>
        <w:rPr>
          <w:rFonts w:ascii="Arial" w:cs="Arial" w:eastAsia="Arial" w:hAnsi="Arial"/>
          <w:sz w:val="22"/>
          <w:szCs w:val="22"/>
        </w:rPr>
        <w:t xml:space="preserve"> — check for non-positive OAS values</w:t>
      </w:r>
    </w:p>
    <w:p>
      <w:pPr>
        <w:pStyle w:val="ListParagraph"/>
        <w:numPr>
          <w:ilvl w:val="0"/>
          <w:numId w:val="3"/>
        </w:numPr>
        <w:spacing w:after="80" w:line="276"/>
      </w:pPr>
      <w:r>
        <w:rPr>
          <w:rFonts w:ascii="Arial" w:cs="Arial" w:eastAsia="Arial" w:hAnsi="Arial"/>
          <w:b/>
          <w:bCs/>
          <w:sz w:val="22"/>
          <w:szCs w:val="22"/>
        </w:rPr>
        <w:t xml:space="preserve">Benchmark weights</w:t>
      </w:r>
      <w:r>
        <w:rPr>
          <w:rFonts w:ascii="Arial" w:cs="Arial" w:eastAsia="Arial" w:hAnsi="Arial"/>
          <w:sz w:val="22"/>
          <w:szCs w:val="22"/>
        </w:rPr>
        <w:t xml:space="preserve"> — calculate market-value-weighted portfolio: w = mv / sum(mv)</w:t>
      </w:r>
    </w:p>
    <w:p>
      <w:pPr>
        <w:pStyle w:val="ListParagraph"/>
        <w:numPr>
          <w:ilvl w:val="0"/>
          <w:numId w:val="3"/>
        </w:numPr>
        <w:spacing w:after="80" w:line="276"/>
      </w:pPr>
      <w:r>
        <w:rPr>
          <w:rFonts w:ascii="Arial" w:cs="Arial" w:eastAsia="Arial" w:hAnsi="Arial"/>
          <w:b/>
          <w:bCs/>
          <w:sz w:val="22"/>
          <w:szCs w:val="22"/>
        </w:rPr>
        <w:t xml:space="preserve">Covariance matrix</w:t>
      </w:r>
      <w:r>
        <w:rPr>
          <w:rFonts w:ascii="Arial" w:cs="Arial" w:eastAsia="Arial" w:hAnsi="Arial"/>
          <w:sz w:val="22"/>
          <w:szCs w:val="22"/>
        </w:rPr>
        <w:t xml:space="preserve"> — build the NxN matrix of how bond returns co-move</w:t>
      </w:r>
    </w:p>
    <w:p>
      <w:pPr>
        <w:pStyle w:val="ListParagraph"/>
        <w:numPr>
          <w:ilvl w:val="0"/>
          <w:numId w:val="3"/>
        </w:numPr>
        <w:spacing w:after="80" w:line="276"/>
      </w:pPr>
      <w:r>
        <w:rPr>
          <w:rFonts w:ascii="Arial" w:cs="Arial" w:eastAsia="Arial" w:hAnsi="Arial"/>
          <w:b/>
          <w:bCs/>
          <w:sz w:val="22"/>
          <w:szCs w:val="22"/>
        </w:rPr>
        <w:t xml:space="preserve">Equilibrium returns</w:t>
      </w:r>
      <w:r>
        <w:rPr>
          <w:rFonts w:ascii="Arial" w:cs="Arial" w:eastAsia="Arial" w:hAnsi="Arial"/>
          <w:sz w:val="22"/>
          <w:szCs w:val="22"/>
        </w:rPr>
        <w:t xml:space="preserve"> — reverse-optimise: pi = delta * Sigma * w, then subtract credit losses</w:t>
      </w:r>
    </w:p>
    <w:p>
      <w:pPr>
        <w:pStyle w:val="ListParagraph"/>
        <w:numPr>
          <w:ilvl w:val="0"/>
          <w:numId w:val="3"/>
        </w:numPr>
        <w:spacing w:after="80" w:line="276"/>
      </w:pPr>
      <w:r>
        <w:rPr>
          <w:rFonts w:ascii="Arial" w:cs="Arial" w:eastAsia="Arial" w:hAnsi="Arial"/>
          <w:b/>
          <w:bCs/>
          <w:sz w:val="22"/>
          <w:szCs w:val="22"/>
        </w:rPr>
        <w:t xml:space="preserve">Incorporate views</w:t>
      </w:r>
      <w:r>
        <w:rPr>
          <w:rFonts w:ascii="Arial" w:cs="Arial" w:eastAsia="Arial" w:hAnsi="Arial"/>
          <w:sz w:val="22"/>
          <w:szCs w:val="22"/>
        </w:rPr>
        <w:t xml:space="preserve"> — build P, Q, Omega matrices from the manager’s views</w:t>
      </w:r>
    </w:p>
    <w:p>
      <w:pPr>
        <w:pStyle w:val="ListParagraph"/>
        <w:numPr>
          <w:ilvl w:val="0"/>
          <w:numId w:val="3"/>
        </w:numPr>
        <w:spacing w:after="80" w:line="276"/>
      </w:pPr>
      <w:r>
        <w:rPr>
          <w:rFonts w:ascii="Arial" w:cs="Arial" w:eastAsia="Arial" w:hAnsi="Arial"/>
          <w:b/>
          <w:bCs/>
          <w:sz w:val="22"/>
          <w:szCs w:val="22"/>
        </w:rPr>
        <w:t xml:space="preserve">Constrained optimisation</w:t>
      </w:r>
      <w:r>
        <w:rPr>
          <w:rFonts w:ascii="Arial" w:cs="Arial" w:eastAsia="Arial" w:hAnsi="Arial"/>
          <w:sz w:val="22"/>
          <w:szCs w:val="22"/>
        </w:rPr>
        <w:t xml:space="preserve"> — solve the QP via cvxpy to get optimal weights</w:t>
      </w:r>
    </w:p>
    <w:p>
      <w:pPr>
        <w:pStyle w:val="ListParagraph"/>
        <w:numPr>
          <w:ilvl w:val="0"/>
          <w:numId w:val="3"/>
        </w:numPr>
        <w:spacing w:after="80" w:line="276"/>
      </w:pPr>
      <w:r>
        <w:rPr>
          <w:rFonts w:ascii="Arial" w:cs="Arial" w:eastAsia="Arial" w:hAnsi="Arial"/>
          <w:b/>
          <w:bCs/>
          <w:sz w:val="22"/>
          <w:szCs w:val="22"/>
        </w:rPr>
        <w:t xml:space="preserve">Risk metrics</w:t>
      </w:r>
      <w:r>
        <w:rPr>
          <w:rFonts w:ascii="Arial" w:cs="Arial" w:eastAsia="Arial" w:hAnsi="Arial"/>
          <w:sz w:val="22"/>
          <w:szCs w:val="22"/>
        </w:rPr>
        <w:t xml:space="preserve"> — compute return, volatility, Sharpe, TE, IR, expected loss, DTS</w:t>
      </w:r>
    </w:p>
    <w:p>
      <w:pPr>
        <w:pStyle w:val="ListParagraph"/>
        <w:numPr>
          <w:ilvl w:val="0"/>
          <w:numId w:val="3"/>
        </w:numPr>
        <w:spacing w:after="80" w:line="276"/>
      </w:pPr>
      <w:r>
        <w:rPr>
          <w:rFonts w:ascii="Arial" w:cs="Arial" w:eastAsia="Arial" w:hAnsi="Arial"/>
          <w:b/>
          <w:bCs/>
          <w:sz w:val="22"/>
          <w:szCs w:val="22"/>
        </w:rPr>
        <w:t xml:space="preserve">Monte Carlo VaR</w:t>
      </w:r>
      <w:r>
        <w:rPr>
          <w:rFonts w:ascii="Arial" w:cs="Arial" w:eastAsia="Arial" w:hAnsi="Arial"/>
          <w:sz w:val="22"/>
          <w:szCs w:val="22"/>
        </w:rPr>
        <w:t xml:space="preserve"> — simulate 50,000 credit loss scenarios for VaR/CVaR</w:t>
      </w:r>
    </w:p>
    <w:p>
      <w:pPr>
        <w:pStyle w:val="ListParagraph"/>
        <w:numPr>
          <w:ilvl w:val="0"/>
          <w:numId w:val="3"/>
        </w:numPr>
        <w:spacing w:after="80" w:line="276"/>
      </w:pPr>
      <w:r>
        <w:rPr>
          <w:rFonts w:ascii="Arial" w:cs="Arial" w:eastAsia="Arial" w:hAnsi="Arial"/>
          <w:b/>
          <w:bCs/>
          <w:sz w:val="22"/>
          <w:szCs w:val="22"/>
        </w:rPr>
        <w:t xml:space="preserve">Per-issuer results</w:t>
      </w:r>
      <w:r>
        <w:rPr>
          <w:rFonts w:ascii="Arial" w:cs="Arial" w:eastAsia="Arial" w:hAnsi="Arial"/>
          <w:sz w:val="22"/>
          <w:szCs w:val="22"/>
        </w:rPr>
        <w:t xml:space="preserve"> — package each bond’s benchmark/optimal/active weight and returns</w:t>
      </w:r>
    </w:p>
    <w:p>
      <w:pPr>
        <w:pStyle w:val="ListParagraph"/>
        <w:numPr>
          <w:ilvl w:val="0"/>
          <w:numId w:val="3"/>
        </w:numPr>
        <w:spacing w:after="80" w:line="276"/>
      </w:pPr>
      <w:r>
        <w:rPr>
          <w:rFonts w:ascii="Arial" w:cs="Arial" w:eastAsia="Arial" w:hAnsi="Arial"/>
          <w:b/>
          <w:bCs/>
          <w:sz w:val="22"/>
          <w:szCs w:val="22"/>
        </w:rPr>
        <w:t xml:space="preserve">Sector &amp; rating allocation</w:t>
      </w:r>
      <w:r>
        <w:rPr>
          <w:rFonts w:ascii="Arial" w:cs="Arial" w:eastAsia="Arial" w:hAnsi="Arial"/>
          <w:sz w:val="22"/>
          <w:szCs w:val="22"/>
        </w:rPr>
        <w:t xml:space="preserve"> — aggregate weights by sector and rating bucket</w:t>
      </w:r>
    </w:p>
    <w:p>
      <w:pPr>
        <w:spacing w:after="120" w:line="276"/>
      </w:pPr>
      <w:r>
        <w:rPr>
          <w:rFonts w:ascii="Arial" w:cs="Arial" w:eastAsia="Arial" w:hAnsi="Arial"/>
          <w:sz w:val="22"/>
          <w:szCs w:val="22"/>
        </w:rPr>
        <w:t xml:space="preserve">The </w:t>
      </w:r>
      <w:r>
        <w:rPr>
          <w:rFonts w:ascii="Consolas" w:cs="Consolas" w:eastAsia="Consolas" w:hAnsi="Consolas"/>
          <w:sz w:val="20"/>
          <w:szCs w:val="20"/>
          <w:shd w:fill="F4F6F7" w:val="clear"/>
        </w:rPr>
        <w:t xml:space="preserve">/upload-bonds</w:t>
      </w:r>
      <w:r>
        <w:rPr>
          <w:rFonts w:ascii="Arial" w:cs="Arial" w:eastAsia="Arial" w:hAnsi="Arial"/>
          <w:sz w:val="22"/>
          <w:szCs w:val="22"/>
        </w:rPr>
        <w:t xml:space="preserve"> endpoint is a data pipeline: read the file, match column names using flexible aliases (e.g. "spread" maps to "oas"), then for each row: extract fields, calculate any missing YTM from coupon/price/maturity, estimate OAS if needed, and return structured bond data.</w:t>
      </w:r>
    </w:p>
    <w:p>
      <w:pPr>
        <w:pBdr>
          <w:bottom w:val="single" w:color="AED6F1" w:sz="4" w:space="1"/>
        </w:pBdr>
        <w:spacing w:after="200" w:before="200"/>
      </w:pPr>
    </w:p>
    <w:p>
      <w:pPr>
        <w:pStyle w:val="Heading2"/>
        <w:spacing w:after="150" w:before="300"/>
      </w:pPr>
      <w:r>
        <w:t xml:space="preserve">4.2  bl_engine.py — The BL Maths</w:t>
      </w:r>
    </w:p>
    <w:p>
      <w:pPr>
        <w:spacing w:after="120" w:line="276"/>
      </w:pPr>
      <w:r>
        <w:rPr>
          <w:rFonts w:ascii="Arial" w:cs="Arial" w:eastAsia="Arial" w:hAnsi="Arial"/>
          <w:sz w:val="22"/>
          <w:szCs w:val="22"/>
        </w:rPr>
        <w:t xml:space="preserve">Contains the four core functions of the Black-Litterman model:</w:t>
      </w:r>
    </w:p>
    <w:p>
      <w:pPr>
        <w:pStyle w:val="Heading3"/>
        <w:spacing w:after="150" w:before="300"/>
      </w:pPr>
      <w:r>
        <w:t xml:space="preserve">compute_equilibrium()</w:t>
      </w:r>
    </w:p>
    <w:p>
      <w:pPr>
        <w:spacing w:after="120" w:line="276"/>
      </w:pPr>
      <w:r>
        <w:rPr>
          <w:rFonts w:ascii="Arial" w:cs="Arial" w:eastAsia="Arial" w:hAnsi="Arial"/>
          <w:sz w:val="22"/>
          <w:szCs w:val="22"/>
        </w:rPr>
        <w:t xml:space="preserve">Reverse-optimises implied returns from benchmark weights. Two lines of maths:</w:t>
      </w:r>
    </w:p>
    <w:p>
      <w:pPr>
        <w:shd w:fill="F4F6F7" w:val="clear"/>
        <w:spacing w:after="40" w:line="240"/>
        <w:ind w:left="360"/>
      </w:pPr>
      <w:r>
        <w:rPr>
          <w:rFonts w:ascii="Consolas" w:cs="Consolas" w:eastAsia="Consolas" w:hAnsi="Consolas"/>
          <w:sz w:val="18"/>
          <w:szCs w:val="18"/>
        </w:rPr>
        <w:t xml:space="preserve">pi_raw = delta * cov @ w_mkt        # implied excess returns</w:t>
      </w:r>
    </w:p>
    <w:p>
      <w:pPr>
        <w:shd w:fill="F4F6F7" w:val="clear"/>
        <w:spacing w:after="40" w:line="240"/>
        <w:ind w:left="360"/>
      </w:pPr>
      <w:r>
        <w:rPr>
          <w:rFonts w:ascii="Consolas" w:cs="Consolas" w:eastAsia="Consolas" w:hAnsi="Consolas"/>
          <w:sz w:val="18"/>
          <w:szCs w:val="18"/>
        </w:rPr>
        <w:t xml:space="preserve">pi_adj = pi_raw - el - mig_loss      # credit-adjusted returns</w:t>
      </w:r>
    </w:p>
    <w:p>
      <w:pPr>
        <w:spacing w:after="120" w:line="276"/>
      </w:pPr>
      <w:r>
        <w:rPr>
          <w:rFonts w:ascii="Arial" w:cs="Arial" w:eastAsia="Arial" w:hAnsi="Arial"/>
          <w:sz w:val="22"/>
          <w:szCs w:val="22"/>
        </w:rPr>
        <w:t xml:space="preserve">The </w:t>
      </w:r>
      <w:r>
        <w:rPr>
          <w:rFonts w:ascii="Consolas" w:cs="Consolas" w:eastAsia="Consolas" w:hAnsi="Consolas"/>
          <w:sz w:val="20"/>
          <w:szCs w:val="20"/>
          <w:shd w:fill="F4F6F7" w:val="clear"/>
        </w:rPr>
        <w:t xml:space="preserve">@</w:t>
      </w:r>
      <w:r>
        <w:rPr>
          <w:rFonts w:ascii="Arial" w:cs="Arial" w:eastAsia="Arial" w:hAnsi="Arial"/>
          <w:sz w:val="22"/>
          <w:szCs w:val="22"/>
        </w:rPr>
        <w:t xml:space="preserve"> operator is matrix multiplication. </w:t>
      </w:r>
      <w:r>
        <w:rPr>
          <w:rFonts w:ascii="Consolas" w:cs="Consolas" w:eastAsia="Consolas" w:hAnsi="Consolas"/>
          <w:sz w:val="20"/>
          <w:szCs w:val="20"/>
          <w:shd w:fill="F4F6F7" w:val="clear"/>
        </w:rPr>
        <w:t xml:space="preserve">el</w:t>
      </w:r>
      <w:r>
        <w:rPr>
          <w:rFonts w:ascii="Arial" w:cs="Arial" w:eastAsia="Arial" w:hAnsi="Arial"/>
          <w:sz w:val="22"/>
          <w:szCs w:val="22"/>
        </w:rPr>
        <w:t xml:space="preserve"> is expected default loss (PD x LGD). </w:t>
      </w:r>
      <w:r>
        <w:rPr>
          <w:rFonts w:ascii="Consolas" w:cs="Consolas" w:eastAsia="Consolas" w:hAnsi="Consolas"/>
          <w:sz w:val="20"/>
          <w:szCs w:val="20"/>
          <w:shd w:fill="F4F6F7" w:val="clear"/>
        </w:rPr>
        <w:t xml:space="preserve">mig_loss</w:t>
      </w:r>
      <w:r>
        <w:rPr>
          <w:rFonts w:ascii="Arial" w:cs="Arial" w:eastAsia="Arial" w:hAnsi="Arial"/>
          <w:sz w:val="22"/>
          <w:szCs w:val="22"/>
        </w:rPr>
        <w:t xml:space="preserve"> is the probability-weighted cost of rating downgrades.</w:t>
      </w:r>
    </w:p>
    <w:p>
      <w:pPr>
        <w:pStyle w:val="Heading3"/>
        <w:spacing w:after="150" w:before="300"/>
      </w:pPr>
      <w:r>
        <w:t xml:space="preserve">build_view_matrices()</w:t>
      </w:r>
    </w:p>
    <w:p>
      <w:pPr>
        <w:spacing w:after="120" w:line="276"/>
      </w:pPr>
      <w:r>
        <w:rPr>
          <w:rFonts w:ascii="Arial" w:cs="Arial" w:eastAsia="Arial" w:hAnsi="Arial"/>
          <w:sz w:val="22"/>
          <w:szCs w:val="22"/>
        </w:rPr>
        <w:t xml:space="preserve">Converts human-readable views into the matrices the BL formula needs:</w:t>
      </w:r>
    </w:p>
    <w:p>
      <w:pPr>
        <w:pStyle w:val="ListParagraph"/>
        <w:numPr>
          <w:ilvl w:val="0"/>
          <w:numId w:val="2"/>
        </w:numPr>
        <w:spacing w:after="60" w:line="276"/>
      </w:pPr>
      <w:r>
        <w:rPr>
          <w:rFonts w:ascii="Arial" w:cs="Arial" w:eastAsia="Arial" w:hAnsi="Arial"/>
          <w:b/>
          <w:bCs/>
          <w:sz w:val="22"/>
          <w:szCs w:val="22"/>
        </w:rPr>
        <w:t xml:space="preserve">P (pick matrix)</w:t>
      </w:r>
      <w:r>
        <w:rPr>
          <w:rFonts w:ascii="Arial" w:cs="Arial" w:eastAsia="Arial" w:hAnsi="Arial"/>
          <w:sz w:val="22"/>
          <w:szCs w:val="22"/>
        </w:rPr>
        <w:t xml:space="preserve"> — k x n matrix. Each row is a view. +1/n on long bonds, -1/n on short bonds.</w:t>
      </w:r>
    </w:p>
    <w:p>
      <w:pPr>
        <w:pStyle w:val="ListParagraph"/>
        <w:numPr>
          <w:ilvl w:val="0"/>
          <w:numId w:val="2"/>
        </w:numPr>
        <w:spacing w:after="60" w:line="276"/>
      </w:pPr>
      <w:r>
        <w:rPr>
          <w:rFonts w:ascii="Arial" w:cs="Arial" w:eastAsia="Arial" w:hAnsi="Arial"/>
          <w:b/>
          <w:bCs/>
          <w:sz w:val="22"/>
          <w:szCs w:val="22"/>
        </w:rPr>
        <w:t xml:space="preserve">Q (view returns)</w:t>
      </w:r>
      <w:r>
        <w:rPr>
          <w:rFonts w:ascii="Arial" w:cs="Arial" w:eastAsia="Arial" w:hAnsi="Arial"/>
          <w:sz w:val="22"/>
          <w:szCs w:val="22"/>
        </w:rPr>
        <w:t xml:space="preserve"> — k-vector of expected returns in decimal (e.g. 30bp = 0.003)</w:t>
      </w:r>
    </w:p>
    <w:p>
      <w:pPr>
        <w:pStyle w:val="ListParagraph"/>
        <w:numPr>
          <w:ilvl w:val="0"/>
          <w:numId w:val="2"/>
        </w:numPr>
        <w:spacing w:after="60" w:line="276"/>
      </w:pPr>
      <w:r>
        <w:rPr>
          <w:rFonts w:ascii="Arial" w:cs="Arial" w:eastAsia="Arial" w:hAnsi="Arial"/>
          <w:b/>
          <w:bCs/>
          <w:sz w:val="22"/>
          <w:szCs w:val="22"/>
        </w:rPr>
        <w:t xml:space="preserve">Omega (uncertainty)</w:t>
      </w:r>
      <w:r>
        <w:rPr>
          <w:rFonts w:ascii="Arial" w:cs="Arial" w:eastAsia="Arial" w:hAnsi="Arial"/>
          <w:sz w:val="22"/>
          <w:szCs w:val="22"/>
        </w:rPr>
        <w:t xml:space="preserve"> — k x k diagonal matrix. Uses Idzorek’s method: omega = tau * (p’ * Sigma * p) * (1/confidence - 1)</w:t>
      </w:r>
    </w:p>
    <w:p>
      <w:pPr>
        <w:spacing w:after="120" w:line="276"/>
      </w:pPr>
      <w:r>
        <w:rPr>
          <w:rFonts w:ascii="Arial" w:cs="Arial" w:eastAsia="Arial" w:hAnsi="Arial"/>
          <w:sz w:val="22"/>
          <w:szCs w:val="22"/>
        </w:rPr>
        <w:t xml:space="preserve">Higher confidence means smaller omega (less uncertainty), which means the view has more influence on the posterior.</w:t>
      </w:r>
    </w:p>
    <w:p>
      <w:pPr>
        <w:pStyle w:val="Heading3"/>
        <w:spacing w:after="150" w:before="300"/>
      </w:pPr>
      <w:r>
        <w:t xml:space="preserve">compute_posterior()</w:t>
      </w:r>
    </w:p>
    <w:p>
      <w:pPr>
        <w:spacing w:after="120" w:line="276"/>
      </w:pPr>
      <w:r>
        <w:rPr>
          <w:rFonts w:ascii="Arial" w:cs="Arial" w:eastAsia="Arial" w:hAnsi="Arial"/>
          <w:sz w:val="22"/>
          <w:szCs w:val="22"/>
        </w:rPr>
        <w:t xml:space="preserve">The Bayesian blend. This is the most important function:</w:t>
      </w:r>
    </w:p>
    <w:p>
      <w:pPr>
        <w:shd w:fill="F4F6F7" w:val="clear"/>
        <w:spacing w:after="40" w:line="240"/>
        <w:ind w:left="360"/>
      </w:pPr>
      <w:r>
        <w:rPr>
          <w:rFonts w:ascii="Consolas" w:cs="Consolas" w:eastAsia="Consolas" w:hAnsi="Consolas"/>
          <w:sz w:val="18"/>
          <w:szCs w:val="18"/>
        </w:rPr>
        <w:t xml:space="preserve"># Invert tau*Sigma (prior precision)</w:t>
      </w:r>
    </w:p>
    <w:p>
      <w:pPr>
        <w:shd w:fill="F4F6F7" w:val="clear"/>
        <w:spacing w:after="40" w:line="240"/>
        <w:ind w:left="360"/>
      </w:pPr>
      <w:r>
        <w:rPr>
          <w:rFonts w:ascii="Consolas" w:cs="Consolas" w:eastAsia="Consolas" w:hAnsi="Consolas"/>
          <w:sz w:val="18"/>
          <w:szCs w:val="18"/>
        </w:rPr>
        <w:t xml:space="preserve">tau_sigma_inv = inv(tau * Sigma + regularisation)</w:t>
      </w:r>
    </w:p>
    <w:p>
      <w:pPr>
        <w:shd w:fill="F4F6F7" w:val="clear"/>
        <w:spacing w:after="40" w:line="240"/>
        <w:ind w:left="360"/>
      </w:pPr>
      <w:r>
        <w:rPr>
          <w:rFonts w:ascii="Consolas" w:cs="Consolas" w:eastAsia="Consolas" w:hAnsi="Consolas"/>
          <w:sz w:val="18"/>
          <w:szCs w:val="18"/>
        </w:rPr>
        <w:t xml:space="preserve"/>
      </w:r>
    </w:p>
    <w:p>
      <w:pPr>
        <w:shd w:fill="F4F6F7" w:val="clear"/>
        <w:spacing w:after="40" w:line="240"/>
        <w:ind w:left="360"/>
      </w:pPr>
      <w:r>
        <w:rPr>
          <w:rFonts w:ascii="Consolas" w:cs="Consolas" w:eastAsia="Consolas" w:hAnsi="Consolas"/>
          <w:sz w:val="18"/>
          <w:szCs w:val="18"/>
        </w:rPr>
        <w:t xml:space="preserve"># Invert Omega (view precision)</w:t>
      </w:r>
    </w:p>
    <w:p>
      <w:pPr>
        <w:shd w:fill="F4F6F7" w:val="clear"/>
        <w:spacing w:after="40" w:line="240"/>
        <w:ind w:left="360"/>
      </w:pPr>
      <w:r>
        <w:rPr>
          <w:rFonts w:ascii="Consolas" w:cs="Consolas" w:eastAsia="Consolas" w:hAnsi="Consolas"/>
          <w:sz w:val="18"/>
          <w:szCs w:val="18"/>
        </w:rPr>
        <w:t xml:space="preserve">omega_inv = diag(1 / diag(Omega))</w:t>
      </w:r>
    </w:p>
    <w:p>
      <w:pPr>
        <w:shd w:fill="F4F6F7" w:val="clear"/>
        <w:spacing w:after="40" w:line="240"/>
        <w:ind w:left="360"/>
      </w:pPr>
      <w:r>
        <w:rPr>
          <w:rFonts w:ascii="Consolas" w:cs="Consolas" w:eastAsia="Consolas" w:hAnsi="Consolas"/>
          <w:sz w:val="18"/>
          <w:szCs w:val="18"/>
        </w:rPr>
        <w:t xml:space="preserve"/>
      </w:r>
    </w:p>
    <w:p>
      <w:pPr>
        <w:shd w:fill="F4F6F7" w:val="clear"/>
        <w:spacing w:after="40" w:line="240"/>
        <w:ind w:left="360"/>
      </w:pPr>
      <w:r>
        <w:rPr>
          <w:rFonts w:ascii="Consolas" w:cs="Consolas" w:eastAsia="Consolas" w:hAnsi="Consolas"/>
          <w:sz w:val="18"/>
          <w:szCs w:val="18"/>
        </w:rPr>
        <w:t xml:space="preserve"># Posterior precision = prior precision + view precision</w:t>
      </w:r>
    </w:p>
    <w:p>
      <w:pPr>
        <w:shd w:fill="F4F6F7" w:val="clear"/>
        <w:spacing w:after="40" w:line="240"/>
        <w:ind w:left="360"/>
      </w:pPr>
      <w:r>
        <w:rPr>
          <w:rFonts w:ascii="Consolas" w:cs="Consolas" w:eastAsia="Consolas" w:hAnsi="Consolas"/>
          <w:sz w:val="18"/>
          <w:szCs w:val="18"/>
        </w:rPr>
        <w:t xml:space="preserve">post_precision = tau_sigma_inv + P' * omega_inv * P</w:t>
      </w:r>
    </w:p>
    <w:p>
      <w:pPr>
        <w:shd w:fill="F4F6F7" w:val="clear"/>
        <w:spacing w:after="40" w:line="240"/>
        <w:ind w:left="360"/>
      </w:pPr>
      <w:r>
        <w:rPr>
          <w:rFonts w:ascii="Consolas" w:cs="Consolas" w:eastAsia="Consolas" w:hAnsi="Consolas"/>
          <w:sz w:val="18"/>
          <w:szCs w:val="18"/>
        </w:rPr>
        <w:t xml:space="preserve">post_cov = inv(post_precision)</w:t>
      </w:r>
    </w:p>
    <w:p>
      <w:pPr>
        <w:shd w:fill="F4F6F7" w:val="clear"/>
        <w:spacing w:after="40" w:line="240"/>
        <w:ind w:left="360"/>
      </w:pPr>
      <w:r>
        <w:rPr>
          <w:rFonts w:ascii="Consolas" w:cs="Consolas" w:eastAsia="Consolas" w:hAnsi="Consolas"/>
          <w:sz w:val="18"/>
          <w:szCs w:val="18"/>
        </w:rPr>
        <w:t xml:space="preserve"/>
      </w:r>
    </w:p>
    <w:p>
      <w:pPr>
        <w:shd w:fill="F4F6F7" w:val="clear"/>
        <w:spacing w:after="40" w:line="240"/>
        <w:ind w:left="360"/>
      </w:pPr>
      <w:r>
        <w:rPr>
          <w:rFonts w:ascii="Consolas" w:cs="Consolas" w:eastAsia="Consolas" w:hAnsi="Consolas"/>
          <w:sz w:val="18"/>
          <w:szCs w:val="18"/>
        </w:rPr>
        <w:t xml:space="preserve"># Posterior mean = weighted average of prior and views</w:t>
      </w:r>
    </w:p>
    <w:p>
      <w:pPr>
        <w:shd w:fill="F4F6F7" w:val="clear"/>
        <w:spacing w:after="40" w:line="240"/>
        <w:ind w:left="360"/>
      </w:pPr>
      <w:r>
        <w:rPr>
          <w:rFonts w:ascii="Consolas" w:cs="Consolas" w:eastAsia="Consolas" w:hAnsi="Consolas"/>
          <w:sz w:val="18"/>
          <w:szCs w:val="18"/>
        </w:rPr>
        <w:t xml:space="preserve">mu_BL = post_cov * (tau_sigma_inv * pi + P' * omega_inv * Q)</w:t>
      </w:r>
    </w:p>
    <w:p>
      <w:pPr>
        <w:spacing w:after="120" w:line="276"/>
      </w:pPr>
      <w:r>
        <w:rPr>
          <w:rFonts w:ascii="Arial" w:cs="Arial" w:eastAsia="Arial" w:hAnsi="Arial"/>
          <w:sz w:val="22"/>
          <w:szCs w:val="22"/>
        </w:rPr>
        <w:t xml:space="preserve">If no views are provided, it simply returns the equilibrium returns unchanged.</w:t>
      </w:r>
    </w:p>
    <w:p>
      <w:pPr>
        <w:pStyle w:val="Heading3"/>
        <w:spacing w:after="150" w:before="300"/>
      </w:pPr>
      <w:r>
        <w:t xml:space="preserve">optimise_portfolio()</w:t>
      </w:r>
    </w:p>
    <w:p>
      <w:pPr>
        <w:spacing w:after="120" w:line="276"/>
      </w:pPr>
      <w:r>
        <w:rPr>
          <w:rFonts w:ascii="Arial" w:cs="Arial" w:eastAsia="Arial" w:hAnsi="Arial"/>
          <w:sz w:val="22"/>
          <w:szCs w:val="22"/>
        </w:rPr>
        <w:t xml:space="preserve">Solves the constrained quadratic programme using cvxpy:</w:t>
      </w:r>
    </w:p>
    <w:p>
      <w:pPr>
        <w:shd w:fill="F4F6F7" w:val="clear"/>
        <w:spacing w:after="40" w:line="240"/>
        <w:ind w:left="360"/>
      </w:pPr>
      <w:r>
        <w:rPr>
          <w:rFonts w:ascii="Consolas" w:cs="Consolas" w:eastAsia="Consolas" w:hAnsi="Consolas"/>
          <w:sz w:val="18"/>
          <w:szCs w:val="18"/>
        </w:rPr>
        <w:t xml:space="preserve"># Decision variable</w:t>
      </w:r>
    </w:p>
    <w:p>
      <w:pPr>
        <w:shd w:fill="F4F6F7" w:val="clear"/>
        <w:spacing w:after="40" w:line="240"/>
        <w:ind w:left="360"/>
      </w:pPr>
      <w:r>
        <w:rPr>
          <w:rFonts w:ascii="Consolas" w:cs="Consolas" w:eastAsia="Consolas" w:hAnsi="Consolas"/>
          <w:sz w:val="18"/>
          <w:szCs w:val="18"/>
        </w:rPr>
        <w:t xml:space="preserve">w = cp.Variable(n)</w:t>
      </w:r>
    </w:p>
    <w:p>
      <w:pPr>
        <w:shd w:fill="F4F6F7" w:val="clear"/>
        <w:spacing w:after="40" w:line="240"/>
        <w:ind w:left="360"/>
      </w:pPr>
      <w:r>
        <w:rPr>
          <w:rFonts w:ascii="Consolas" w:cs="Consolas" w:eastAsia="Consolas" w:hAnsi="Consolas"/>
          <w:sz w:val="18"/>
          <w:szCs w:val="18"/>
        </w:rPr>
        <w:t xml:space="preserve"/>
      </w:r>
    </w:p>
    <w:p>
      <w:pPr>
        <w:shd w:fill="F4F6F7" w:val="clear"/>
        <w:spacing w:after="40" w:line="240"/>
        <w:ind w:left="360"/>
      </w:pPr>
      <w:r>
        <w:rPr>
          <w:rFonts w:ascii="Consolas" w:cs="Consolas" w:eastAsia="Consolas" w:hAnsi="Consolas"/>
          <w:sz w:val="18"/>
          <w:szCs w:val="18"/>
        </w:rPr>
        <w:t xml:space="preserve"># Objective: maximise return minus risk penalty</w:t>
      </w:r>
    </w:p>
    <w:p>
      <w:pPr>
        <w:shd w:fill="F4F6F7" w:val="clear"/>
        <w:spacing w:after="40" w:line="240"/>
        <w:ind w:left="360"/>
      </w:pPr>
      <w:r>
        <w:rPr>
          <w:rFonts w:ascii="Consolas" w:cs="Consolas" w:eastAsia="Consolas" w:hAnsi="Consolas"/>
          <w:sz w:val="18"/>
          <w:szCs w:val="18"/>
        </w:rPr>
        <w:t xml:space="preserve">objective = Maximize(w @ mu - (delta/2) * quad_form(w, Sigma))</w:t>
      </w:r>
    </w:p>
    <w:p>
      <w:pPr>
        <w:shd w:fill="F4F6F7" w:val="clear"/>
        <w:spacing w:after="40" w:line="240"/>
        <w:ind w:left="360"/>
      </w:pPr>
      <w:r>
        <w:rPr>
          <w:rFonts w:ascii="Consolas" w:cs="Consolas" w:eastAsia="Consolas" w:hAnsi="Consolas"/>
          <w:sz w:val="18"/>
          <w:szCs w:val="18"/>
        </w:rPr>
        <w:t xml:space="preserve"/>
      </w:r>
    </w:p>
    <w:p>
      <w:pPr>
        <w:shd w:fill="F4F6F7" w:val="clear"/>
        <w:spacing w:after="40" w:line="240"/>
        <w:ind w:left="360"/>
      </w:pPr>
      <w:r>
        <w:rPr>
          <w:rFonts w:ascii="Consolas" w:cs="Consolas" w:eastAsia="Consolas" w:hAnsi="Consolas"/>
          <w:sz w:val="18"/>
          <w:szCs w:val="18"/>
        </w:rPr>
        <w:t xml:space="preserve"># Constraints</w:t>
      </w:r>
    </w:p>
    <w:p>
      <w:pPr>
        <w:shd w:fill="F4F6F7" w:val="clear"/>
        <w:spacing w:after="40" w:line="240"/>
        <w:ind w:left="360"/>
      </w:pPr>
      <w:r>
        <w:rPr>
          <w:rFonts w:ascii="Consolas" w:cs="Consolas" w:eastAsia="Consolas" w:hAnsi="Consolas"/>
          <w:sz w:val="18"/>
          <w:szCs w:val="18"/>
        </w:rPr>
        <w:t xml:space="preserve">constraints = [</w:t>
      </w:r>
    </w:p>
    <w:p>
      <w:pPr>
        <w:shd w:fill="F4F6F7" w:val="clear"/>
        <w:spacing w:after="40" w:line="240"/>
        <w:ind w:left="360"/>
      </w:pPr>
      <w:r>
        <w:rPr>
          <w:rFonts w:ascii="Consolas" w:cs="Consolas" w:eastAsia="Consolas" w:hAnsi="Consolas"/>
          <w:sz w:val="18"/>
          <w:szCs w:val="18"/>
        </w:rPr>
        <w:t xml:space="preserve">    sum(w) == 1,               # fully invested</w:t>
      </w:r>
    </w:p>
    <w:p>
      <w:pPr>
        <w:shd w:fill="F4F6F7" w:val="clear"/>
        <w:spacing w:after="40" w:line="240"/>
        <w:ind w:left="360"/>
      </w:pPr>
      <w:r>
        <w:rPr>
          <w:rFonts w:ascii="Consolas" w:cs="Consolas" w:eastAsia="Consolas" w:hAnsi="Consolas"/>
          <w:sz w:val="18"/>
          <w:szCs w:val="18"/>
        </w:rPr>
        <w:t xml:space="preserve">    w &gt;= min_position_size,     # minimum weight per bond</w:t>
      </w:r>
    </w:p>
    <w:p>
      <w:pPr>
        <w:shd w:fill="F4F6F7" w:val="clear"/>
        <w:spacing w:after="40" w:line="240"/>
        <w:ind w:left="360"/>
      </w:pPr>
      <w:r>
        <w:rPr>
          <w:rFonts w:ascii="Consolas" w:cs="Consolas" w:eastAsia="Consolas" w:hAnsi="Consolas"/>
          <w:sz w:val="18"/>
          <w:szCs w:val="18"/>
        </w:rPr>
        <w:t xml:space="preserve">    w &lt;= max_issuer_weight,     # concentration limit</w:t>
      </w:r>
    </w:p>
    <w:p>
      <w:pPr>
        <w:shd w:fill="F4F6F7" w:val="clear"/>
        <w:spacing w:after="40" w:line="240"/>
        <w:ind w:left="360"/>
      </w:pPr>
      <w:r>
        <w:rPr>
          <w:rFonts w:ascii="Consolas" w:cs="Consolas" w:eastAsia="Consolas" w:hAnsi="Consolas"/>
          <w:sz w:val="18"/>
          <w:szCs w:val="18"/>
        </w:rPr>
        <w:t xml:space="preserve">    sector_bounds,              # sector +/- limits vs benchmark</w:t>
      </w:r>
    </w:p>
    <w:p>
      <w:pPr>
        <w:shd w:fill="F4F6F7" w:val="clear"/>
        <w:spacing w:after="40" w:line="240"/>
        <w:ind w:left="360"/>
      </w:pPr>
      <w:r>
        <w:rPr>
          <w:rFonts w:ascii="Consolas" w:cs="Consolas" w:eastAsia="Consolas" w:hAnsi="Consolas"/>
          <w:sz w:val="18"/>
          <w:szCs w:val="18"/>
        </w:rPr>
        <w:t xml:space="preserve">    spread_dur_bounds,          # SD close to benchmark</w:t>
      </w:r>
    </w:p>
    <w:p>
      <w:pPr>
        <w:shd w:fill="F4F6F7" w:val="clear"/>
        <w:spacing w:after="40" w:line="240"/>
        <w:ind w:left="360"/>
      </w:pPr>
      <w:r>
        <w:rPr>
          <w:rFonts w:ascii="Consolas" w:cs="Consolas" w:eastAsia="Consolas" w:hAnsi="Consolas"/>
          <w:sz w:val="18"/>
          <w:szCs w:val="18"/>
        </w:rPr>
        <w:t xml:space="preserve">    tracking_error &lt;= max_TE,   # risk budget</w:t>
      </w:r>
    </w:p>
    <w:p>
      <w:pPr>
        <w:shd w:fill="F4F6F7" w:val="clear"/>
        <w:spacing w:after="40" w:line="240"/>
        <w:ind w:left="360"/>
      </w:pPr>
      <w:r>
        <w:rPr>
          <w:rFonts w:ascii="Consolas" w:cs="Consolas" w:eastAsia="Consolas" w:hAnsi="Consolas"/>
          <w:sz w:val="18"/>
          <w:szCs w:val="18"/>
        </w:rPr>
        <w:t xml:space="preserve">]</w:t>
      </w:r>
    </w:p>
    <w:p>
      <w:pPr>
        <w:spacing w:after="120" w:line="276"/>
      </w:pPr>
      <w:r>
        <w:rPr>
          <w:rFonts w:ascii="Arial" w:cs="Arial" w:eastAsia="Arial" w:hAnsi="Arial"/>
          <w:sz w:val="22"/>
          <w:szCs w:val="22"/>
        </w:rPr>
        <w:t xml:space="preserve">It first tries the SCS solver, then falls back to ECOS. If both fail, it returns benchmark weights.</w:t>
      </w:r>
    </w:p>
    <w:p>
      <w:r>
        <w:br w:type="page"/>
      </w:r>
    </w:p>
    <w:p>
      <w:pPr>
        <w:pStyle w:val="Heading2"/>
        <w:spacing w:after="150" w:before="300"/>
      </w:pPr>
      <w:r>
        <w:t xml:space="preserve">4.3  risk_engine.py — Risk Analytics</w:t>
      </w:r>
    </w:p>
    <w:p>
      <w:pPr>
        <w:pStyle w:val="Heading3"/>
        <w:spacing w:after="150" w:before="300"/>
      </w:pPr>
      <w:r>
        <w:t xml:space="preserve">Covariance Estimation</w:t>
      </w:r>
    </w:p>
    <w:p>
      <w:pPr>
        <w:spacing w:after="120" w:line="276"/>
      </w:pPr>
      <w:r>
        <w:rPr>
          <w:rFonts w:ascii="Arial" w:cs="Arial" w:eastAsia="Arial" w:hAnsi="Arial"/>
          <w:sz w:val="22"/>
          <w:szCs w:val="22"/>
        </w:rPr>
        <w:t xml:space="preserve">Two methods are available:</w:t>
      </w:r>
    </w:p>
    <w:p>
      <w:pPr>
        <w:spacing w:after="120" w:line="276"/>
      </w:pPr>
      <w:r>
        <w:rPr>
          <w:rFonts w:ascii="Arial" w:cs="Arial" w:eastAsia="Arial" w:hAnsi="Arial"/>
          <w:b/>
          <w:bCs/>
          <w:sz w:val="22"/>
          <w:szCs w:val="22"/>
        </w:rPr>
        <w:t xml:space="preserve">Factor model (default)</w:t>
      </w:r>
      <w:r>
        <w:rPr>
          <w:rFonts w:ascii="Arial" w:cs="Arial" w:eastAsia="Arial" w:hAnsi="Arial"/>
          <w:sz w:val="22"/>
          <w:szCs w:val="22"/>
        </w:rPr>
        <w:t xml:space="preserve"> — decomposes return variance into systematic factors:</w:t>
      </w:r>
    </w:p>
    <w:p>
      <w:pPr>
        <w:pStyle w:val="ListParagraph"/>
        <w:numPr>
          <w:ilvl w:val="0"/>
          <w:numId w:val="2"/>
        </w:numPr>
        <w:spacing w:after="60" w:line="276"/>
      </w:pPr>
      <w:r>
        <w:rPr>
          <w:rFonts w:ascii="Arial" w:cs="Arial" w:eastAsia="Arial" w:hAnsi="Arial"/>
          <w:sz w:val="22"/>
          <w:szCs w:val="22"/>
        </w:rPr>
        <w:t xml:space="preserve">1 market factor (all bonds load equally)</w:t>
      </w:r>
    </w:p>
    <w:p>
      <w:pPr>
        <w:pStyle w:val="ListParagraph"/>
        <w:numPr>
          <w:ilvl w:val="0"/>
          <w:numId w:val="2"/>
        </w:numPr>
        <w:spacing w:after="60" w:line="276"/>
      </w:pPr>
      <w:r>
        <w:rPr>
          <w:rFonts w:ascii="Arial" w:cs="Arial" w:eastAsia="Arial" w:hAnsi="Arial"/>
          <w:sz w:val="22"/>
          <w:szCs w:val="22"/>
        </w:rPr>
        <w:t xml:space="preserve">11 sector factors (bonds load onto their sector)</w:t>
      </w:r>
    </w:p>
    <w:p>
      <w:pPr>
        <w:pStyle w:val="ListParagraph"/>
        <w:numPr>
          <w:ilvl w:val="0"/>
          <w:numId w:val="2"/>
        </w:numPr>
        <w:spacing w:after="60" w:line="276"/>
      </w:pPr>
      <w:r>
        <w:rPr>
          <w:rFonts w:ascii="Arial" w:cs="Arial" w:eastAsia="Arial" w:hAnsi="Arial"/>
          <w:sz w:val="22"/>
          <w:szCs w:val="22"/>
        </w:rPr>
        <w:t xml:space="preserve">4 rating factors (AAA, AA, A, BBB)</w:t>
      </w:r>
    </w:p>
    <w:p>
      <w:pPr>
        <w:pStyle w:val="ListParagraph"/>
        <w:numPr>
          <w:ilvl w:val="0"/>
          <w:numId w:val="2"/>
        </w:numPr>
        <w:spacing w:after="60" w:line="276"/>
      </w:pPr>
      <w:r>
        <w:rPr>
          <w:rFonts w:ascii="Arial" w:cs="Arial" w:eastAsia="Arial" w:hAnsi="Arial"/>
          <w:sz w:val="22"/>
          <w:szCs w:val="22"/>
        </w:rPr>
        <w:t xml:space="preserve">5 curve factors (1-3y, 3-5y, 5-7y, 7-10y, 10y+)</w:t>
      </w:r>
    </w:p>
    <w:p>
      <w:pPr>
        <w:spacing w:after="120" w:line="276"/>
      </w:pPr>
      <w:r>
        <w:rPr>
          <w:rFonts w:ascii="Arial" w:cs="Arial" w:eastAsia="Arial" w:hAnsi="Arial"/>
          <w:sz w:val="22"/>
          <w:szCs w:val="22"/>
        </w:rPr>
        <w:t xml:space="preserve">The formula is </w:t>
      </w:r>
      <w:r>
        <w:rPr>
          <w:rFonts w:ascii="Arial" w:cs="Arial" w:eastAsia="Arial" w:hAnsi="Arial"/>
          <w:b/>
          <w:bCs/>
          <w:sz w:val="22"/>
          <w:szCs w:val="22"/>
        </w:rPr>
        <w:t xml:space="preserve">Sigma = B * V * B’ + D</w:t>
      </w:r>
      <w:r>
        <w:rPr>
          <w:rFonts w:ascii="Arial" w:cs="Arial" w:eastAsia="Arial" w:hAnsi="Arial"/>
          <w:sz w:val="22"/>
          <w:szCs w:val="22"/>
        </w:rPr>
        <w:t xml:space="preserve">, where B is the factor loadings matrix, V is the factor covariance, and D is idiosyncratic (bond-specific) risk set at 35% of total variance.</w:t>
      </w:r>
    </w:p>
    <w:p>
      <w:pPr>
        <w:spacing w:after="120" w:line="276"/>
      </w:pPr>
      <w:r>
        <w:rPr>
          <w:rFonts w:ascii="Arial" w:cs="Arial" w:eastAsia="Arial" w:hAnsi="Arial"/>
          <w:b/>
          <w:bCs/>
          <w:sz w:val="22"/>
          <w:szCs w:val="22"/>
        </w:rPr>
        <w:t xml:space="preserve">Ledoit-Wolf shrinkage</w:t>
      </w:r>
      <w:r>
        <w:rPr>
          <w:rFonts w:ascii="Arial" w:cs="Arial" w:eastAsia="Arial" w:hAnsi="Arial"/>
          <w:sz w:val="22"/>
          <w:szCs w:val="22"/>
        </w:rPr>
        <w:t xml:space="preserve"> — builds a structured correlation matrix (sector + rating proximity), then shrinks it 30% toward a single-factor target to reduce estimation error.</w:t>
      </w:r>
    </w:p>
    <w:p>
      <w:pPr>
        <w:pStyle w:val="Heading3"/>
        <w:spacing w:after="150" w:before="300"/>
      </w:pPr>
      <w:r>
        <w:t xml:space="preserve">Monte Carlo Credit VaR</w:t>
      </w:r>
    </w:p>
    <w:p>
      <w:pPr>
        <w:spacing w:after="120" w:line="276"/>
      </w:pPr>
      <w:r>
        <w:rPr>
          <w:rFonts w:ascii="Arial" w:cs="Arial" w:eastAsia="Arial" w:hAnsi="Arial"/>
          <w:sz w:val="22"/>
          <w:szCs w:val="22"/>
        </w:rPr>
        <w:t xml:space="preserve">Simulates 50,000 credit loss scenarios in five steps:</w:t>
      </w:r>
    </w:p>
    <w:p>
      <w:pPr>
        <w:pStyle w:val="ListParagraph"/>
        <w:numPr>
          <w:ilvl w:val="0"/>
          <w:numId w:val="4"/>
        </w:numPr>
        <w:spacing w:after="80" w:line="276"/>
      </w:pPr>
      <w:r>
        <w:rPr>
          <w:rFonts w:ascii="Arial" w:cs="Arial" w:eastAsia="Arial" w:hAnsi="Arial"/>
          <w:b/>
          <w:bCs/>
          <w:sz w:val="22"/>
          <w:szCs w:val="22"/>
        </w:rPr>
        <w:t xml:space="preserve">Build correlation</w:t>
      </w:r>
      <w:r>
        <w:rPr>
          <w:rFonts w:ascii="Arial" w:cs="Arial" w:eastAsia="Arial" w:hAnsi="Arial"/>
          <w:sz w:val="22"/>
          <w:szCs w:val="22"/>
        </w:rPr>
        <w:t xml:space="preserve"> — same sector = 0.50 correlation, cross-sector = 0.20</w:t>
      </w:r>
    </w:p>
    <w:p>
      <w:pPr>
        <w:pStyle w:val="ListParagraph"/>
        <w:numPr>
          <w:ilvl w:val="0"/>
          <w:numId w:val="4"/>
        </w:numPr>
        <w:spacing w:after="80" w:line="276"/>
      </w:pPr>
      <w:r>
        <w:rPr>
          <w:rFonts w:ascii="Arial" w:cs="Arial" w:eastAsia="Arial" w:hAnsi="Arial"/>
          <w:b/>
          <w:bCs/>
          <w:sz w:val="22"/>
          <w:szCs w:val="22"/>
        </w:rPr>
        <w:t xml:space="preserve">Cholesky decomposition</w:t>
      </w:r>
      <w:r>
        <w:rPr>
          <w:rFonts w:ascii="Arial" w:cs="Arial" w:eastAsia="Arial" w:hAnsi="Arial"/>
          <w:sz w:val="22"/>
          <w:szCs w:val="22"/>
        </w:rPr>
        <w:t xml:space="preserve"> — converts correlation into a matrix L for generating correlated random draws</w:t>
      </w:r>
    </w:p>
    <w:p>
      <w:pPr>
        <w:pStyle w:val="ListParagraph"/>
        <w:numPr>
          <w:ilvl w:val="0"/>
          <w:numId w:val="4"/>
        </w:numPr>
        <w:spacing w:after="80" w:line="276"/>
      </w:pPr>
      <w:r>
        <w:rPr>
          <w:rFonts w:ascii="Arial" w:cs="Arial" w:eastAsia="Arial" w:hAnsi="Arial"/>
          <w:b/>
          <w:bCs/>
          <w:sz w:val="22"/>
          <w:szCs w:val="22"/>
        </w:rPr>
        <w:t xml:space="preserve">Set thresholds</w:t>
      </w:r>
      <w:r>
        <w:rPr>
          <w:rFonts w:ascii="Arial" w:cs="Arial" w:eastAsia="Arial" w:hAnsi="Arial"/>
          <w:sz w:val="22"/>
          <w:szCs w:val="22"/>
        </w:rPr>
        <w:t xml:space="preserve"> — default threshold from PD via normal inverse; downgrade threshold from the transition matrix</w:t>
      </w:r>
    </w:p>
    <w:p>
      <w:pPr>
        <w:pStyle w:val="ListParagraph"/>
        <w:numPr>
          <w:ilvl w:val="0"/>
          <w:numId w:val="4"/>
        </w:numPr>
        <w:spacing w:after="80" w:line="276"/>
      </w:pPr>
      <w:r>
        <w:rPr>
          <w:rFonts w:ascii="Arial" w:cs="Arial" w:eastAsia="Arial" w:hAnsi="Arial"/>
          <w:b/>
          <w:bCs/>
          <w:sz w:val="22"/>
          <w:szCs w:val="22"/>
        </w:rPr>
        <w:t xml:space="preserve">Simulate</w:t>
      </w:r>
      <w:r>
        <w:rPr>
          <w:rFonts w:ascii="Arial" w:cs="Arial" w:eastAsia="Arial" w:hAnsi="Arial"/>
          <w:sz w:val="22"/>
          <w:szCs w:val="22"/>
        </w:rPr>
        <w:t xml:space="preserve"> — for each of 50,000 scenarios, draw correlated normals. If Z &lt; default threshold, the bond defaults (loss = weight x LGD). If Z &lt; downgrade threshold, it suffers a spread widening loss.</w:t>
      </w:r>
    </w:p>
    <w:p>
      <w:pPr>
        <w:pStyle w:val="ListParagraph"/>
        <w:numPr>
          <w:ilvl w:val="0"/>
          <w:numId w:val="4"/>
        </w:numPr>
        <w:spacing w:after="80" w:line="276"/>
      </w:pPr>
      <w:r>
        <w:rPr>
          <w:rFonts w:ascii="Arial" w:cs="Arial" w:eastAsia="Arial" w:hAnsi="Arial"/>
          <w:b/>
          <w:bCs/>
          <w:sz w:val="22"/>
          <w:szCs w:val="22"/>
        </w:rPr>
        <w:t xml:space="preserve">Compute VaR/CVaR</w:t>
      </w:r>
      <w:r>
        <w:rPr>
          <w:rFonts w:ascii="Arial" w:cs="Arial" w:eastAsia="Arial" w:hAnsi="Arial"/>
          <w:sz w:val="22"/>
          <w:szCs w:val="22"/>
        </w:rPr>
        <w:t xml:space="preserve"> — sort losses, VaR = 99th percentile, CVaR = average of losses beyond VaR</w:t>
      </w:r>
    </w:p>
    <w:p>
      <w:pPr>
        <w:pStyle w:val="Heading3"/>
        <w:spacing w:after="150" w:before="300"/>
      </w:pPr>
      <w:r>
        <w:t xml:space="preserve">Rating Migration Loss</w:t>
      </w:r>
    </w:p>
    <w:p>
      <w:pPr>
        <w:spacing w:after="120" w:line="276"/>
      </w:pPr>
      <w:r>
        <w:rPr>
          <w:rFonts w:ascii="Arial" w:cs="Arial" w:eastAsia="Arial" w:hAnsi="Arial"/>
          <w:sz w:val="22"/>
          <w:szCs w:val="22"/>
        </w:rPr>
        <w:t xml:space="preserve">Uses a simplified Moody’s-style transition matrix. For each bond, it calculates the probability-weighted spread change across all possible migration paths:</w:t>
      </w:r>
    </w:p>
    <w:p>
      <w:pPr>
        <w:shd w:fill="F4F6F7" w:val="clear"/>
        <w:spacing w:after="40" w:line="240"/>
        <w:ind w:left="360"/>
      </w:pPr>
      <w:r>
        <w:rPr>
          <w:rFonts w:ascii="Consolas" w:cs="Consolas" w:eastAsia="Consolas" w:hAnsi="Consolas"/>
          <w:sz w:val="18"/>
          <w:szCs w:val="18"/>
        </w:rPr>
        <w:t xml:space="preserve">for each destination rating j:</w:t>
      </w:r>
    </w:p>
    <w:p>
      <w:pPr>
        <w:shd w:fill="F4F6F7" w:val="clear"/>
        <w:spacing w:after="40" w:line="240"/>
        <w:ind w:left="360"/>
      </w:pPr>
      <w:r>
        <w:rPr>
          <w:rFonts w:ascii="Consolas" w:cs="Consolas" w:eastAsia="Consolas" w:hAnsi="Consolas"/>
          <w:sz w:val="18"/>
          <w:szCs w:val="18"/>
        </w:rPr>
        <w:t xml:space="preserve">    loss += P(migrate to j) * spread_change(current -&gt; j) * spread_duration</w:t>
      </w:r>
    </w:p>
    <w:p>
      <w:pPr>
        <w:pBdr>
          <w:bottom w:val="single" w:color="AED6F1" w:sz="4" w:space="1"/>
        </w:pBdr>
        <w:spacing w:after="200" w:before="200"/>
      </w:pPr>
    </w:p>
    <w:p>
      <w:pPr>
        <w:pStyle w:val="Heading2"/>
        <w:spacing w:after="150" w:before="300"/>
      </w:pPr>
      <w:r>
        <w:t xml:space="preserve">4.4  utils.py — Utility Functions</w:t>
      </w:r>
    </w:p>
    <w:p>
      <w:pPr>
        <w:pStyle w:val="Heading3"/>
        <w:spacing w:after="150" w:before="300"/>
      </w:pPr>
      <w:r>
        <w:t xml:space="preserve">YTM Solver (Newton-Raphson)</w:t>
      </w:r>
    </w:p>
    <w:p>
      <w:pPr>
        <w:spacing w:after="120" w:line="276"/>
      </w:pPr>
      <w:r>
        <w:rPr>
          <w:rFonts w:ascii="Arial" w:cs="Arial" w:eastAsia="Arial" w:hAnsi="Arial"/>
          <w:sz w:val="22"/>
          <w:szCs w:val="22"/>
        </w:rPr>
        <w:t xml:space="preserve">When a file provides coupon rate, price, and maturity but no yield, the system calculates YTM by finding the discount rate that makes the present value of all cash flows equal to the market price. It uses Newton-Raphson iteration (up to 200 steps) for fast convergence.</w:t>
      </w:r>
    </w:p>
    <w:p>
      <w:pPr>
        <w:pStyle w:val="Heading3"/>
        <w:spacing w:after="150" w:before="300"/>
      </w:pPr>
      <w:r>
        <w:t xml:space="preserve">Column Resolution</w:t>
      </w:r>
    </w:p>
    <w:p>
      <w:pPr>
        <w:spacing w:after="120" w:line="276"/>
      </w:pPr>
      <w:r>
        <w:rPr>
          <w:rFonts w:ascii="Arial" w:cs="Arial" w:eastAsia="Arial" w:hAnsi="Arial"/>
          <w:sz w:val="22"/>
          <w:szCs w:val="22"/>
        </w:rPr>
        <w:t xml:space="preserve">Users upload files with many different column naming conventions. The system maintains a dictionary of aliases:</w:t>
      </w:r>
    </w:p>
    <w:p>
      <w:pPr>
        <w:shd w:fill="F4F6F7" w:val="clear"/>
        <w:spacing w:after="40" w:line="240"/>
        <w:ind w:left="360"/>
      </w:pPr>
      <w:r>
        <w:rPr>
          <w:rFonts w:ascii="Consolas" w:cs="Consolas" w:eastAsia="Consolas" w:hAnsi="Consolas"/>
          <w:sz w:val="18"/>
          <w:szCs w:val="18"/>
        </w:rPr>
        <w:t xml:space="preserve">"oas": ["oas", "option_adjusted_spread", "spread", "z_spread", ...]</w:t>
      </w:r>
    </w:p>
    <w:p>
      <w:pPr>
        <w:shd w:fill="F4F6F7" w:val="clear"/>
        <w:spacing w:after="40" w:line="240"/>
        <w:ind w:left="360"/>
      </w:pPr>
      <w:r>
        <w:rPr>
          <w:rFonts w:ascii="Consolas" w:cs="Consolas" w:eastAsia="Consolas" w:hAnsi="Consolas"/>
          <w:sz w:val="18"/>
          <w:szCs w:val="18"/>
        </w:rPr>
        <w:t xml:space="preserve">"rating": ["rating", "credit_rating", "sp_rating", "moody_rating", ...]</w:t>
      </w:r>
    </w:p>
    <w:p>
      <w:pPr>
        <w:spacing w:after="120" w:line="276"/>
      </w:pPr>
      <w:r>
        <w:rPr>
          <w:rFonts w:ascii="Arial" w:cs="Arial" w:eastAsia="Arial" w:hAnsi="Arial"/>
          <w:sz w:val="22"/>
          <w:szCs w:val="22"/>
        </w:rPr>
        <w:t xml:space="preserve">It normalises uploaded column names to lowercase with underscores, then matches against these aliases to find the canonical field.</w:t>
      </w:r>
    </w:p>
    <w:p>
      <w:pPr>
        <w:pStyle w:val="Heading3"/>
        <w:spacing w:after="150" w:before="300"/>
      </w:pPr>
      <w:r>
        <w:t xml:space="preserve">OAS Estimation</w:t>
      </w:r>
    </w:p>
    <w:p>
      <w:pPr>
        <w:spacing w:after="120" w:line="276"/>
      </w:pPr>
      <w:r>
        <w:rPr>
          <w:rFonts w:ascii="Arial" w:cs="Arial" w:eastAsia="Arial" w:hAnsi="Arial"/>
          <w:sz w:val="22"/>
          <w:szCs w:val="22"/>
        </w:rPr>
        <w:t xml:space="preserve">When OAS is missing but YTM is available, the system estimates it by subtracting a rough risk-free proxy (4.0–4.5% depending on maturity) and comparing against typical spreads for the bond’s rating.</w:t>
      </w:r>
    </w:p>
    <w:p>
      <w:r>
        <w:br w:type="page"/>
      </w:r>
    </w:p>
    <w:p>
      <w:pPr>
        <w:pStyle w:val="Heading2"/>
        <w:spacing w:after="150" w:before="300"/>
      </w:pPr>
      <w:r>
        <w:t xml:space="preserve">4.5  models.py — Data Schemas</w:t>
      </w:r>
    </w:p>
    <w:p>
      <w:pPr>
        <w:spacing w:after="120" w:line="276"/>
      </w:pPr>
      <w:r>
        <w:rPr>
          <w:rFonts w:ascii="Arial" w:cs="Arial" w:eastAsia="Arial" w:hAnsi="Arial"/>
          <w:sz w:val="22"/>
          <w:szCs w:val="22"/>
        </w:rPr>
        <w:t xml:space="preserve">Defines the data structures for the API using Pydantic. Every request and response is validated automatically.</w:t>
      </w:r>
    </w:p>
    <w:p>
      <w:pPr>
        <w:pStyle w:val="Heading3"/>
        <w:spacing w:after="150" w:before="300"/>
      </w:pPr>
      <w:r>
        <w:t xml:space="preserve">Key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560"/>
      </w:tblGrid>
      <w:tr>
        <w:tc>
          <w:tcPr>
            <w:tcW w:type="dxa" w:w="18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Model</w:t>
            </w:r>
          </w:p>
        </w:tc>
        <w:tc>
          <w:tcPr>
            <w:tcW w:type="dxa" w:w="50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Fields</w:t>
            </w:r>
          </w:p>
        </w:tc>
        <w:tc>
          <w:tcPr>
            <w:tcW w:type="dxa" w:w="25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Used For</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BondData</w:t>
            </w:r>
          </w:p>
        </w:tc>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id, issuer, sector, rating, oas, spread_duration, pd_annual, lgd, mkt_value, maturity_bucket, ytm, coupon_rate, maturity_date, face_value, market_price</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Bond input to optimisation</w:t>
            </w:r>
          </w:p>
        </w:tc>
      </w:tr>
      <w:tr>
        <w:tc>
          <w:tcPr>
            <w:tcW w:type="dxa" w:w="180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ViewInput</w:t>
            </w:r>
          </w:p>
        </w:tc>
        <w:tc>
          <w:tcPr>
            <w:tcW w:type="dxa" w:w="500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view_type (ABSOLUTE/RELATIVE), long_assets, short_assets, magnitude_bp, confidence</w:t>
            </w:r>
          </w:p>
        </w:tc>
        <w:tc>
          <w:tcPr>
            <w:tcW w:type="dxa" w:w="256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Manager’s return views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Constraints</w:t>
            </w:r>
          </w:p>
        </w:tc>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max_issuer_weight, min_position_size, max_sector_overweight, max_tracking_error, spread_duration_tolerance, excluded_issuers</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Portfolio constraints</w:t>
            </w:r>
          </w:p>
        </w:tc>
      </w:tr>
      <w:tr>
        <w:tc>
          <w:tcPr>
            <w:tcW w:type="dxa" w:w="180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RiskMetrics</w:t>
            </w:r>
          </w:p>
        </w:tc>
        <w:tc>
          <w:tcPr>
            <w:tcW w:type="dxa" w:w="500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portfolio_return_bp, portfolio_vol_bp, sharpe_ratio, tracking_error_bp, information_ratio, expected_loss_bp, spread_duration, dts, credit_var_99_bp, credit_cvar_99_bp</w:t>
            </w:r>
          </w:p>
        </w:tc>
        <w:tc>
          <w:tcPr>
            <w:tcW w:type="dxa" w:w="256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Output risk analytics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ParsedBond</w:t>
            </w:r>
          </w:p>
        </w:tc>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Same as BondData but from file upload with estimated/calculated fields</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Upload response</w:t>
            </w:r>
          </w:p>
        </w:tc>
      </w:tr>
    </w:tbl>
    <w:p>
      <w:r>
        <w:br w:type="page"/>
      </w:r>
    </w:p>
    <w:p>
      <w:pPr>
        <w:pStyle w:val="Heading1"/>
        <w:spacing w:after="150" w:before="300"/>
      </w:pPr>
      <w:r>
        <w:t xml:space="preserve">5. Frontend Overview</w:t>
      </w:r>
    </w:p>
    <w:p>
      <w:pPr>
        <w:spacing w:after="120" w:line="276"/>
      </w:pPr>
      <w:r>
        <w:rPr>
          <w:rFonts w:ascii="Arial" w:cs="Arial" w:eastAsia="Arial" w:hAnsi="Arial"/>
          <w:sz w:val="22"/>
          <w:szCs w:val="22"/>
        </w:rPr>
        <w:t xml:space="preserve">The React app (app/src/App.jsx) is a single-page application with three tabs, and a switch in the header between the two asset classes. Each asset class keeps its own selection, parameters, views and results, so moving between them loses nothing:</w:t>
      </w:r>
    </w:p>
    <w:p>
      <w:pPr>
        <w:pStyle w:val="Heading3"/>
        <w:spacing w:after="150" w:before="300"/>
      </w:pPr>
      <w:r>
        <w:t xml:space="preserve">Universe Tab</w:t>
      </w:r>
    </w:p>
    <w:p>
      <w:pPr>
        <w:spacing w:after="120" w:line="276"/>
      </w:pPr>
      <w:r>
        <w:rPr>
          <w:rFonts w:ascii="Arial" w:cs="Arial" w:eastAsia="Arial" w:hAnsi="Arial"/>
          <w:sz w:val="22"/>
          <w:szCs w:val="22"/>
        </w:rPr>
        <w:t xml:space="preserve">Lists the universe and lets you choose what to optimise over. For equities: ticker, name, sector, market cap, volatility and benchmark weight, filterable by sector, with shortcuts for the top 25, 50 or 100 by size. For credit: issuer, sector, rating, OAS, spread duration, PD and benchmark weight.</w:t>
      </w:r>
    </w:p>
    <w:p>
      <w:pPr>
        <w:pStyle w:val="Heading3"/>
        <w:spacing w:after="150" w:before="300"/>
      </w:pPr>
      <w:r>
        <w:t xml:space="preserve">Priors &amp; Views Tab</w:t>
      </w:r>
    </w:p>
    <w:p>
      <w:pPr>
        <w:spacing w:after="120" w:line="276"/>
      </w:pPr>
      <w:r>
        <w:rPr>
          <w:rFonts w:ascii="Arial" w:cs="Arial" w:eastAsia="Arial" w:hAnsi="Arial"/>
          <w:sz w:val="22"/>
          <w:szCs w:val="22"/>
        </w:rPr>
        <w:t xml:space="preserve">Three things are editable here, and all three feed the same solve. The model parameters — risk aversion, tau, risk-free rate, minimum and maximum weight. Your views — absolute or relative, stated in percent for equities or basis points for credit, each with a confidence slider that sets the corresponding entry of Omega. And the equilibrium prior itself, listed per asset with its implied value, which you can overwrite to replace the market's view outright.</w:t>
      </w:r>
    </w:p>
    <w:p>
      <w:pPr>
        <w:pStyle w:val="Heading3"/>
        <w:spacing w:after="150" w:before="300"/>
      </w:pPr>
      <w:r>
        <w:t xml:space="preserve">Results Tab</w:t>
      </w:r>
    </w:p>
    <w:p>
      <w:pPr>
        <w:spacing w:after="120" w:line="276"/>
      </w:pPr>
      <w:r>
        <w:rPr>
          <w:rFonts w:ascii="Arial" w:cs="Arial" w:eastAsia="Arial" w:hAnsi="Arial"/>
          <w:sz w:val="22"/>
          <w:szCs w:val="22"/>
        </w:rPr>
        <w:t xml:space="preserve">After running optimisation, displays:</w:t>
      </w:r>
    </w:p>
    <w:p>
      <w:pPr>
        <w:pStyle w:val="ListParagraph"/>
        <w:numPr>
          <w:ilvl w:val="0"/>
          <w:numId w:val="2"/>
        </w:numPr>
        <w:spacing w:after="60" w:line="276"/>
      </w:pPr>
      <w:r>
        <w:rPr>
          <w:rFonts w:ascii="Arial" w:cs="Arial" w:eastAsia="Arial" w:hAnsi="Arial"/>
          <w:sz w:val="22"/>
          <w:szCs w:val="22"/>
        </w:rPr>
        <w:t xml:space="preserve">Metric cards — expected return, volatility, Sharpe, tracking error, VaR 99%, names held, benchmark Sharpe and solve time, plus expected loss, spread duration and DTS for credit</w:t>
      </w:r>
    </w:p>
    <w:p>
      <w:pPr>
        <w:pStyle w:val="ListParagraph"/>
        <w:numPr>
          <w:ilvl w:val="0"/>
          <w:numId w:val="2"/>
        </w:numPr>
        <w:spacing w:after="60" w:line="276"/>
      </w:pPr>
      <w:r>
        <w:rPr>
          <w:rFonts w:ascii="Arial" w:cs="Arial" w:eastAsia="Arial" w:hAnsi="Arial"/>
          <w:sz w:val="22"/>
          <w:szCs w:val="22"/>
        </w:rPr>
        <w:t xml:space="preserve">Active weights (optimal minus benchmark) for the 20 largest active positions</w:t>
      </w:r>
    </w:p>
    <w:p>
      <w:pPr>
        <w:pStyle w:val="ListParagraph"/>
        <w:numPr>
          <w:ilvl w:val="0"/>
          <w:numId w:val="2"/>
        </w:numPr>
        <w:spacing w:after="60" w:line="276"/>
      </w:pPr>
      <w:r>
        <w:rPr>
          <w:rFonts w:ascii="Arial" w:cs="Arial" w:eastAsia="Arial" w:hAnsi="Arial"/>
          <w:sz w:val="22"/>
          <w:szCs w:val="22"/>
        </w:rPr>
        <w:t xml:space="preserve">Sector allocation and rating distribution, optimal against benchmark</w:t>
      </w:r>
    </w:p>
    <w:p>
      <w:pPr>
        <w:pStyle w:val="ListParagraph"/>
        <w:numPr>
          <w:ilvl w:val="0"/>
          <w:numId w:val="2"/>
        </w:numPr>
        <w:spacing w:after="60" w:line="276"/>
      </w:pPr>
      <w:r>
        <w:rPr>
          <w:rFonts w:ascii="Arial" w:cs="Arial" w:eastAsia="Arial" w:hAnsi="Arial"/>
          <w:sz w:val="22"/>
          <w:szCs w:val="22"/>
        </w:rPr>
        <w:t xml:space="preserve">Prior versus posterior scatter — points on the diagonal were untouched by your views</w:t>
      </w:r>
    </w:p>
    <w:p>
      <w:pPr>
        <w:pStyle w:val="ListParagraph"/>
        <w:numPr>
          <w:ilvl w:val="0"/>
          <w:numId w:val="2"/>
        </w:numPr>
        <w:spacing w:after="60" w:line="276"/>
      </w:pPr>
      <w:r>
        <w:rPr>
          <w:rFonts w:ascii="Arial" w:cs="Arial" w:eastAsia="Arial" w:hAnsi="Arial"/>
          <w:sz w:val="22"/>
          <w:szCs w:val="22"/>
        </w:rPr>
        <w:t xml:space="preserve">Top holdings table — prior, posterior, benchmark, optimal and active weight per name</w:t>
      </w:r>
    </w:p>
    <w:p>
      <w:pPr>
        <w:pStyle w:val="Heading3"/>
        <w:spacing w:after="150" w:before="300"/>
      </w:pPr>
      <w:r>
        <w:t xml:space="preserve">Where the Maths Runs</w:t>
      </w:r>
    </w:p>
    <w:p>
      <w:pPr>
        <w:spacing w:after="120" w:line="276"/>
      </w:pPr>
      <w:r>
        <w:rPr>
          <w:rFonts w:ascii="Arial" w:cs="Arial" w:eastAsia="Arial" w:hAnsi="Arial"/>
          <w:sz w:val="22"/>
          <w:szCs w:val="22"/>
        </w:rPr>
        <w:t xml:space="preserve">In the browser, always. app/src/blcore.js carries the whole pipeline, and the app makes no network call once the page and its data snapshot have loaded — your parameters, views and priors never leave the tab. Earlier versions could delegate to the Python backend and fall back to JavaScript; the browser engine now covers the hosted feature set on its own, so that path is gone.</w:t>
      </w:r>
    </w:p>
    <w:p>
      <w:pPr>
        <w:pBdr>
          <w:bottom w:val="single" w:color="AED6F1" w:sz="4" w:space="1"/>
        </w:pBdr>
        <w:spacing w:after="200" w:before="200"/>
      </w:pPr>
    </w:p>
    <w:p>
      <w:pPr>
        <w:pStyle w:val="Heading1"/>
        <w:spacing w:after="150" w:before="300"/>
      </w:pPr>
      <w:r>
        <w:t xml:space="preserve">6. Glossary of Key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Term</w:t>
            </w:r>
          </w:p>
        </w:tc>
        <w:tc>
          <w:tcPr>
            <w:tcW w:type="dxa" w:w="68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OAS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Option-Adjusted Spread — the yield premium over risk-free rates, in basis points (bp)</w:t>
            </w:r>
          </w:p>
        </w:tc>
      </w:tr>
      <w:tr>
        <w:tc>
          <w:tcPr>
            <w:tcW w:type="dxa" w:w="250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Spread Duration</w:t>
            </w:r>
          </w:p>
        </w:tc>
        <w:tc>
          <w:tcPr>
            <w:tcW w:type="dxa" w:w="686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Sensitivity of bond price to a 1bp change in credit spread</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Duration Times Spread — OAS x spread duration; a risk measure</w:t>
            </w:r>
          </w:p>
        </w:tc>
      </w:tr>
      <w:tr>
        <w:tc>
          <w:tcPr>
            <w:tcW w:type="dxa" w:w="250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PD</w:t>
            </w:r>
          </w:p>
        </w:tc>
        <w:tc>
          <w:tcPr>
            <w:tcW w:type="dxa" w:w="686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Probability of Default — annual likelihood the issuer fails to pay</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LGD</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Loss Given Default — fraction of value lost if default occurs (typically 40%)</w:t>
            </w:r>
          </w:p>
        </w:tc>
      </w:tr>
      <w:tr>
        <w:tc>
          <w:tcPr>
            <w:tcW w:type="dxa" w:w="250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Tracking Error</w:t>
            </w:r>
          </w:p>
        </w:tc>
        <w:tc>
          <w:tcPr>
            <w:tcW w:type="dxa" w:w="686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Volatility of the difference between portfolio and benchmark returns</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Information Ratio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Active return divided by tracking error; measures skill</w:t>
            </w:r>
          </w:p>
        </w:tc>
      </w:tr>
      <w:tr>
        <w:tc>
          <w:tcPr>
            <w:tcW w:type="dxa" w:w="250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Credit VaR</w:t>
            </w:r>
          </w:p>
        </w:tc>
        <w:tc>
          <w:tcPr>
            <w:tcW w:type="dxa" w:w="686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Value at Risk — maximum expected loss at 99% confidence over 1 year</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CVaR</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Conditional VaR — average loss in the worst 1% of scenarios</w:t>
            </w:r>
          </w:p>
        </w:tc>
      </w:tr>
      <w:tr>
        <w:tc>
          <w:tcPr>
            <w:tcW w:type="dxa" w:w="250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Tau</w:t>
            </w:r>
          </w:p>
        </w:tc>
        <w:tc>
          <w:tcPr>
            <w:tcW w:type="dxa" w:w="686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Scalar (0.01-0.05, here 0.05) controlling trust in the equilibrium prior</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Delta</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Risk aversion coefficient (typically 2.5) in the mean-variance objective</w:t>
            </w:r>
          </w:p>
        </w:tc>
      </w:tr>
    </w:tbl>
    <w:p>
      <w:pPr>
        <w:spacing w:after="400"/>
      </w:pPr>
    </w:p>
    <w:p>
      <w:pPr>
        <w:pStyle w:val="Heading1"/>
        <w:spacing w:after="150" w:before="300"/>
      </w:pPr>
      <w:r>
        <w:t xml:space="preserve">7. Deployment &amp; Configuration</w:t>
      </w:r>
    </w:p>
    <w:p>
      <w:pPr>
        <w:spacing w:after="120" w:line="276"/>
      </w:pPr>
      <w:r>
        <w:rPr>
          <w:rFonts w:ascii="Arial" w:cs="Arial" w:eastAsia="Arial" w:hAnsi="Arial"/>
          <w:sz w:val="22"/>
          <w:szCs w:val="22"/>
        </w:rPr>
        <w:t xml:space="preserve">One GitHub Actions workflow builds and publishes everything to GitHub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Setting</w:t>
            </w:r>
          </w:p>
        </w:tc>
        <w:tc>
          <w:tcPr>
            <w:tcW w:type="dxa" w:w="35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The site</w:t>
            </w:r>
          </w:p>
        </w:tc>
        <w:tc>
          <w:tcPr>
            <w:tcW w:type="dxa" w:w="35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The data snapshot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Runs on</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GitHub Pages</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GitHub Actions</w:t>
            </w:r>
          </w:p>
        </w:tc>
      </w:tr>
      <w:tr>
        <w:tc>
          <w:tcPr>
            <w:tcW w:type="dxa" w:w="220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Built by</w:t>
            </w:r>
          </w:p>
        </w:tc>
        <w:tc>
          <w:tcPr>
            <w:tcW w:type="dxa" w:w="358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npm ci &amp;&amp; npm run build</w:t>
            </w:r>
          </w:p>
        </w:tc>
        <w:tc>
          <w:tcPr>
            <w:tcW w:type="dxa" w:w="358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python data-pipeline/fetch_equity_data.py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Runs when</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Every push to main</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Every push, plus 23:00 UTC on weekdays — after the US close</w:t>
            </w:r>
          </w:p>
        </w:tc>
      </w:tr>
      <w:tr>
        <w:tc>
          <w:tcPr>
            <w:tcW w:type="dxa" w:w="220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If it fails</w:t>
            </w:r>
          </w:p>
        </w:tc>
        <w:tc>
          <w:tcPr>
            <w:tcW w:type="dxa" w:w="358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No deploy happens; the previous site stays up</w:t>
            </w:r>
          </w:p>
        </w:tc>
        <w:tc>
          <w:tcPr>
            <w:tcW w:type="dxa" w:w="3580"/>
            <w:tcBorders>
              <w:top w:val="single" w:color="CCCCCC" w:sz="1"/>
              <w:left w:val="single" w:color="CCCCCC" w:sz="1"/>
              <w:bottom w:val="single" w:color="CCCCCC" w:sz="1"/>
              <w:right w:val="single" w:color="CCCCCC" w:sz="1"/>
            </w:tcBorders>
            <w:shd w:fill="F8F9F9" w:val="clear"/>
            <w:tcMar>
              <w:top w:type="dxa" w:w="60"/>
              <w:left w:type="dxa" w:w="100"/>
              <w:bottom w:type="dxa" w:w="60"/>
              <w:right w:type="dxa" w:w="100"/>
            </w:tcMar>
          </w:tcPr>
          <w:p>
            <w:r>
              <w:rPr>
                <w:rFonts w:ascii="Arial" w:cs="Arial" w:eastAsia="Arial" w:hAnsi="Arial"/>
                <w:sz w:val="20"/>
                <w:szCs w:val="20"/>
              </w:rPr>
              <w:t xml:space="preserve">The build stops, so a bad snapshot is never published</w:t>
            </w:r>
          </w:p>
        </w:tc>
      </w:tr>
    </w:tbl>
    <w:p>
      <w:pPr>
        <w:spacing w:after="200"/>
      </w:pPr>
    </w:p>
    <w:p>
      <w:pPr>
        <w:spacing w:after="120" w:line="276"/>
      </w:pPr>
      <w:r>
        <w:rPr>
          <w:rFonts w:ascii="Arial" w:cs="Arial" w:eastAsia="Arial" w:hAnsi="Arial"/>
          <w:b/>
          <w:bCs/>
          <w:sz w:val="22"/>
          <w:szCs w:val="22"/>
        </w:rPr>
        <w:t xml:space="preserve">Local development — the app alone needs no Python at all:</w:t>
      </w:r>
    </w:p>
    <w:p>
      <w:pPr>
        <w:shd w:fill="F4F6F7" w:val="clear"/>
        <w:spacing w:after="40" w:line="240"/>
        <w:ind w:left="360"/>
      </w:pPr>
      <w:r>
        <w:rPr>
          <w:rFonts w:ascii="Consolas" w:cs="Consolas" w:eastAsia="Consolas" w:hAnsi="Consolas"/>
          <w:sz w:val="18"/>
          <w:szCs w:val="18"/>
        </w:rPr>
        <w:t xml:space="preserve"># 1. Build a data snapshot (--limit 25 keeps it quick)</w:t>
      </w:r>
    </w:p>
    <w:p>
      <w:pPr>
        <w:shd w:fill="F4F6F7" w:val="clear"/>
        <w:spacing w:after="40" w:line="240"/>
        <w:ind w:left="360"/>
      </w:pPr>
      <w:r>
        <w:rPr>
          <w:rFonts w:ascii="Consolas" w:cs="Consolas" w:eastAsia="Consolas" w:hAnsi="Consolas"/>
          <w:sz w:val="18"/>
          <w:szCs w:val="18"/>
        </w:rPr>
        <w:t xml:space="preserve">python data-pipeline/fetch_equity_data.py --out app/public/data</w:t>
      </w:r>
    </w:p>
    <w:p>
      <w:pPr>
        <w:shd w:fill="F4F6F7" w:val="clear"/>
        <w:spacing w:after="40" w:line="240"/>
        <w:ind w:left="360"/>
      </w:pPr>
      <w:r>
        <w:rPr>
          <w:rFonts w:ascii="Consolas" w:cs="Consolas" w:eastAsia="Consolas" w:hAnsi="Consolas"/>
          <w:sz w:val="18"/>
          <w:szCs w:val="18"/>
        </w:rPr>
        <w:t xml:space="preserve"/>
      </w:r>
    </w:p>
    <w:p>
      <w:pPr>
        <w:shd w:fill="F4F6F7" w:val="clear"/>
        <w:spacing w:after="40" w:line="240"/>
        <w:ind w:left="360"/>
      </w:pPr>
      <w:r>
        <w:rPr>
          <w:rFonts w:ascii="Consolas" w:cs="Consolas" w:eastAsia="Consolas" w:hAnsi="Consolas"/>
          <w:sz w:val="18"/>
          <w:szCs w:val="18"/>
        </w:rPr>
        <w:t xml:space="preserve"># 2. Run the app</w:t>
      </w:r>
    </w:p>
    <w:p>
      <w:pPr>
        <w:shd w:fill="F4F6F7" w:val="clear"/>
        <w:spacing w:after="40" w:line="240"/>
        <w:ind w:left="360"/>
      </w:pPr>
      <w:r>
        <w:rPr>
          <w:rFonts w:ascii="Consolas" w:cs="Consolas" w:eastAsia="Consolas" w:hAnsi="Consolas"/>
          <w:sz w:val="18"/>
          <w:szCs w:val="18"/>
        </w:rPr>
        <w:t xml:space="preserve">cd app &amp;&amp; npm install &amp;&amp; npm run dev</w:t>
      </w:r>
    </w:p>
    <w:p>
      <w:pPr>
        <w:shd w:fill="F4F6F7" w:val="clear"/>
        <w:spacing w:after="40" w:line="240"/>
        <w:ind w:left="360"/>
      </w:pPr>
      <w:r>
        <w:rPr>
          <w:rFonts w:ascii="Consolas" w:cs="Consolas" w:eastAsia="Consolas" w:hAnsi="Consolas"/>
          <w:sz w:val="18"/>
          <w:szCs w:val="18"/>
        </w:rPr>
        <w:t xml:space="preserve"># 3. Verify the engine against that snapshot</w:t>
      </w:r>
    </w:p>
    <w:p>
      <w:pPr>
        <w:shd w:fill="F4F6F7" w:val="clear"/>
        <w:spacing w:after="40" w:line="240"/>
        <w:ind w:left="360"/>
      </w:pPr>
      <w:r>
        <w:rPr>
          <w:rFonts w:ascii="Consolas" w:cs="Consolas" w:eastAsia="Consolas" w:hAnsi="Consolas"/>
          <w:sz w:val="18"/>
          <w:szCs w:val="18"/>
        </w:rPr>
        <w:t xml:space="preserve"/>
      </w:r>
    </w:p>
    <w:p>
      <w:pPr>
        <w:shd w:fill="F4F6F7" w:val="clear"/>
        <w:spacing w:after="40" w:line="240"/>
        <w:ind w:left="360"/>
      </w:pPr>
      <w:r>
        <w:rPr>
          <w:rFonts w:ascii="Consolas" w:cs="Consolas" w:eastAsia="Consolas" w:hAnsi="Consolas"/>
          <w:sz w:val="18"/>
          <w:szCs w:val="18"/>
        </w:rPr>
        <w:t xml:space="preserve">node data-pipeline/check_engine.mjs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5A5A6"/>
        <w:sz w:val="18"/>
        <w:szCs w:val="18"/>
      </w:rPr>
      <w:t xml:space="preserve">Page </w:t>
    </w:r>
    <w:r>
      <w:rPr>
        <w:rFonts w:ascii="Arial" w:cs="Arial" w:eastAsia="Arial" w:hAnsi="Arial"/>
        <w:color w:val="95A5A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5A5A6"/>
        <w:sz w:val="16"/>
        <w:szCs w:val="16"/>
      </w:rPr>
      <w:t xml:space="preserve">Black-Litterman Credit Optimiser — Technical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4F72"/>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C3E50"/>
      <w:sz w:val="30"/>
      <w:szCs w:val="30"/>
    </w:rPr>
  </w:style>
  <w:style w:type="paragraph" w:styleId="Heading3">
    <w:name w:val="Heading 3"/>
    <w:basedOn w:val="Normal"/>
    <w:next w:val="Normal"/>
    <w:qFormat/>
    <w:pPr>
      <w:spacing w:after="120" w:before="200"/>
      <w:outlineLvl w:val="2"/>
    </w:pPr>
    <w:rPr>
      <w:rFonts w:ascii="Arial" w:cs="Arial" w:eastAsia="Arial" w:hAnsi="Arial"/>
      <w:b/>
      <w:bCs/>
      <w:color w:val="34495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2026-03-30T10:37:43.905Z</dcterms:created>
  <dcterms:modified xsi:type="dcterms:W3CDTF">2026-03-30T10:37:43.906Z</dcterms:modified>
</cp:coreProperties>
</file>

<file path=docProps/custom.xml><?xml version="1.0" encoding="utf-8"?>
<Properties xmlns="http://schemas.openxmlformats.org/officeDocument/2006/custom-properties" xmlns:vt="http://schemas.openxmlformats.org/officeDocument/2006/docPropsVTypes"/>
</file>