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1C2526"/>
          <w:sz w:val="40"/>
          <w:szCs w:val="40"/>
        </w:rPr>
        <w:t xml:space="preserve">Watermelon MediaPlayer</w:t>
      </w:r>
    </w:p>
    <w:p>
      <w:pPr>
        <w:spacing w:after="80"/>
        <w:jc w:val="center"/>
      </w:pPr>
      <w:r>
        <w:rPr>
          <w:b/>
          <w:bCs/>
          <w:color w:val="D81E48"/>
          <w:sz w:val="60"/>
          <w:szCs w:val="60"/>
        </w:rPr>
        <w:t xml:space="preserve">Subtitle System</w:t>
      </w:r>
    </w:p>
    <w:p>
      <w:pPr>
        <w:spacing w:after="40"/>
        <w:jc w:val="center"/>
      </w:pPr>
      <w:r>
        <w:rPr>
          <w:color w:val="1C2526"/>
          <w:sz w:val="32"/>
          <w:szCs w:val="32"/>
        </w:rPr>
        <w:t xml:space="preserve">Technical Blueprint &amp; Manifest</w:t>
      </w:r>
    </w:p>
    <w:p>
      <w:pPr>
        <w:pBdr>
          <w:top w:val="single" w:color="1F8A4C" w:sz="6" w:space="6"/>
        </w:pBdr>
        <w:jc w:val="center"/>
      </w:pPr>
      <w:r>
        <w:t xml:space="preserve"/>
      </w:r>
    </w:p>
    <w:p>
      <w:pPr>
        <w:spacing w:before="300"/>
        <w:jc w:val="center"/>
      </w:pPr>
      <w:r>
        <w:rPr>
          <w:i/>
          <w:iCs/>
          <w:color w:val="555555"/>
          <w:sz w:val="20"/>
          <w:szCs w:val="20"/>
        </w:rPr>
        <w:t xml:space="preserve">Auto-discovery · Filter-bypass relay · Bidirectional RTL rendering · Auto-sync</w:t>
      </w:r>
    </w:p>
    <w:p>
      <w:pPr>
        <w:spacing w:before="100"/>
        <w:jc w:val="center"/>
      </w:pPr>
      <w:r>
        <w:rPr>
          <w:color w:val="555555"/>
          <w:sz w:val="20"/>
          <w:szCs w:val="20"/>
        </w:rPr>
        <w:t xml:space="preserve">Farsi · Arabic · Urdu · Kurdish</w:t>
      </w:r>
    </w:p>
    <w:p>
      <w:pPr>
        <w:spacing w:before="700"/>
        <w:jc w:val="center"/>
      </w:pPr>
      <w:r>
        <w:rPr>
          <w:color w:val="555555"/>
          <w:sz w:val="18"/>
          <w:szCs w:val="18"/>
        </w:rPr>
        <w:t xml:space="preserve">Theoretical foundations and technical specification — application client and backend relay.</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20"/>
      </w:pPr>
      <w:r>
        <w:t xml:space="preserve">This document specifies the subtitle system for Watermelon MediaPlayer in full: its theoretical foundations and its technical implementation, spanning both the application client and a supporting backend relay. It serves as the authoritative blueprint from which the system is to be built, in the same spirit as the original application blueprint.</w:t>
      </w:r>
    </w:p>
    <w:p>
      <w:pPr>
        <w:spacing w:after="120"/>
      </w:pPr>
      <w:r>
        <w:t xml:space="preserve">The subtitle system must satisfy four demands that ordinary subtitle features do not: it must work offline-first; it must function for users behind national internet filtering, including on television hardware where circumvention tools are typically unavailable; it must render bidirectional text — Persian and Arabic scripts intermixed with Latin words and digits — without visual corruption; and it must keep subtitles synchronized with the video continuously, correcting drift as it occurs.</w:t>
      </w:r>
    </w:p>
    <w:p>
      <w:pPr>
        <w:pStyle w:val="Heading2"/>
      </w:pPr>
      <w:r>
        <w:t xml:space="preserve">1.1 Design Principles</w:t>
      </w:r>
    </w:p>
    <w:p>
      <w:pPr>
        <w:pStyle w:val="ListParagraph"/>
        <w:numPr>
          <w:ilvl w:val="0"/>
          <w:numId w:val="2"/>
        </w:numPr>
        <w:spacing w:after="50"/>
      </w:pPr>
      <w:r>
        <w:t xml:space="preserve">Offline-first. Local discovery is always attempted before any network activity. The system is fully functional with no connectivity for users who have local subtitle files.</w:t>
      </w:r>
    </w:p>
    <w:p>
      <w:pPr>
        <w:pStyle w:val="ListParagraph"/>
        <w:numPr>
          <w:ilvl w:val="0"/>
          <w:numId w:val="2"/>
        </w:numPr>
        <w:spacing w:after="50"/>
      </w:pPr>
      <w:r>
        <w:t xml:space="preserve">Consent-gated networking. No online request is made until the user explicitly permits it.</w:t>
      </w:r>
    </w:p>
    <w:p>
      <w:pPr>
        <w:pStyle w:val="ListParagraph"/>
        <w:numPr>
          <w:ilvl w:val="0"/>
          <w:numId w:val="2"/>
        </w:numPr>
        <w:spacing w:after="50"/>
      </w:pPr>
      <w:r>
        <w:t xml:space="preserve">Reachability over geography. The system never attempts to determine the user's physical location. It tests only whether the open subtitle network is reachable, which correctly handles users abroad, users behind a VPN, and filtered users alike.</w:t>
      </w:r>
    </w:p>
    <w:p>
      <w:pPr>
        <w:pStyle w:val="ListParagraph"/>
        <w:numPr>
          <w:ilvl w:val="0"/>
          <w:numId w:val="2"/>
        </w:numPr>
        <w:spacing w:after="50"/>
      </w:pPr>
      <w:r>
        <w:t xml:space="preserve">Pluggable sources. Every means of obtaining a subtitle implements one interface, so sources can be added, reordered, or replaced without touching the rest of the system.</w:t>
      </w:r>
    </w:p>
    <w:p>
      <w:pPr>
        <w:pStyle w:val="ListParagraph"/>
        <w:numPr>
          <w:ilvl w:val="0"/>
          <w:numId w:val="2"/>
        </w:numPr>
        <w:spacing w:after="50"/>
      </w:pPr>
      <w:r>
        <w:t xml:space="preserve">Honest limits. Where a capability is bounded by physics or platform — true audio-based resynchronization, or defeating state-level filtering directly — the document states the boundary plainly and describes the pragmatic approximation adopted instead.</w:t>
      </w:r>
    </w:p>
    <w:p>
      <w:r>
        <w:br w:type="page"/>
      </w:r>
    </w:p>
    <w:p>
      <w:pPr>
        <w:pStyle w:val="Heading1"/>
      </w:pPr>
      <w:r>
        <w:t xml:space="preserve">2. Theoretical Foundations</w:t>
      </w:r>
    </w:p>
    <w:p>
      <w:pPr>
        <w:pStyle w:val="Heading2"/>
      </w:pPr>
      <w:r>
        <w:t xml:space="preserve">2.1 The Subtitle Lifecycle</w:t>
      </w:r>
    </w:p>
    <w:p>
      <w:pPr>
        <w:spacing w:after="120"/>
      </w:pPr>
      <w:r>
        <w:t xml:space="preserve">A subtitle progresses through a fixed sequence of stages from request to stable display. Each stage has a clear success criterion and a defined fallback when it cannot be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c>
          <w:tcPr>
            <w:tcW w:type="dxa" w:w="190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Stage</w:t>
            </w:r>
          </w:p>
        </w:tc>
        <w:tc>
          <w:tcPr>
            <w:tcW w:type="dxa" w:w="390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Goal</w:t>
            </w:r>
          </w:p>
        </w:tc>
        <w:tc>
          <w:tcPr>
            <w:tcW w:type="dxa" w:w="356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Fallback on failure</w:t>
            </w:r>
          </w:p>
        </w:tc>
      </w:tr>
      <w:tr>
        <w:tc>
          <w:tcPr>
            <w:tcW w:type="dxa" w:w="19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1 Local discovery</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Find a sidecar file beside the video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Proceed to consent gate</w:t>
            </w:r>
          </w:p>
        </w:tc>
      </w:tr>
      <w:tr>
        <w:tc>
          <w:tcPr>
            <w:tcW w:type="dxa" w:w="19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2 Consent</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Obtain permission to search online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Stop; offer manual import</w:t>
            </w:r>
          </w:p>
        </w:tc>
      </w:tr>
      <w:tr>
        <w:tc>
          <w:tcPr>
            <w:tcW w:type="dxa" w:w="19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3 Online retrieval</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Acquire a candidate via the reachable source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Try next source; then manual import</w:t>
            </w:r>
          </w:p>
        </w:tc>
      </w:tr>
      <w:tr>
        <w:tc>
          <w:tcPr>
            <w:tcW w:type="dxa" w:w="19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4 Parse &amp; RTL check</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Produce valid cues; verify script shaping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Reject candidate; try another</w:t>
            </w:r>
          </w:p>
        </w:tc>
      </w:tr>
      <w:tr>
        <w:tc>
          <w:tcPr>
            <w:tcW w:type="dxa" w:w="19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5 Sync check</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Estimate timing alignment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Flag for auto-sync</w:t>
            </w:r>
          </w:p>
        </w:tc>
      </w:tr>
      <w:tr>
        <w:tc>
          <w:tcPr>
            <w:tcW w:type="dxa" w:w="19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6 Auto-sync</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Align cues to the audio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Apply best global offset</w:t>
            </w:r>
          </w:p>
        </w:tc>
      </w:tr>
      <w:tr>
        <w:tc>
          <w:tcPr>
            <w:tcW w:type="dxa" w:w="19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7 Drift monitor</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Maintain alignment during playback</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Re-anchor; offer manual nudge</w:t>
            </w:r>
          </w:p>
        </w:tc>
      </w:tr>
    </w:tbl>
    <w:p>
      <w:pPr>
        <w:pStyle w:val="Heading2"/>
      </w:pPr>
      <w:r>
        <w:t xml:space="preserve">2.2 The Reachability Model</w:t>
      </w:r>
    </w:p>
    <w:p>
      <w:pPr>
        <w:spacing w:after="120"/>
      </w:pPr>
      <w:r>
        <w:t xml:space="preserve">Conventional designs ask 'where is the user?' and route accordingly. This system rejects that question. Physical location is the wrong variable: a user inside a filtered region but connected through a VPN or proxy can reach the open network normally and should be treated exactly like a user abroad, while a user with no circumvention cannot. The variable that actually governs behaviour is reachability, not geography.</w:t>
      </w:r>
    </w:p>
    <w:p>
      <w:pPr>
        <w:spacing w:after="120"/>
      </w:pPr>
      <w:r>
        <w:t xml:space="preserve">The system therefore performs a single, lightweight reachability probe against the open subtitle network. A success — by any means, including a tunnel the application is unaware of — selects the direct path. A failure selects the relay path. This is simultaneously simpler and more correct than geolocation: it tests the precise condition that matters and handles the circumvention case for free, without ever inspecting the user's address.</w:t>
      </w:r>
    </w:p>
    <w:p>
      <w:pPr>
        <w:pStyle w:val="Heading2"/>
      </w:pPr>
      <w:r>
        <w:t xml:space="preserve">2.3 Bidirectional Text Theory</w:t>
      </w:r>
    </w:p>
    <w:p>
      <w:pPr>
        <w:spacing w:after="120"/>
      </w:pPr>
      <w:r>
        <w:t xml:space="preserve">Persian, Arabic, Urdu, and Kurdish are written right-to-left, but real subtitle lines routinely embed left-to-right runs: a film title, an acronym, a year, a measurement. The visual ordering of such mixed text is governed by the Unicode Bidirectional Algorithm. The algorithm is correct, but it requires two things the naive renderer omits: an explicit base paragraph direction, and isolation of embedded opposite-direction runs.</w:t>
      </w:r>
    </w:p>
    <w:p>
      <w:pPr>
        <w:spacing w:after="120"/>
      </w:pPr>
      <w:r>
        <w:t xml:space="preserve">When the base direction is left unset, the renderer infers it from the first strongly-directional character. A line that happens to begin with a Latin word or a digit is then mis-flagged as left-to-right, and the entire line is laid out and aligned incorrectly. When embedded runs are not isolated, a trailing number or symbol can 'leak' across the boundary and reorder against the surrounding script. These two omissions are the root cause of essentially every mis-rendered RTL subtitle.</w:t>
      </w:r>
    </w:p>
    <w:p>
      <w:pPr>
        <w:spacing w:after="120"/>
      </w:pPr>
      <w:r>
        <w:t xml:space="preserve">The system addresses both at the theoretical level by treating each cue as a paragraph whose base direction is determined by its dominant script, and by wrapping every embedded opposite-direction run in directional isolates so that each run resolves independently. This is detailed technically in Section 5.</w:t>
      </w:r>
    </w:p>
    <w:p>
      <w:pPr>
        <w:pStyle w:val="Heading2"/>
      </w:pPr>
      <w:r>
        <w:t xml:space="preserve">2.4 Synchronization Theory and Its Limits</w:t>
      </w:r>
    </w:p>
    <w:p>
      <w:pPr>
        <w:spacing w:after="120"/>
      </w:pPr>
      <w:r>
        <w:t xml:space="preserve">Perfect, fully-automatic resynchronization of an arbitrary subtitle against arbitrary audio is, in the general case, a hard problem: it requires detecting speech in the audio stream and matching its onsets to cue boundaries — voice activity detection running continuously against the decoded audio. This document is candid that a complete solution of this kind is beyond the scope of an initial implementation.</w:t>
      </w:r>
    </w:p>
    <w:p>
      <w:pPr>
        <w:spacing w:after="120"/>
      </w:pPr>
      <w:r>
        <w:rPr>
          <w:i w:val="false"/>
          <w:iCs w:val="false"/>
        </w:rPr>
        <w:t xml:space="preserve">The system instead adopts a tiered, pragmatic model. A global offset corrects the common case where an otherwise-correct subtitle is uniformly early or late. A drift monitor watches for the second common case — gradual divergence caused by frame-rate mismatch — and re-anchors at intervals. Manual nudge remains available as the guaranteed fallback. True audio-driven synchronization is identified as a future enhancement rather than promised here.</w:t>
      </w:r>
    </w:p>
    <w:p>
      <w:r>
        <w:br w:type="page"/>
      </w:r>
    </w:p>
    <w:p>
      <w:pPr>
        <w:pStyle w:val="Heading1"/>
      </w:pPr>
      <w:r>
        <w:t xml:space="preserve">3. System Architecture</w:t>
      </w:r>
    </w:p>
    <w:p>
      <w:pPr>
        <w:spacing w:after="120"/>
      </w:pPr>
      <w:r>
        <w:t xml:space="preserve">The system divides cleanly into an application client and a backend relay. The client is fully responsible for discovery, parsing, rendering, and synchronization. The backend exists solely to serve users for whom the open network is unreachable, and is otherwise never contacted.</w:t>
      </w:r>
    </w:p>
    <w:p>
      <w:pPr>
        <w:pStyle w:val="Heading2"/>
      </w:pPr>
      <w:r>
        <w:t xml:space="preserve">3.1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c>
          <w:tcPr>
            <w:tcW w:type="dxa" w:w="250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Component</w:t>
            </w:r>
          </w:p>
        </w:tc>
        <w:tc>
          <w:tcPr>
            <w:tcW w:type="dxa" w:w="130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Side</w:t>
            </w:r>
          </w:p>
        </w:tc>
        <w:tc>
          <w:tcPr>
            <w:tcW w:type="dxa" w:w="556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Responsibility</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SubtitleSource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Client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Common interface for any subtitle provider</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LocalSidecarSource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Client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Discovers files beside the video</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DirectApiSource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Client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Talks to the open API when reachable</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BackendRelaySource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Client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Talks to the relay when the open API is blocked</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ReachabilityProbe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Client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Selects direct vs relay path</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SubtitleRouter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Client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Orchestrates the lifecycle across sources</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SubtitleParser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Client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Converts SRT/ASS into timed cues</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BidiFormatter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Client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Applies base direction and isolates</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SubtitleRenderer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Client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Draws cues with correct alignment</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SyncEngine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Client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Offset, drift monitoring, re-anchoring</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Relay API</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Backend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Search/download proxy with caching</w:t>
            </w:r>
          </w:p>
        </w:tc>
      </w:tr>
      <w:tr>
        <w:tc>
          <w:tcPr>
            <w:tcW w:type="dxa" w:w="25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Subtitle Cache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Backend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Stores fetched subtitles for reuse</w:t>
            </w:r>
          </w:p>
        </w:tc>
      </w:tr>
    </w:tbl>
    <w:p>
      <w:pPr>
        <w:pStyle w:val="Heading2"/>
      </w:pPr>
      <w:r>
        <w:t xml:space="preserve">3.2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3EF"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Play(video)</w:t>
            </w:r>
          </w:p>
          <w:p>
            <w:pPr>
              <w:spacing w:after="0"/>
            </w:pPr>
            <w:r>
              <w:rPr>
                <w:rFonts w:ascii="Consolas" w:cs="Consolas" w:eastAsia="Consolas" w:hAnsi="Consolas"/>
                <w:color w:val="1A1A1A"/>
                <w:sz w:val="18"/>
                <w:szCs w:val="18"/>
              </w:rPr>
              <w:t xml:space="preserve">  └─ SubtitleRouter.resolve(video)</w:t>
            </w:r>
          </w:p>
          <w:p>
            <w:pPr>
              <w:spacing w:after="0"/>
            </w:pPr>
            <w:r>
              <w:rPr>
                <w:rFonts w:ascii="Consolas" w:cs="Consolas" w:eastAsia="Consolas" w:hAnsi="Consolas"/>
                <w:color w:val="1A1A1A"/>
                <w:sz w:val="18"/>
                <w:szCs w:val="18"/>
              </w:rPr>
              <w:t xml:space="preserve">       1. LocalSidecarSource.find(video)        // offline, always first</w:t>
            </w:r>
          </w:p>
          <w:p>
            <w:pPr>
              <w:spacing w:after="0"/>
            </w:pPr>
            <w:r>
              <w:rPr>
                <w:rFonts w:ascii="Consolas" w:cs="Consolas" w:eastAsia="Consolas" w:hAnsi="Consolas"/>
                <w:color w:val="1A1A1A"/>
                <w:sz w:val="18"/>
                <w:szCs w:val="18"/>
              </w:rPr>
              <w:t xml:space="preserve">          └─ hit?  → parse → render → done</w:t>
            </w:r>
          </w:p>
          <w:p>
            <w:pPr>
              <w:spacing w:after="0"/>
            </w:pPr>
            <w:r>
              <w:rPr>
                <w:rFonts w:ascii="Consolas" w:cs="Consolas" w:eastAsia="Consolas" w:hAnsi="Consolas"/>
                <w:color w:val="1A1A1A"/>
                <w:sz w:val="18"/>
                <w:szCs w:val="18"/>
              </w:rPr>
              <w:t xml:space="preserve">       2. (miss) → request user consent</w:t>
            </w:r>
          </w:p>
          <w:p>
            <w:pPr>
              <w:spacing w:after="0"/>
            </w:pPr>
            <w:r>
              <w:rPr>
                <w:rFonts w:ascii="Consolas" w:cs="Consolas" w:eastAsia="Consolas" w:hAnsi="Consolas"/>
                <w:color w:val="1A1A1A"/>
                <w:sz w:val="18"/>
                <w:szCs w:val="18"/>
              </w:rPr>
              <w:t xml:space="preserve">          └─ denied? → offer manual import → stop</w:t>
            </w:r>
          </w:p>
          <w:p>
            <w:pPr>
              <w:spacing w:after="0"/>
            </w:pPr>
            <w:r>
              <w:rPr>
                <w:rFonts w:ascii="Consolas" w:cs="Consolas" w:eastAsia="Consolas" w:hAnsi="Consolas"/>
                <w:color w:val="1A1A1A"/>
                <w:sz w:val="18"/>
                <w:szCs w:val="18"/>
              </w:rPr>
              <w:t xml:space="preserve">       3. ReachabilityProbe.canReachOpenApi()    // one short probe</w:t>
            </w:r>
          </w:p>
          <w:p>
            <w:pPr>
              <w:spacing w:after="0"/>
            </w:pPr>
            <w:r>
              <w:rPr>
                <w:rFonts w:ascii="Consolas" w:cs="Consolas" w:eastAsia="Consolas" w:hAnsi="Consolas"/>
                <w:color w:val="1A1A1A"/>
                <w:sz w:val="18"/>
                <w:szCs w:val="18"/>
              </w:rPr>
              <w:t xml:space="preserve">          ├─ reachable → DirectApiSource.search(meta)</w:t>
            </w:r>
          </w:p>
          <w:p>
            <w:pPr>
              <w:spacing w:after="0"/>
            </w:pPr>
            <w:r>
              <w:rPr>
                <w:rFonts w:ascii="Consolas" w:cs="Consolas" w:eastAsia="Consolas" w:hAnsi="Consolas"/>
                <w:color w:val="1A1A1A"/>
                <w:sz w:val="18"/>
                <w:szCs w:val="18"/>
              </w:rPr>
              <w:t xml:space="preserve">          └─ blocked   → BackendRelaySource.search(meta)</w:t>
            </w:r>
          </w:p>
          <w:p>
            <w:pPr>
              <w:spacing w:after="0"/>
            </w:pPr>
            <w:r>
              <w:rPr>
                <w:rFonts w:ascii="Consolas" w:cs="Consolas" w:eastAsia="Consolas" w:hAnsi="Consolas"/>
                <w:color w:val="1A1A1A"/>
                <w:sz w:val="18"/>
                <w:szCs w:val="18"/>
              </w:rPr>
              <w:t xml:space="preserve">       4. candidate → SubtitleParser.parse()</w:t>
            </w:r>
          </w:p>
          <w:p>
            <w:pPr>
              <w:spacing w:after="0"/>
            </w:pPr>
            <w:r>
              <w:rPr>
                <w:rFonts w:ascii="Consolas" w:cs="Consolas" w:eastAsia="Consolas" w:hAnsi="Consolas"/>
                <w:color w:val="1A1A1A"/>
                <w:sz w:val="18"/>
                <w:szCs w:val="18"/>
              </w:rPr>
              <w:t xml:space="preserve">       5. BidiFormatter + RTL validity check</w:t>
            </w:r>
          </w:p>
          <w:p>
            <w:pPr>
              <w:spacing w:after="0"/>
            </w:pPr>
            <w:r>
              <w:rPr>
                <w:rFonts w:ascii="Consolas" w:cs="Consolas" w:eastAsia="Consolas" w:hAnsi="Consolas"/>
                <w:color w:val="1A1A1A"/>
                <w:sz w:val="18"/>
                <w:szCs w:val="18"/>
              </w:rPr>
              <w:t xml:space="preserve">       6. SyncEngine.estimateOffset() → apply</w:t>
            </w:r>
          </w:p>
          <w:p>
            <w:pPr>
              <w:spacing w:after="0"/>
            </w:pPr>
            <w:r>
              <w:rPr>
                <w:rFonts w:ascii="Consolas" w:cs="Consolas" w:eastAsia="Consolas" w:hAnsi="Consolas"/>
                <w:color w:val="1A1A1A"/>
                <w:sz w:val="18"/>
                <w:szCs w:val="18"/>
              </w:rPr>
              <w:t xml:space="preserve">       7. SyncEngine.monitor() during playback</w:t>
            </w:r>
          </w:p>
        </w:tc>
      </w:tr>
    </w:tbl>
    <w:p>
      <w:r>
        <w:br w:type="page"/>
      </w:r>
    </w:p>
    <w:p>
      <w:pPr>
        <w:pStyle w:val="Heading1"/>
      </w:pPr>
      <w:r>
        <w:t xml:space="preserve">4. Client Specification</w:t>
      </w:r>
    </w:p>
    <w:p>
      <w:pPr>
        <w:spacing w:after="120"/>
      </w:pPr>
      <w:r>
        <w:t xml:space="preserve">The following interface contracts define the client. They are specification-level: they fix the shapes and responsibilities without prescribing implementation detail. They are designed to satisfy the project's frozen-contract discipline, with each interface implemented by a correspondingly named class.</w:t>
      </w:r>
    </w:p>
    <w:p>
      <w:pPr>
        <w:pStyle w:val="Heading2"/>
      </w:pPr>
      <w:r>
        <w:t xml:space="preserve">4.1 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3EF"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data class SubtitleCue(</w:t>
            </w:r>
          </w:p>
          <w:p>
            <w:pPr>
              <w:spacing w:after="0"/>
            </w:pPr>
            <w:r>
              <w:rPr>
                <w:rFonts w:ascii="Consolas" w:cs="Consolas" w:eastAsia="Consolas" w:hAnsi="Consolas"/>
                <w:color w:val="1A1A1A"/>
                <w:sz w:val="18"/>
                <w:szCs w:val="18"/>
              </w:rPr>
              <w:t xml:space="preserve">    val index: Int,</w:t>
            </w:r>
          </w:p>
          <w:p>
            <w:pPr>
              <w:spacing w:after="0"/>
            </w:pPr>
            <w:r>
              <w:rPr>
                <w:rFonts w:ascii="Consolas" w:cs="Consolas" w:eastAsia="Consolas" w:hAnsi="Consolas"/>
                <w:color w:val="1A1A1A"/>
                <w:sz w:val="18"/>
                <w:szCs w:val="18"/>
              </w:rPr>
              <w:t xml:space="preserve">    val startMs: Long,</w:t>
            </w:r>
          </w:p>
          <w:p>
            <w:pPr>
              <w:spacing w:after="0"/>
            </w:pPr>
            <w:r>
              <w:rPr>
                <w:rFonts w:ascii="Consolas" w:cs="Consolas" w:eastAsia="Consolas" w:hAnsi="Consolas"/>
                <w:color w:val="1A1A1A"/>
                <w:sz w:val="18"/>
                <w:szCs w:val="18"/>
              </w:rPr>
              <w:t xml:space="preserve">    val endMs: Long,</w:t>
            </w:r>
          </w:p>
          <w:p>
            <w:pPr>
              <w:spacing w:after="0"/>
            </w:pPr>
            <w:r>
              <w:rPr>
                <w:rFonts w:ascii="Consolas" w:cs="Consolas" w:eastAsia="Consolas" w:hAnsi="Consolas"/>
                <w:color w:val="1A1A1A"/>
                <w:sz w:val="18"/>
                <w:szCs w:val="18"/>
              </w:rPr>
              <w:t xml:space="preserve">    val rawText: String,        // original, unformatted</w:t>
            </w:r>
          </w:p>
          <w:p>
            <w:pPr>
              <w:spacing w:after="0"/>
            </w:pPr>
            <w:r>
              <w:rPr>
                <w:rFonts w:ascii="Consolas" w:cs="Consolas" w:eastAsia="Consolas" w:hAnsi="Consolas"/>
                <w:color w:val="1A1A1A"/>
                <w:sz w:val="18"/>
                <w:szCs w:val="18"/>
              </w:rPr>
              <w:t xml:space="preserve">    val baseRtl: Boolean,       // resolved base direction</w:t>
            </w:r>
          </w:p>
          <w:p>
            <w:pPr>
              <w:spacing w:after="0"/>
            </w:pPr>
            <w:r>
              <w:rPr>
                <w:rFonts w:ascii="Consolas" w:cs="Consolas" w:eastAsia="Consolas" w:hAnsi="Consolas"/>
                <w:color w:val="1A1A1A"/>
                <w:sz w:val="18"/>
                <w:szCs w:val="18"/>
              </w:rPr>
              <w:t xml:space="preserve">    val displayText: String     // bidi-formatted for render</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data class SubtitleTrack(</w:t>
            </w:r>
          </w:p>
          <w:p>
            <w:pPr>
              <w:spacing w:after="0"/>
            </w:pPr>
            <w:r>
              <w:rPr>
                <w:rFonts w:ascii="Consolas" w:cs="Consolas" w:eastAsia="Consolas" w:hAnsi="Consolas"/>
                <w:color w:val="1A1A1A"/>
                <w:sz w:val="18"/>
                <w:szCs w:val="18"/>
              </w:rPr>
              <w:t xml:space="preserve">    val cues: List&lt;SubtitleCue&gt;,</w:t>
            </w:r>
          </w:p>
          <w:p>
            <w:pPr>
              <w:spacing w:after="0"/>
            </w:pPr>
            <w:r>
              <w:rPr>
                <w:rFonts w:ascii="Consolas" w:cs="Consolas" w:eastAsia="Consolas" w:hAnsi="Consolas"/>
                <w:color w:val="1A1A1A"/>
                <w:sz w:val="18"/>
                <w:szCs w:val="18"/>
              </w:rPr>
              <w:t xml:space="preserve">    val language: String?,      // fa, ar, ur, ku, en...</w:t>
            </w:r>
          </w:p>
          <w:p>
            <w:pPr>
              <w:spacing w:after="0"/>
            </w:pPr>
            <w:r>
              <w:rPr>
                <w:rFonts w:ascii="Consolas" w:cs="Consolas" w:eastAsia="Consolas" w:hAnsi="Consolas"/>
                <w:color w:val="1A1A1A"/>
                <w:sz w:val="18"/>
                <w:szCs w:val="18"/>
              </w:rPr>
              <w:t xml:space="preserve">    val format: SubtitleFormat, // SRT, ASS, VTT</w:t>
            </w:r>
          </w:p>
          <w:p>
            <w:pPr>
              <w:spacing w:after="0"/>
            </w:pPr>
            <w:r>
              <w:rPr>
                <w:rFonts w:ascii="Consolas" w:cs="Consolas" w:eastAsia="Consolas" w:hAnsi="Consolas"/>
                <w:color w:val="1A1A1A"/>
                <w:sz w:val="18"/>
                <w:szCs w:val="18"/>
              </w:rPr>
              <w:t xml:space="preserve">    val sourceId: String,       // which source provided it</w:t>
            </w:r>
          </w:p>
          <w:p>
            <w:pPr>
              <w:spacing w:after="0"/>
            </w:pPr>
            <w:r>
              <w:rPr>
                <w:rFonts w:ascii="Consolas" w:cs="Consolas" w:eastAsia="Consolas" w:hAnsi="Consolas"/>
                <w:color w:val="1A1A1A"/>
                <w:sz w:val="18"/>
                <w:szCs w:val="18"/>
              </w:rPr>
              <w:t xml:space="preserve">    val offsetMs: Long = 0L     // applied global offset</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data class VideoQuery(</w:t>
            </w:r>
          </w:p>
          <w:p>
            <w:pPr>
              <w:spacing w:after="0"/>
            </w:pPr>
            <w:r>
              <w:rPr>
                <w:rFonts w:ascii="Consolas" w:cs="Consolas" w:eastAsia="Consolas" w:hAnsi="Consolas"/>
                <w:color w:val="1A1A1A"/>
                <w:sz w:val="18"/>
                <w:szCs w:val="18"/>
              </w:rPr>
              <w:t xml:space="preserve">    val displayName: String,</w:t>
            </w:r>
          </w:p>
          <w:p>
            <w:pPr>
              <w:spacing w:after="0"/>
            </w:pPr>
            <w:r>
              <w:rPr>
                <w:rFonts w:ascii="Consolas" w:cs="Consolas" w:eastAsia="Consolas" w:hAnsi="Consolas"/>
                <w:color w:val="1A1A1A"/>
                <w:sz w:val="18"/>
                <w:szCs w:val="18"/>
              </w:rPr>
              <w:t xml:space="preserve">    val sizeBytes: Long,</w:t>
            </w:r>
          </w:p>
          <w:p>
            <w:pPr>
              <w:spacing w:after="0"/>
            </w:pPr>
            <w:r>
              <w:rPr>
                <w:rFonts w:ascii="Consolas" w:cs="Consolas" w:eastAsia="Consolas" w:hAnsi="Consolas"/>
                <w:color w:val="1A1A1A"/>
                <w:sz w:val="18"/>
                <w:szCs w:val="18"/>
              </w:rPr>
              <w:t xml:space="preserve">    val osHash: String?,        // OpenSubtitles-style hash</w:t>
            </w:r>
          </w:p>
          <w:p>
            <w:pPr>
              <w:spacing w:after="0"/>
            </w:pPr>
            <w:r>
              <w:rPr>
                <w:rFonts w:ascii="Consolas" w:cs="Consolas" w:eastAsia="Consolas" w:hAnsi="Consolas"/>
                <w:color w:val="1A1A1A"/>
                <w:sz w:val="18"/>
                <w:szCs w:val="18"/>
              </w:rPr>
              <w:t xml:space="preserve">    val durationMs: Long,</w:t>
            </w:r>
          </w:p>
          <w:p>
            <w:pPr>
              <w:spacing w:after="0"/>
            </w:pPr>
            <w:r>
              <w:rPr>
                <w:rFonts w:ascii="Consolas" w:cs="Consolas" w:eastAsia="Consolas" w:hAnsi="Consolas"/>
                <w:color w:val="1A1A1A"/>
                <w:sz w:val="18"/>
                <w:szCs w:val="18"/>
              </w:rPr>
              <w:t xml:space="preserve">    val languages: List&lt;String&gt; // desired, priority order</w:t>
            </w:r>
          </w:p>
          <w:p>
            <w:pPr>
              <w:spacing w:after="0"/>
            </w:pPr>
            <w:r>
              <w:rPr>
                <w:rFonts w:ascii="Consolas" w:cs="Consolas" w:eastAsia="Consolas" w:hAnsi="Consolas"/>
                <w:color w:val="1A1A1A"/>
                <w:sz w:val="18"/>
                <w:szCs w:val="18"/>
              </w:rPr>
              <w:t xml:space="preserve">)</w:t>
            </w:r>
          </w:p>
        </w:tc>
      </w:tr>
    </w:tbl>
    <w:p>
      <w:pPr>
        <w:pStyle w:val="Heading2"/>
      </w:pPr>
      <w:r>
        <w:t xml:space="preserve">4.2 The Source Interface</w:t>
      </w:r>
    </w:p>
    <w:p>
      <w:pPr>
        <w:spacing w:after="120"/>
      </w:pPr>
      <w:r>
        <w:t xml:space="preserve">Every provider — local, direct, or relay — implements this single contract. The router treats them uniformly.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3EF"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interface SubtitleSource {</w:t>
            </w:r>
          </w:p>
          <w:p>
            <w:pPr>
              <w:spacing w:after="0"/>
            </w:pPr>
            <w:r>
              <w:rPr>
                <w:rFonts w:ascii="Consolas" w:cs="Consolas" w:eastAsia="Consolas" w:hAnsi="Consolas"/>
                <w:color w:val="1A1A1A"/>
                <w:sz w:val="18"/>
                <w:szCs w:val="18"/>
              </w:rPr>
              <w:t xml:space="preserve">    val id: String</w:t>
            </w:r>
          </w:p>
          <w:p>
            <w:pPr>
              <w:spacing w:after="0"/>
            </w:pPr>
            <w:r>
              <w:rPr>
                <w:rFonts w:ascii="Consolas" w:cs="Consolas" w:eastAsia="Consolas" w:hAnsi="Consolas"/>
                <w:color w:val="1A1A1A"/>
                <w:sz w:val="18"/>
                <w:szCs w:val="18"/>
              </w:rPr>
              <w:t xml:space="preserve">    /** Cheap test of whether this source can run now. */</w:t>
            </w:r>
          </w:p>
          <w:p>
            <w:pPr>
              <w:spacing w:after="0"/>
            </w:pPr>
            <w:r>
              <w:rPr>
                <w:rFonts w:ascii="Consolas" w:cs="Consolas" w:eastAsia="Consolas" w:hAnsi="Consolas"/>
                <w:color w:val="1A1A1A"/>
                <w:sz w:val="18"/>
                <w:szCs w:val="18"/>
              </w:rPr>
              <w:t xml:space="preserve">    suspend fun isAvailable(): Boolean</w:t>
            </w:r>
          </w:p>
          <w:p>
            <w:pPr>
              <w:spacing w:after="0"/>
            </w:pPr>
            <w:r>
              <w:rPr>
                <w:rFonts w:ascii="Consolas" w:cs="Consolas" w:eastAsia="Consolas" w:hAnsi="Consolas"/>
                <w:color w:val="1A1A1A"/>
                <w:sz w:val="18"/>
                <w:szCs w:val="18"/>
              </w:rPr>
              <w:t xml:space="preserve">    /** Return ranked candidates for the video, best first. */</w:t>
            </w:r>
          </w:p>
          <w:p>
            <w:pPr>
              <w:spacing w:after="0"/>
            </w:pPr>
            <w:r>
              <w:rPr>
                <w:rFonts w:ascii="Consolas" w:cs="Consolas" w:eastAsia="Consolas" w:hAnsi="Consolas"/>
                <w:color w:val="1A1A1A"/>
                <w:sz w:val="18"/>
                <w:szCs w:val="18"/>
              </w:rPr>
              <w:t xml:space="preserve">    suspend fun search(query: VideoQuery): List&lt;SubtitleCandidate&gt;</w:t>
            </w:r>
          </w:p>
          <w:p>
            <w:pPr>
              <w:spacing w:after="0"/>
            </w:pPr>
            <w:r>
              <w:rPr>
                <w:rFonts w:ascii="Consolas" w:cs="Consolas" w:eastAsia="Consolas" w:hAnsi="Consolas"/>
                <w:color w:val="1A1A1A"/>
                <w:sz w:val="18"/>
                <w:szCs w:val="18"/>
              </w:rPr>
              <w:t xml:space="preserve">    /** Materialize a chosen candidate into raw subtitle bytes. */</w:t>
            </w:r>
          </w:p>
          <w:p>
            <w:pPr>
              <w:spacing w:after="0"/>
            </w:pPr>
            <w:r>
              <w:rPr>
                <w:rFonts w:ascii="Consolas" w:cs="Consolas" w:eastAsia="Consolas" w:hAnsi="Consolas"/>
                <w:color w:val="1A1A1A"/>
                <w:sz w:val="18"/>
                <w:szCs w:val="18"/>
              </w:rPr>
              <w:t xml:space="preserve">    suspend fun fetch(candidate: SubtitleCandidate): ByteArray</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data class SubtitleCandidate(</w:t>
            </w:r>
          </w:p>
          <w:p>
            <w:pPr>
              <w:spacing w:after="0"/>
            </w:pPr>
            <w:r>
              <w:rPr>
                <w:rFonts w:ascii="Consolas" w:cs="Consolas" w:eastAsia="Consolas" w:hAnsi="Consolas"/>
                <w:color w:val="1A1A1A"/>
                <w:sz w:val="18"/>
                <w:szCs w:val="18"/>
              </w:rPr>
              <w:t xml:space="preserve">    val sourceId: String,</w:t>
            </w:r>
          </w:p>
          <w:p>
            <w:pPr>
              <w:spacing w:after="0"/>
            </w:pPr>
            <w:r>
              <w:rPr>
                <w:rFonts w:ascii="Consolas" w:cs="Consolas" w:eastAsia="Consolas" w:hAnsi="Consolas"/>
                <w:color w:val="1A1A1A"/>
                <w:sz w:val="18"/>
                <w:szCs w:val="18"/>
              </w:rPr>
              <w:t xml:space="preserve">    val language: String?,</w:t>
            </w:r>
          </w:p>
          <w:p>
            <w:pPr>
              <w:spacing w:after="0"/>
            </w:pPr>
            <w:r>
              <w:rPr>
                <w:rFonts w:ascii="Consolas" w:cs="Consolas" w:eastAsia="Consolas" w:hAnsi="Consolas"/>
                <w:color w:val="1A1A1A"/>
                <w:sz w:val="18"/>
                <w:szCs w:val="18"/>
              </w:rPr>
              <w:t xml:space="preserve">    val format: SubtitleFormat,</w:t>
            </w:r>
          </w:p>
          <w:p>
            <w:pPr>
              <w:spacing w:after="0"/>
            </w:pPr>
            <w:r>
              <w:rPr>
                <w:rFonts w:ascii="Consolas" w:cs="Consolas" w:eastAsia="Consolas" w:hAnsi="Consolas"/>
                <w:color w:val="1A1A1A"/>
                <w:sz w:val="18"/>
                <w:szCs w:val="18"/>
              </w:rPr>
              <w:t xml:space="preserve">    val matchScore: Float,      // hash match &gt;&gt; name match</w:t>
            </w:r>
          </w:p>
          <w:p>
            <w:pPr>
              <w:spacing w:after="0"/>
            </w:pPr>
            <w:r>
              <w:rPr>
                <w:rFonts w:ascii="Consolas" w:cs="Consolas" w:eastAsia="Consolas" w:hAnsi="Consolas"/>
                <w:color w:val="1A1A1A"/>
                <w:sz w:val="18"/>
                <w:szCs w:val="18"/>
              </w:rPr>
              <w:t xml:space="preserve">    val handle: String          // opaque, source-specific</w:t>
            </w:r>
          </w:p>
          <w:p>
            <w:pPr>
              <w:spacing w:after="0"/>
            </w:pPr>
            <w:r>
              <w:rPr>
                <w:rFonts w:ascii="Consolas" w:cs="Consolas" w:eastAsia="Consolas" w:hAnsi="Consolas"/>
                <w:color w:val="1A1A1A"/>
                <w:sz w:val="18"/>
                <w:szCs w:val="18"/>
              </w:rPr>
              <w:t xml:space="preserve">)</w:t>
            </w:r>
          </w:p>
        </w:tc>
      </w:tr>
    </w:tbl>
    <w:p>
      <w:pPr>
        <w:pStyle w:val="Heading2"/>
      </w:pPr>
      <w:r>
        <w:t xml:space="preserve">4.3 The Reachability Probe</w:t>
      </w:r>
    </w:p>
    <w:p>
      <w:pPr>
        <w:spacing w:after="120"/>
      </w:pPr>
      <w:r>
        <w:t xml:space="preserve">A single, short, cache-backed test. It performs a lightweight request (a HEAD or minimal call) against the open API with a strict timeout. The result is cached for the session so the cost is paid at most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3EF"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interface ReachabilityProbe {</w:t>
            </w:r>
          </w:p>
          <w:p>
            <w:pPr>
              <w:spacing w:after="0"/>
            </w:pPr>
            <w:r>
              <w:rPr>
                <w:rFonts w:ascii="Consolas" w:cs="Consolas" w:eastAsia="Consolas" w:hAnsi="Consolas"/>
                <w:color w:val="1A1A1A"/>
                <w:sz w:val="18"/>
                <w:szCs w:val="18"/>
              </w:rPr>
              <w:t xml:space="preserve">    /** True if the open subtitle API answered within the timeout. */</w:t>
            </w:r>
          </w:p>
          <w:p>
            <w:pPr>
              <w:spacing w:after="0"/>
            </w:pPr>
            <w:r>
              <w:rPr>
                <w:rFonts w:ascii="Consolas" w:cs="Consolas" w:eastAsia="Consolas" w:hAnsi="Consolas"/>
                <w:color w:val="1A1A1A"/>
                <w:sz w:val="18"/>
                <w:szCs w:val="18"/>
              </w:rPr>
              <w:t xml:space="preserve">    suspend fun canReachOpenApi(timeoutMs: Long = 4000): Boolean</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Decision: reachable → DirectApiSource; else → BackendRelaySource.</w:t>
            </w:r>
          </w:p>
          <w:p>
            <w:pPr>
              <w:spacing w:after="0"/>
            </w:pPr>
            <w:r>
              <w:rPr>
                <w:rFonts w:ascii="Consolas" w:cs="Consolas" w:eastAsia="Consolas" w:hAnsi="Consolas"/>
                <w:color w:val="1A1A1A"/>
                <w:sz w:val="18"/>
                <w:szCs w:val="18"/>
              </w:rPr>
              <w:t xml:space="preserve">// A VPN/proxy makes the probe succeed, so tunnelled users take the</w:t>
            </w:r>
          </w:p>
          <w:p>
            <w:pPr>
              <w:spacing w:after="0"/>
            </w:pPr>
            <w:r>
              <w:rPr>
                <w:rFonts w:ascii="Consolas" w:cs="Consolas" w:eastAsia="Consolas" w:hAnsi="Consolas"/>
                <w:color w:val="1A1A1A"/>
                <w:sz w:val="18"/>
                <w:szCs w:val="18"/>
              </w:rPr>
              <w:t xml:space="preserve">// direct path automatically, with no location logic anywhere.</w:t>
            </w:r>
          </w:p>
        </w:tc>
      </w:tr>
    </w:tbl>
    <w:p>
      <w:pPr>
        <w:pStyle w:val="Heading2"/>
      </w:pPr>
      <w:r>
        <w:t xml:space="preserve">4.4 The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3EF"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interface SubtitleRouter {</w:t>
            </w:r>
          </w:p>
          <w:p>
            <w:pPr>
              <w:spacing w:after="0"/>
            </w:pPr>
            <w:r>
              <w:rPr>
                <w:rFonts w:ascii="Consolas" w:cs="Consolas" w:eastAsia="Consolas" w:hAnsi="Consolas"/>
                <w:color w:val="1A1A1A"/>
                <w:sz w:val="18"/>
                <w:szCs w:val="18"/>
              </w:rPr>
              <w:t xml:space="preserve">    suspend fun resolve(query: VideoQuery,</w:t>
            </w:r>
          </w:p>
          <w:p>
            <w:pPr>
              <w:spacing w:after="0"/>
            </w:pPr>
            <w:r>
              <w:rPr>
                <w:rFonts w:ascii="Consolas" w:cs="Consolas" w:eastAsia="Consolas" w:hAnsi="Consolas"/>
                <w:color w:val="1A1A1A"/>
                <w:sz w:val="18"/>
                <w:szCs w:val="18"/>
              </w:rPr>
              <w:t xml:space="preserve">                        onConsentNeeded: suspend () -&gt; Boolean</w:t>
            </w:r>
          </w:p>
          <w:p>
            <w:pPr>
              <w:spacing w:after="0"/>
            </w:pPr>
            <w:r>
              <w:rPr>
                <w:rFonts w:ascii="Consolas" w:cs="Consolas" w:eastAsia="Consolas" w:hAnsi="Consolas"/>
                <w:color w:val="1A1A1A"/>
                <w:sz w:val="18"/>
                <w:szCs w:val="18"/>
              </w:rPr>
              <w:t xml:space="preserve">    ): SubtitleTrack?</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Order: local → (consent) → probe → direct|relay → parse → sync.</w:t>
            </w:r>
          </w:p>
        </w:tc>
      </w:tr>
    </w:tbl>
    <w:p>
      <w:r>
        <w:br w:type="page"/>
      </w:r>
    </w:p>
    <w:p>
      <w:pPr>
        <w:pStyle w:val="Heading1"/>
      </w:pPr>
      <w:r>
        <w:t xml:space="preserve">5. Bidirectional RTL Rendering</w:t>
      </w:r>
    </w:p>
    <w:p>
      <w:pPr>
        <w:spacing w:after="120"/>
      </w:pPr>
      <w:r>
        <w:t xml:space="preserve">This section specifies the solution to the rendering challenge in full technical detail, because it affects every subtitle the system displays regardless of origin.</w:t>
      </w:r>
    </w:p>
    <w:p>
      <w:pPr>
        <w:pStyle w:val="Heading2"/>
      </w:pPr>
      <w:r>
        <w:t xml:space="preserve">5.1 The Two Mechanisms</w:t>
      </w:r>
    </w:p>
    <w:p>
      <w:pPr>
        <w:pStyle w:val="ListParagraph"/>
        <w:numPr>
          <w:ilvl w:val="0"/>
          <w:numId w:val="3"/>
        </w:numPr>
        <w:spacing w:after="50"/>
      </w:pPr>
      <w:r>
        <w:rPr>
          <w:b/>
          <w:bCs/>
        </w:rPr>
        <w:t xml:space="preserve">Base direction resolution. </w:t>
      </w:r>
      <w:r>
        <w:t xml:space="preserve">For each cue, count strongly-directional characters. If RTL-script characters dominate, the cue's base direction is RTL and it aligns right; otherwise LTR, aligned left. The base direction is set explicitly on the paragraph, never left to first-character inference.</w:t>
      </w:r>
    </w:p>
    <w:p>
      <w:pPr>
        <w:pStyle w:val="ListParagraph"/>
        <w:numPr>
          <w:ilvl w:val="0"/>
          <w:numId w:val="3"/>
        </w:numPr>
        <w:spacing w:after="50"/>
      </w:pPr>
      <w:r>
        <w:rPr>
          <w:b/>
          <w:bCs/>
        </w:rPr>
        <w:t xml:space="preserve">Run isolation. </w:t>
      </w:r>
      <w:r>
        <w:t xml:space="preserve">Within an RTL cue, every embedded LTR run — Latin words, numbers, symbols — is wrapped in a First-Strong Isolate (U+2068) and a Pop Directional Isolate (U+2069). Each run then resolves independently and cannot reorder against the surrounding script.</w:t>
      </w:r>
    </w:p>
    <w:p>
      <w:pPr>
        <w:pStyle w:val="Heading2"/>
      </w:pPr>
      <w:r>
        <w:t xml:space="preserve">5.2 Formatter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3EF"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interface BidiFormatter {</w:t>
            </w:r>
          </w:p>
          <w:p>
            <w:pPr>
              <w:spacing w:after="0"/>
            </w:pPr>
            <w:r>
              <w:rPr>
                <w:rFonts w:ascii="Consolas" w:cs="Consolas" w:eastAsia="Consolas" w:hAnsi="Consolas"/>
                <w:color w:val="1A1A1A"/>
                <w:sz w:val="18"/>
                <w:szCs w:val="18"/>
              </w:rPr>
              <w:t xml:space="preserve">    /** Resolve base direction from dominant script. */</w:t>
            </w:r>
          </w:p>
          <w:p>
            <w:pPr>
              <w:spacing w:after="0"/>
            </w:pPr>
            <w:r>
              <w:rPr>
                <w:rFonts w:ascii="Consolas" w:cs="Consolas" w:eastAsia="Consolas" w:hAnsi="Consolas"/>
                <w:color w:val="1A1A1A"/>
                <w:sz w:val="18"/>
                <w:szCs w:val="18"/>
              </w:rPr>
              <w:t xml:space="preserve">    fun isRtl(text: String): Boolean</w:t>
            </w:r>
          </w:p>
          <w:p>
            <w:pPr>
              <w:spacing w:after="0"/>
            </w:pPr>
            <w:r>
              <w:rPr>
                <w:rFonts w:ascii="Consolas" w:cs="Consolas" w:eastAsia="Consolas" w:hAnsi="Consolas"/>
                <w:color w:val="1A1A1A"/>
                <w:sz w:val="18"/>
                <w:szCs w:val="18"/>
              </w:rPr>
              <w:t xml:space="preserve">    /** Wrap opposite-direction runs in isolates (U+2068/U+2069) */</w:t>
            </w:r>
          </w:p>
          <w:p>
            <w:pPr>
              <w:spacing w:after="0"/>
            </w:pPr>
            <w:r>
              <w:rPr>
                <w:rFonts w:ascii="Consolas" w:cs="Consolas" w:eastAsia="Consolas" w:hAnsi="Consolas"/>
                <w:color w:val="1A1A1A"/>
                <w:sz w:val="18"/>
                <w:szCs w:val="18"/>
              </w:rPr>
              <w:t xml:space="preserve">    /** and return text safe to hand to the text layout engine.  */</w:t>
            </w:r>
          </w:p>
          <w:p>
            <w:pPr>
              <w:spacing w:after="0"/>
            </w:pPr>
            <w:r>
              <w:rPr>
                <w:rFonts w:ascii="Consolas" w:cs="Consolas" w:eastAsia="Consolas" w:hAnsi="Consolas"/>
                <w:color w:val="1A1A1A"/>
                <w:sz w:val="18"/>
                <w:szCs w:val="18"/>
              </w:rPr>
              <w:t xml:space="preserve">    fun format(text: String, baseRtl: Boolean): String</w:t>
            </w:r>
          </w:p>
          <w:p>
            <w:pPr>
              <w:spacing w:after="0"/>
            </w:pPr>
            <w:r>
              <w:rPr>
                <w:rFonts w:ascii="Consolas" w:cs="Consolas" w:eastAsia="Consolas" w:hAnsi="Consolas"/>
                <w:color w:val="1A1A1A"/>
                <w:sz w:val="18"/>
                <w:szCs w:val="18"/>
              </w:rPr>
              <w:t xml:space="preserve">}</w:t>
            </w:r>
          </w:p>
        </w:tc>
      </w:tr>
    </w:tbl>
    <w:p>
      <w:pPr>
        <w:pStyle w:val="Heading2"/>
      </w:pPr>
      <w:r>
        <w:t xml:space="preserve">5.3 Worked Example</w:t>
      </w:r>
    </w:p>
    <w:p>
      <w:pPr>
        <w:spacing w:after="120"/>
      </w:pPr>
      <w:r>
        <w:t xml:space="preserve">Consider a Persian cue that names an English series and an episode number. Without treatment, the trailing number and Latin title fight the RTL flow and the line mis-aligns. With base direction forced RTL and the Latin/number runs isolated, the Persian reads right-to-left while the embedded title and digits read left-to-right in their correct internal order, and the whole line aligns to the right as intended.</w:t>
      </w:r>
    </w:p>
    <w:p>
      <w:pPr>
        <w:spacing w:after="120"/>
      </w:pPr>
      <w:r>
        <w:rPr>
          <w:i/>
          <w:iCs/>
        </w:rPr>
        <w:t xml:space="preserve">Rule of thumb encoded in the renderer: dominant script sets the line's direction and alignment; isolates protect every foreign run inside it.</w:t>
      </w:r>
    </w:p>
    <w:p>
      <w:pPr>
        <w:pStyle w:val="Heading2"/>
      </w:pPr>
      <w:r>
        <w:t xml:space="preserve">5.4 Rendering Rules</w:t>
      </w:r>
    </w:p>
    <w:p>
      <w:pPr>
        <w:pStyle w:val="ListParagraph"/>
        <w:numPr>
          <w:ilvl w:val="0"/>
          <w:numId w:val="2"/>
        </w:numPr>
        <w:spacing w:after="50"/>
      </w:pPr>
      <w:r>
        <w:t xml:space="preserve">RTL cue → right-aligned; LTR cue → left-aligned; decided per cue, never globally.</w:t>
      </w:r>
    </w:p>
    <w:p>
      <w:pPr>
        <w:pStyle w:val="ListParagraph"/>
        <w:numPr>
          <w:ilvl w:val="0"/>
          <w:numId w:val="2"/>
        </w:numPr>
        <w:spacing w:after="50"/>
      </w:pPr>
      <w:r>
        <w:t xml:space="preserve">Multi-line cues resolve each line's direction independently.</w:t>
      </w:r>
    </w:p>
    <w:p>
      <w:pPr>
        <w:pStyle w:val="ListParagraph"/>
        <w:numPr>
          <w:ilvl w:val="0"/>
          <w:numId w:val="2"/>
        </w:numPr>
        <w:spacing w:after="50"/>
      </w:pPr>
      <w:r>
        <w:t xml:space="preserve">Punctuation adjacent to a foreign run is included inside the isolate when it belongs to that run, preventing stray brackets or colons from jumping sides.</w:t>
      </w:r>
    </w:p>
    <w:p>
      <w:pPr>
        <w:pStyle w:val="ListParagraph"/>
        <w:numPr>
          <w:ilvl w:val="0"/>
          <w:numId w:val="2"/>
        </w:numPr>
        <w:spacing w:after="50"/>
      </w:pPr>
      <w:r>
        <w:t xml:space="preserve">Digits follow the cue's locale where required; isolation ensures they never reorder the surrounding words regardless.</w:t>
      </w:r>
    </w:p>
    <w:p>
      <w:r>
        <w:br w:type="page"/>
      </w:r>
    </w:p>
    <w:p>
      <w:pPr>
        <w:pStyle w:val="Heading1"/>
      </w:pPr>
      <w:r>
        <w:t xml:space="preserve">6. Synchronization Engine</w:t>
      </w:r>
    </w:p>
    <w:p>
      <w:pPr>
        <w:spacing w:after="120"/>
      </w:pPr>
      <w:r>
        <w:t xml:space="preserve">The engine implements the tiered model from Section 2.4: a correctable global offset, continuous drift monitoring, and manual override, with honest scope on automatic audio-based sync.</w:t>
      </w:r>
    </w:p>
    <w:p>
      <w:pPr>
        <w:pStyle w:val="Heading2"/>
      </w:pPr>
      <w:r>
        <w:t xml:space="preserve">6.1 Engine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3EF"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interface SyncEngine {</w:t>
            </w:r>
          </w:p>
          <w:p>
            <w:pPr>
              <w:spacing w:after="0"/>
            </w:pPr>
            <w:r>
              <w:rPr>
                <w:rFonts w:ascii="Consolas" w:cs="Consolas" w:eastAsia="Consolas" w:hAnsi="Consolas"/>
                <w:color w:val="1A1A1A"/>
                <w:sz w:val="18"/>
                <w:szCs w:val="18"/>
              </w:rPr>
              <w:t xml:space="preserve">    /** Best initial global offset for the track. */</w:t>
            </w:r>
          </w:p>
          <w:p>
            <w:pPr>
              <w:spacing w:after="0"/>
            </w:pPr>
            <w:r>
              <w:rPr>
                <w:rFonts w:ascii="Consolas" w:cs="Consolas" w:eastAsia="Consolas" w:hAnsi="Consolas"/>
                <w:color w:val="1A1A1A"/>
                <w:sz w:val="18"/>
                <w:szCs w:val="18"/>
              </w:rPr>
              <w:t xml:space="preserve">    fun estimateOffset(track: SubtitleTrack,</w:t>
            </w:r>
          </w:p>
          <w:p>
            <w:pPr>
              <w:spacing w:after="0"/>
            </w:pPr>
            <w:r>
              <w:rPr>
                <w:rFonts w:ascii="Consolas" w:cs="Consolas" w:eastAsia="Consolas" w:hAnsi="Consolas"/>
                <w:color w:val="1A1A1A"/>
                <w:sz w:val="18"/>
                <w:szCs w:val="18"/>
              </w:rPr>
              <w:t xml:space="preserve">                       video: VideoQuery): Long</w:t>
            </w:r>
          </w:p>
          <w:p>
            <w:pPr>
              <w:spacing w:after="0"/>
            </w:pPr>
            <w:r>
              <w:rPr>
                <w:rFonts w:ascii="Consolas" w:cs="Consolas" w:eastAsia="Consolas" w:hAnsi="Consolas"/>
                <w:color w:val="1A1A1A"/>
                <w:sz w:val="18"/>
                <w:szCs w:val="18"/>
              </w:rPr>
              <w:t xml:space="preserve">    /** User nudge, persisted per video+track. */</w:t>
            </w:r>
          </w:p>
          <w:p>
            <w:pPr>
              <w:spacing w:after="0"/>
            </w:pPr>
            <w:r>
              <w:rPr>
                <w:rFonts w:ascii="Consolas" w:cs="Consolas" w:eastAsia="Consolas" w:hAnsi="Consolas"/>
                <w:color w:val="1A1A1A"/>
                <w:sz w:val="18"/>
                <w:szCs w:val="18"/>
              </w:rPr>
              <w:t xml:space="preserve">    fun nudge(deltaMs: Long)</w:t>
            </w:r>
          </w:p>
          <w:p>
            <w:pPr>
              <w:spacing w:after="0"/>
            </w:pPr>
            <w:r>
              <w:rPr>
                <w:rFonts w:ascii="Consolas" w:cs="Consolas" w:eastAsia="Consolas" w:hAnsi="Consolas"/>
                <w:color w:val="1A1A1A"/>
                <w:sz w:val="18"/>
                <w:szCs w:val="18"/>
              </w:rPr>
              <w:t xml:space="preserve">    /** Called periodically with playback position; returns a    */</w:t>
            </w:r>
          </w:p>
          <w:p>
            <w:pPr>
              <w:spacing w:after="0"/>
            </w:pPr>
            <w:r>
              <w:rPr>
                <w:rFonts w:ascii="Consolas" w:cs="Consolas" w:eastAsia="Consolas" w:hAnsi="Consolas"/>
                <w:color w:val="1A1A1A"/>
                <w:sz w:val="18"/>
                <w:szCs w:val="18"/>
              </w:rPr>
              <w:t xml:space="preserve">    /** corrective delta if drift is detected, else zero.         */</w:t>
            </w:r>
          </w:p>
          <w:p>
            <w:pPr>
              <w:spacing w:after="0"/>
            </w:pPr>
            <w:r>
              <w:rPr>
                <w:rFonts w:ascii="Consolas" w:cs="Consolas" w:eastAsia="Consolas" w:hAnsi="Consolas"/>
                <w:color w:val="1A1A1A"/>
                <w:sz w:val="18"/>
                <w:szCs w:val="18"/>
              </w:rPr>
              <w:t xml:space="preserve">    fun monitor(positionMs: Long, shownCue: SubtitleCue?): Long</w:t>
            </w:r>
          </w:p>
          <w:p>
            <w:pPr>
              <w:spacing w:after="0"/>
            </w:pPr>
            <w:r>
              <w:rPr>
                <w:rFonts w:ascii="Consolas" w:cs="Consolas" w:eastAsia="Consolas" w:hAnsi="Consolas"/>
                <w:color w:val="1A1A1A"/>
                <w:sz w:val="18"/>
                <w:szCs w:val="18"/>
              </w:rPr>
              <w:t xml:space="preserve">}</w:t>
            </w:r>
          </w:p>
        </w:tc>
      </w:tr>
    </w:tbl>
    <w:p>
      <w:pPr>
        <w:pStyle w:val="Heading2"/>
      </w:pPr>
      <w:r>
        <w:t xml:space="preserve">6.2 Drift Strategy</w:t>
      </w:r>
    </w:p>
    <w:p>
      <w:pPr>
        <w:pStyle w:val="ListParagraph"/>
        <w:numPr>
          <w:ilvl w:val="0"/>
          <w:numId w:val="2"/>
        </w:numPr>
        <w:spacing w:after="50"/>
      </w:pPr>
      <w:r>
        <w:t xml:space="preserve">Frame-rate drift (e.g. 23.976 vs 25 fps) appears as a slowly growing offset. The monitor tracks the trend and applies a proportional correction at anchor points rather than jerking the timing.</w:t>
      </w:r>
    </w:p>
    <w:p>
      <w:pPr>
        <w:pStyle w:val="ListParagraph"/>
        <w:numPr>
          <w:ilvl w:val="0"/>
          <w:numId w:val="2"/>
        </w:numPr>
        <w:spacing w:after="50"/>
      </w:pPr>
      <w:r>
        <w:t xml:space="preserve">Re-anchoring is gentle: corrections are rate-limited so the viewer never sees subtitles snap.</w:t>
      </w:r>
    </w:p>
    <w:p>
      <w:pPr>
        <w:pStyle w:val="ListParagraph"/>
        <w:numPr>
          <w:ilvl w:val="0"/>
          <w:numId w:val="2"/>
        </w:numPr>
        <w:spacing w:after="50"/>
      </w:pPr>
      <w:r>
        <w:t xml:space="preserve">Every applied offset is persisted per video and track, so a corrected film stays corrected on the next viewing.</w:t>
      </w:r>
    </w:p>
    <w:p>
      <w:pPr>
        <w:pStyle w:val="Heading2"/>
      </w:pPr>
      <w:r>
        <w:t xml:space="preserve">6.3 Honest Boundary</w:t>
      </w:r>
    </w:p>
    <w:p>
      <w:pPr>
        <w:spacing w:after="120"/>
      </w:pPr>
      <w:r>
        <w:rPr>
          <w:i/>
          <w:iCs/>
        </w:rPr>
        <w:t xml:space="preserve">The engine does not perform real-time speech detection in this specification. It corrects uniform offset and gradual drift — the two cases that account for the great majority of real-world desynchronization — and always leaves a manual nudge available. Full voice-activity-driven synchronization is recorded as a future enhancement, not a present guarantee.</w:t>
      </w:r>
    </w:p>
    <w:p>
      <w:r>
        <w:br w:type="page"/>
      </w:r>
    </w:p>
    <w:p>
      <w:pPr>
        <w:pStyle w:val="Heading1"/>
      </w:pPr>
      <w:r>
        <w:t xml:space="preserve">7. Backend Relay Specification</w:t>
      </w:r>
    </w:p>
    <w:p>
      <w:pPr>
        <w:spacing w:after="120"/>
      </w:pPr>
      <w:r>
        <w:t xml:space="preserve">The relay exists for one purpose: to serve subtitles to clients for whom the open network is unreachable. It is a thin, cache-backed proxy. The client contacts it only when the reachability probe fails.</w:t>
      </w:r>
    </w:p>
    <w:p>
      <w:pPr>
        <w:pStyle w:val="Heading2"/>
      </w:pPr>
      <w:r>
        <w:t xml:space="preserve">7.1 Responsibilities</w:t>
      </w:r>
    </w:p>
    <w:p>
      <w:pPr>
        <w:pStyle w:val="ListParagraph"/>
        <w:numPr>
          <w:ilvl w:val="0"/>
          <w:numId w:val="2"/>
        </w:numPr>
        <w:spacing w:after="50"/>
      </w:pPr>
      <w:r>
        <w:t xml:space="preserve">Accept a search request describing the video by hash, name, size, and desired languages.</w:t>
      </w:r>
    </w:p>
    <w:p>
      <w:pPr>
        <w:pStyle w:val="ListParagraph"/>
        <w:numPr>
          <w:ilvl w:val="0"/>
          <w:numId w:val="2"/>
        </w:numPr>
        <w:spacing w:after="50"/>
      </w:pPr>
      <w:r>
        <w:t xml:space="preserve">Serve from cache when the same content has been fetched before — the primary mechanism that turns the relay into a subtitle distribution network for popular titles.</w:t>
      </w:r>
    </w:p>
    <w:p>
      <w:pPr>
        <w:pStyle w:val="ListParagraph"/>
        <w:numPr>
          <w:ilvl w:val="0"/>
          <w:numId w:val="2"/>
        </w:numPr>
        <w:spacing w:after="50"/>
      </w:pPr>
      <w:r>
        <w:t xml:space="preserve">On cache miss, fetch from upstream providers using the relay's own egress, then cache and return.</w:t>
      </w:r>
    </w:p>
    <w:p>
      <w:pPr>
        <w:pStyle w:val="ListParagraph"/>
        <w:numPr>
          <w:ilvl w:val="0"/>
          <w:numId w:val="2"/>
        </w:numPr>
        <w:spacing w:after="50"/>
      </w:pPr>
      <w:r>
        <w:t xml:space="preserve">Return candidates and materialized subtitle bytes in the same shapes the client expects from the direct path, so the client code is identical downstream.</w:t>
      </w:r>
    </w:p>
    <w:p>
      <w:pPr>
        <w:pStyle w:val="Heading2"/>
      </w:pPr>
      <w:r>
        <w:t xml:space="preserve">7.2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3EF"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POST /v1/search</w:t>
            </w:r>
          </w:p>
          <w:p>
            <w:pPr>
              <w:spacing w:after="0"/>
            </w:pPr>
            <w:r>
              <w:rPr>
                <w:rFonts w:ascii="Consolas" w:cs="Consolas" w:eastAsia="Consolas" w:hAnsi="Consolas"/>
                <w:color w:val="1A1A1A"/>
                <w:sz w:val="18"/>
                <w:szCs w:val="18"/>
              </w:rPr>
              <w:t xml:space="preserve">  req:  { hash, name, sizeBytes, durationMs, languages[] }</w:t>
            </w:r>
          </w:p>
          <w:p>
            <w:pPr>
              <w:spacing w:after="0"/>
            </w:pPr>
            <w:r>
              <w:rPr>
                <w:rFonts w:ascii="Consolas" w:cs="Consolas" w:eastAsia="Consolas" w:hAnsi="Consolas"/>
                <w:color w:val="1A1A1A"/>
                <w:sz w:val="18"/>
                <w:szCs w:val="18"/>
              </w:rPr>
              <w:t xml:space="preserve">  res:  { candidates: [ { id, language, format,</w:t>
            </w:r>
          </w:p>
          <w:p>
            <w:pPr>
              <w:spacing w:after="0"/>
            </w:pPr>
            <w:r>
              <w:rPr>
                <w:rFonts w:ascii="Consolas" w:cs="Consolas" w:eastAsia="Consolas" w:hAnsi="Consolas"/>
                <w:color w:val="1A1A1A"/>
                <w:sz w:val="18"/>
                <w:szCs w:val="18"/>
              </w:rPr>
              <w:t xml:space="preserve">                          matchScore, cached } ]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GET  /v1/fetch/{candidateId}</w:t>
            </w:r>
          </w:p>
          <w:p>
            <w:pPr>
              <w:spacing w:after="0"/>
            </w:pPr>
            <w:r>
              <w:rPr>
                <w:rFonts w:ascii="Consolas" w:cs="Consolas" w:eastAsia="Consolas" w:hAnsi="Consolas"/>
                <w:color w:val="1A1A1A"/>
                <w:sz w:val="18"/>
                <w:szCs w:val="18"/>
              </w:rPr>
              <w:t xml:space="preserve">  res:  subtitle bytes (UTF-8 normalized) + headers:</w:t>
            </w:r>
          </w:p>
          <w:p>
            <w:pPr>
              <w:spacing w:after="0"/>
            </w:pPr>
            <w:r>
              <w:rPr>
                <w:rFonts w:ascii="Consolas" w:cs="Consolas" w:eastAsia="Consolas" w:hAnsi="Consolas"/>
                <w:color w:val="1A1A1A"/>
                <w:sz w:val="18"/>
                <w:szCs w:val="18"/>
              </w:rPr>
              <w:t xml:space="preserve">        Content-Language, X-Source, X-Cache: HIT|MISS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GET  /v1/health         // used by the client's fallback probe</w:t>
            </w:r>
          </w:p>
          <w:p>
            <w:pPr>
              <w:spacing w:after="0"/>
            </w:pPr>
            <w:r>
              <w:rPr>
                <w:rFonts w:ascii="Consolas" w:cs="Consolas" w:eastAsia="Consolas" w:hAnsi="Consolas"/>
                <w:color w:val="1A1A1A"/>
                <w:sz w:val="18"/>
                <w:szCs w:val="18"/>
              </w:rPr>
              <w:t xml:space="preserve">  res:  { ok: true, ts }</w:t>
            </w:r>
          </w:p>
        </w:tc>
      </w:tr>
    </w:tbl>
    <w:p>
      <w:pPr>
        <w:pStyle w:val="Heading2"/>
      </w:pPr>
      <w:r>
        <w:t xml:space="preserve">7.3 Caching Model</w:t>
      </w:r>
    </w:p>
    <w:p>
      <w:pPr>
        <w:spacing w:after="120"/>
      </w:pPr>
      <w:r>
        <w:t xml:space="preserve">The cache is keyed primarily by the video hash and language, with a secondary normalized-name key for hash misses. A cache entry stores the subtitle bytes, detected language, format, and provenance. Popular content is fetched once from upstream and served to every subsequent requester from cache, which both removes repeated upstream exposure and accelerates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Key</w:t>
            </w:r>
          </w:p>
        </w:tc>
        <w:tc>
          <w:tcPr>
            <w:tcW w:type="dxa" w:w="596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Value</w:t>
            </w:r>
          </w:p>
        </w:tc>
      </w:tr>
      <w:tr>
        <w:tc>
          <w:tcPr>
            <w:tcW w:type="dxa" w:w="34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hash:{osHash}:{lang}</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Exact-release subtitle (highest confidence)</w:t>
            </w:r>
          </w:p>
        </w:tc>
      </w:tr>
      <w:tr>
        <w:tc>
          <w:tcPr>
            <w:tcW w:type="dxa" w:w="34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name:{normalized}:{lang}</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Name-matched subtitle (fallback)</w:t>
            </w:r>
          </w:p>
        </w:tc>
      </w:tr>
      <w:tr>
        <w:tc>
          <w:tcPr>
            <w:tcW w:type="dxa" w:w="34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meta:{candidateId}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Provenance, format, fetch timestamp</w:t>
            </w:r>
          </w:p>
        </w:tc>
      </w:tr>
    </w:tbl>
    <w:p>
      <w:pPr>
        <w:pStyle w:val="Heading2"/>
      </w:pPr>
      <w:r>
        <w:t xml:space="preserve">7.4 Reachability and Resilience</w:t>
      </w:r>
    </w:p>
    <w:p>
      <w:pPr>
        <w:spacing w:after="120"/>
      </w:pPr>
      <w:r>
        <w:t xml:space="preserve">The relay is only useful if the client can reach it from within the filtered network. The specification requires a resilience strategy rather than a single endpoint:</w:t>
      </w:r>
    </w:p>
    <w:p>
      <w:pPr>
        <w:pStyle w:val="ListParagraph"/>
        <w:numPr>
          <w:ilvl w:val="0"/>
          <w:numId w:val="2"/>
        </w:numPr>
        <w:spacing w:after="50"/>
      </w:pPr>
      <w:r>
        <w:t xml:space="preserve">Domestic-reachable hosting for the client-facing endpoint, with the relay performing its own upstream egress to reach providers.</w:t>
      </w:r>
    </w:p>
    <w:p>
      <w:pPr>
        <w:pStyle w:val="ListParagraph"/>
        <w:numPr>
          <w:ilvl w:val="0"/>
          <w:numId w:val="2"/>
        </w:numPr>
        <w:spacing w:after="50"/>
      </w:pPr>
      <w:r>
        <w:t xml:space="preserve">A small, updatable list of fallback endpoints carried by the client, so that if one client-facing domain becomes unreachable the next is tried.</w:t>
      </w:r>
    </w:p>
    <w:p>
      <w:pPr>
        <w:pStyle w:val="ListParagraph"/>
        <w:numPr>
          <w:ilvl w:val="0"/>
          <w:numId w:val="2"/>
        </w:numPr>
        <w:spacing w:after="50"/>
      </w:pPr>
      <w:r>
        <w:t xml:space="preserve">Delivery through a content network whose address space is impractical to block wholesale, where available.</w:t>
      </w:r>
    </w:p>
    <w:p>
      <w:pPr>
        <w:spacing w:after="120"/>
      </w:pPr>
      <w:r>
        <w:rPr>
          <w:i/>
          <w:iCs/>
        </w:rPr>
        <w:t xml:space="preserve">This document specifies the contract and resilience requirements; provisioning and operating the infrastructure is an operational task outside the application codebase.</w:t>
      </w:r>
    </w:p>
    <w:p>
      <w:pPr>
        <w:pStyle w:val="Heading2"/>
      </w:pPr>
      <w:r>
        <w:t xml:space="preserve">7.5 Privacy Posture</w:t>
      </w:r>
    </w:p>
    <w:p>
      <w:pPr>
        <w:pStyle w:val="ListParagraph"/>
        <w:numPr>
          <w:ilvl w:val="0"/>
          <w:numId w:val="2"/>
        </w:numPr>
        <w:spacing w:after="50"/>
      </w:pPr>
      <w:r>
        <w:t xml:space="preserve">The relay needs only video hash, name, size, and language — never user identity or location. Geolocation is neither performed nor required anywhere in the system.</w:t>
      </w:r>
    </w:p>
    <w:p>
      <w:pPr>
        <w:pStyle w:val="ListParagraph"/>
        <w:numPr>
          <w:ilvl w:val="0"/>
          <w:numId w:val="2"/>
        </w:numPr>
        <w:spacing w:after="50"/>
      </w:pPr>
      <w:r>
        <w:t xml:space="preserve">Requests should be retained only as long as needed to serve and cache, in keeping with the application's broader privacy-conscious design.</w:t>
      </w:r>
    </w:p>
    <w:p>
      <w:r>
        <w:br w:type="page"/>
      </w:r>
    </w:p>
    <w:p>
      <w:pPr>
        <w:pStyle w:val="Heading1"/>
      </w:pPr>
      <w:r>
        <w:t xml:space="preserve">8. Phased Build Plan</w:t>
      </w:r>
    </w:p>
    <w:p>
      <w:pPr>
        <w:spacing w:after="120"/>
      </w:pPr>
      <w:r>
        <w:t xml:space="preserve">The system is built in four phases, each independently buildable and testable, mirroring the methodology used throughout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360"/>
      </w:tblGrid>
      <w:tr>
        <w:tc>
          <w:tcPr>
            <w:tcW w:type="dxa" w:w="110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Phase</w:t>
            </w:r>
          </w:p>
        </w:tc>
        <w:tc>
          <w:tcPr>
            <w:tcW w:type="dxa" w:w="690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Scope</w:t>
            </w:r>
          </w:p>
        </w:tc>
        <w:tc>
          <w:tcPr>
            <w:tcW w:type="dxa" w:w="136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Network</w:t>
            </w:r>
          </w:p>
        </w:tc>
      </w:tr>
      <w:tr>
        <w:tc>
          <w:tcPr>
            <w:tcW w:type="dxa" w:w="11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S1</w:t>
            </w:r>
          </w:p>
        </w:tc>
        <w:tc>
          <w:tcPr>
            <w:tcW w:type="dxa" w:w="6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SubtitleSource interface, LocalSidecarSource, SRT parser, BidiFormatter, renderer — the offline foundation and the RTL solution</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None</w:t>
            </w:r>
          </w:p>
        </w:tc>
      </w:tr>
      <w:tr>
        <w:tc>
          <w:tcPr>
            <w:tcW w:type="dxa" w:w="11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S2</w:t>
            </w:r>
          </w:p>
        </w:tc>
        <w:tc>
          <w:tcPr>
            <w:tcW w:type="dxa" w:w="6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Manual import and global offset adjustment</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None</w:t>
            </w:r>
          </w:p>
        </w:tc>
      </w:tr>
      <w:tr>
        <w:tc>
          <w:tcPr>
            <w:tcW w:type="dxa" w:w="11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S3a</w:t>
            </w:r>
          </w:p>
        </w:tc>
        <w:tc>
          <w:tcPr>
            <w:tcW w:type="dxa" w:w="6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DirectApiSource, ReachabilityProbe, the router's online branch</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Direct</w:t>
            </w:r>
          </w:p>
        </w:tc>
      </w:tr>
      <w:tr>
        <w:tc>
          <w:tcPr>
            <w:tcW w:type="dxa" w:w="11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S3b</w:t>
            </w:r>
          </w:p>
        </w:tc>
        <w:tc>
          <w:tcPr>
            <w:tcW w:type="dxa" w:w="6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BackendRelaySource and the relay server (deployed separately)</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Relay</w:t>
            </w:r>
          </w:p>
        </w:tc>
      </w:tr>
      <w:tr>
        <w:tc>
          <w:tcPr>
            <w:tcW w:type="dxa" w:w="11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S4</w:t>
            </w:r>
          </w:p>
        </w:tc>
        <w:tc>
          <w:tcPr>
            <w:tcW w:type="dxa" w:w="6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Auto-sync offset estimation and drift monitoring</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None</w:t>
            </w:r>
          </w:p>
        </w:tc>
      </w:tr>
    </w:tbl>
    <w:p>
      <w:pPr>
        <w:spacing w:after="120"/>
      </w:pPr>
      <w:r>
        <w:t xml:space="preserve">S1 is the recommended starting point: it is fully offline, immediately testable, and delivers the bidirectional rendering that every subsequent phase depends upon. The geo-router and relay are confined to S3 and do not complicate the foundation.</w:t>
      </w:r>
    </w:p>
    <w:p>
      <w:pPr>
        <w:pStyle w:val="Heading2"/>
      </w:pPr>
      <w:r>
        <w:t xml:space="preserve">8.1 Format Support Roadmap</w:t>
      </w:r>
    </w:p>
    <w:p>
      <w:pPr>
        <w:pStyle w:val="ListParagraph"/>
        <w:numPr>
          <w:ilvl w:val="0"/>
          <w:numId w:val="2"/>
        </w:numPr>
        <w:spacing w:after="50"/>
      </w:pPr>
      <w:r>
        <w:t xml:space="preserve">S1 targets SRT, the universal interchange format.</w:t>
      </w:r>
    </w:p>
    <w:p>
      <w:pPr>
        <w:pStyle w:val="ListParagraph"/>
        <w:numPr>
          <w:ilvl w:val="0"/>
          <w:numId w:val="2"/>
        </w:numPr>
        <w:spacing w:after="50"/>
      </w:pPr>
      <w:r>
        <w:t xml:space="preserve">ASS/SSA — common for Persian releases and carrying styling — is scheduled as an extension to the parser once the SRT pipeline and rendering are proven.</w:t>
      </w:r>
    </w:p>
    <w:p>
      <w:pPr>
        <w:pStyle w:val="ListParagraph"/>
        <w:numPr>
          <w:ilvl w:val="0"/>
          <w:numId w:val="2"/>
        </w:numPr>
        <w:spacing w:after="50"/>
      </w:pPr>
      <w:r>
        <w:t xml:space="preserve">WebVTT is a minor addition behind the same parser interface when required.</w:t>
      </w:r>
    </w:p>
    <w:p>
      <w:r>
        <w:br w:type="page"/>
      </w:r>
    </w:p>
    <w:p>
      <w:pPr>
        <w:pStyle w:val="Heading1"/>
      </w:pPr>
      <w:r>
        <w:t xml:space="preserve">9. Constraints and Honest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Area</w:t>
            </w:r>
          </w:p>
        </w:tc>
        <w:tc>
          <w:tcPr>
            <w:tcW w:type="dxa" w:w="7260"/>
            <w:tcBorders>
              <w:top w:val="single" w:color="CCCCCC" w:sz="1"/>
              <w:left w:val="single" w:color="CCCCCC" w:sz="1"/>
              <w:bottom w:val="single" w:color="CCCCCC" w:sz="1"/>
              <w:right w:val="single" w:color="CCCCCC" w:sz="1"/>
            </w:tcBorders>
            <w:shd w:fill="1F8A4C" w:val="clear"/>
            <w:tcMar>
              <w:top w:type="dxa" w:w="70"/>
              <w:left w:type="dxa" w:w="110"/>
              <w:bottom w:type="dxa" w:w="70"/>
              <w:right w:type="dxa" w:w="110"/>
            </w:tcMar>
          </w:tcPr>
          <w:p>
            <w:r>
              <w:rPr>
                <w:b/>
                <w:bCs/>
                <w:color w:val="FFFFFF"/>
                <w:sz w:val="19"/>
                <w:szCs w:val="19"/>
              </w:rPr>
              <w:t xml:space="preserve">Stated limit</w:t>
            </w:r>
          </w:p>
        </w:tc>
      </w:tr>
      <w:tr>
        <w:tc>
          <w:tcPr>
            <w:tcW w:type="dxa" w:w="21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Filtering</w:t>
            </w:r>
          </w:p>
        </w:tc>
        <w:tc>
          <w:tcPr>
            <w:tcW w:type="dxa" w:w="7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The client cannot defeat state-level filtering directly; the relay routes around it, and its own reachability must be maintained operationally.</w:t>
            </w:r>
          </w:p>
        </w:tc>
      </w:tr>
      <w:tr>
        <w:tc>
          <w:tcPr>
            <w:tcW w:type="dxa" w:w="21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Auto-sync</w:t>
            </w:r>
          </w:p>
        </w:tc>
        <w:tc>
          <w:tcPr>
            <w:tcW w:type="dxa" w:w="7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No real-time speech detection in this scope; offset and drift correction only, with manual nudge as guaranteed fallback.</w:t>
            </w:r>
          </w:p>
        </w:tc>
      </w:tr>
      <w:tr>
        <w:tc>
          <w:tcPr>
            <w:tcW w:type="dxa" w:w="21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Television</w:t>
            </w:r>
          </w:p>
        </w:tc>
        <w:tc>
          <w:tcPr>
            <w:tcW w:type="dxa" w:w="7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Circumvention tools are usually absent on TV; the design leans on local files, manual import, and the relay rather than assuming a VPN.</w:t>
            </w:r>
          </w:p>
        </w:tc>
      </w:tr>
      <w:tr>
        <w:tc>
          <w:tcPr>
            <w:tcW w:type="dxa" w:w="21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Backend ownership</w:t>
            </w:r>
          </w:p>
        </w:tc>
        <w:tc>
          <w:tcPr>
            <w:tcW w:type="dxa" w:w="7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Application code is fully specified here; hosting and operating the relay is the operator's responsibility.</w:t>
            </w:r>
          </w:p>
        </w:tc>
      </w:tr>
      <w:tr>
        <w:tc>
          <w:tcPr>
            <w:tcW w:type="dxa" w:w="2100"/>
            <w:tcBorders>
              <w:top w:val="single" w:color="CCCCCC" w:sz="1"/>
              <w:left w:val="single" w:color="CCCCCC" w:sz="1"/>
              <w:bottom w:val="single" w:color="CCCCCC" w:sz="1"/>
              <w:right w:val="single" w:color="CCCCCC" w:sz="1"/>
            </w:tcBorders>
            <w:shd w:fill="F0F4F2" w:val="clear"/>
            <w:tcMar>
              <w:top w:type="dxa" w:w="70"/>
              <w:left w:type="dxa" w:w="110"/>
              <w:bottom w:type="dxa" w:w="70"/>
              <w:right w:type="dxa" w:w="110"/>
            </w:tcMar>
          </w:tcPr>
          <w:p>
            <w:r>
              <w:rPr>
                <w:b/>
                <w:bCs/>
                <w:color w:val="000000"/>
                <w:sz w:val="19"/>
                <w:szCs w:val="19"/>
              </w:rPr>
              <w:t xml:space="preserve">Encoding</w:t>
            </w:r>
          </w:p>
        </w:tc>
        <w:tc>
          <w:tcPr>
            <w:tcW w:type="dxa" w:w="7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000000"/>
                <w:sz w:val="19"/>
                <w:szCs w:val="19"/>
              </w:rPr>
              <w:t xml:space="preserve">Legacy Persian/Arabic subtitles may use non-UTF-8 encodings; the parser must detect and normalize to UTF-8 before rendering.</w:t>
            </w:r>
          </w:p>
        </w:tc>
      </w:tr>
    </w:tbl>
    <w:p>
      <w:pPr>
        <w:spacing w:before="400"/>
        <w:jc w:val="center"/>
      </w:pPr>
      <w:r>
        <w:rPr>
          <w:i/>
          <w:iCs/>
          <w:color w:val="555555"/>
        </w:rPr>
        <w:t xml:space="preserve">— End of Blueprint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8A4C" w:sz="4" w:space="2"/>
      </w:pBdr>
      <w:tabs>
        <w:tab w:val="right" w:pos="9360"/>
      </w:tabs>
    </w:pPr>
    <w:r>
      <w:rPr>
        <w:color w:val="555555"/>
        <w:sz w:val="16"/>
        <w:szCs w:val="16"/>
      </w:rPr>
      <w:t xml:space="preserve">Watermelon MediaPlayer</w:t>
    </w:r>
    <w:r>
      <w:rPr>
        <w:color w:val="555555"/>
        <w:sz w:val="16"/>
        <w:szCs w:val="16"/>
      </w:rPr>
      <w:t xml:space="preserve">	Subtitle System — Blueprint &amp; Manifest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D81E48"/>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C252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1F8A4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Subtitle System — Technical Blueprint &amp; Manifest</dc:title>
  <dc:creator>Watermelon MediaPlayer Project</dc:creator>
  <cp:lastModifiedBy>Un-named</cp:lastModifiedBy>
  <cp:revision>1</cp:revision>
  <dcterms:created xsi:type="dcterms:W3CDTF">2026-06-13T01:42:10.928Z</dcterms:created>
  <dcterms:modified xsi:type="dcterms:W3CDTF">2026-06-13T01:42:10.968Z</dcterms:modified>
</cp:coreProperties>
</file>

<file path=docProps/custom.xml><?xml version="1.0" encoding="utf-8"?>
<Properties xmlns="http://schemas.openxmlformats.org/officeDocument/2006/custom-properties" xmlns:vt="http://schemas.openxmlformats.org/officeDocument/2006/docPropsVTypes"/>
</file>