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3AB" w:rsidRDefault="00AE2385">
      <w:pPr>
        <w:pStyle w:val="Title"/>
      </w:pPr>
      <w:sdt>
        <w:sdtPr>
          <w:rPr>
            <w:b/>
            <w:lang w:val="en-US"/>
          </w:rPr>
          <w:alias w:val="Title"/>
          <w:tag w:val=""/>
          <w:id w:val="726351117"/>
          <w:placeholder>
            <w:docPart w:val="F39163B5B4CF405BBA612D23061CCE2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02A05">
            <w:rPr>
              <w:b/>
              <w:lang w:val="en-US"/>
            </w:rPr>
            <w:t>Professional Aspects of Care</w:t>
          </w:r>
        </w:sdtContent>
      </w:sdt>
    </w:p>
    <w:p w:rsidR="007A13AB" w:rsidRDefault="007A13AB">
      <w:pPr>
        <w:pStyle w:val="Title2"/>
      </w:pPr>
    </w:p>
    <w:p w:rsidR="007A13AB" w:rsidRDefault="007A13AB">
      <w:pPr>
        <w:pStyle w:val="Title2"/>
      </w:pPr>
    </w:p>
    <w:p w:rsidR="007A13AB" w:rsidRDefault="00F7299D">
      <w:pPr>
        <w:pStyle w:val="Title"/>
      </w:pPr>
      <w:r>
        <w:t>27</w:t>
      </w:r>
      <w:r w:rsidRPr="00F7299D">
        <w:rPr>
          <w:vertAlign w:val="superscript"/>
        </w:rPr>
        <w:t>th</w:t>
      </w:r>
      <w:r>
        <w:t xml:space="preserve"> June 2016</w:t>
      </w:r>
    </w:p>
    <w:p w:rsidR="00F7299D" w:rsidRDefault="00F7299D" w:rsidP="00F7299D"/>
    <w:p w:rsidR="00F7299D" w:rsidRDefault="00F7299D" w:rsidP="00F7299D"/>
    <w:p w:rsidR="00F7299D" w:rsidRDefault="00F7299D" w:rsidP="00F7299D"/>
    <w:p w:rsidR="00F7299D" w:rsidRDefault="00F7299D" w:rsidP="00F7299D"/>
    <w:p w:rsidR="00F7299D" w:rsidRDefault="00F7299D" w:rsidP="00F7299D"/>
    <w:p w:rsidR="00F7299D" w:rsidRDefault="00F7299D" w:rsidP="00F7299D"/>
    <w:p w:rsidR="00F7299D" w:rsidRDefault="00F7299D" w:rsidP="00F7299D"/>
    <w:p w:rsidR="00F7299D" w:rsidRDefault="00F7299D" w:rsidP="00F7299D"/>
    <w:p w:rsidR="00F7299D" w:rsidRDefault="00F7299D" w:rsidP="00F7299D"/>
    <w:p w:rsidR="00F7299D" w:rsidRDefault="00F7299D" w:rsidP="00F7299D"/>
    <w:p w:rsidR="00F7299D" w:rsidRDefault="00F7299D" w:rsidP="00183004">
      <w:pPr>
        <w:pStyle w:val="Heading2"/>
        <w:spacing w:line="360" w:lineRule="auto"/>
      </w:pPr>
      <w:r>
        <w:lastRenderedPageBreak/>
        <w:t xml:space="preserve">Introduction </w:t>
      </w:r>
    </w:p>
    <w:p w:rsidR="00183004" w:rsidRDefault="0017479F" w:rsidP="00183004">
      <w:pPr>
        <w:spacing w:line="360" w:lineRule="auto"/>
        <w:ind w:firstLine="0"/>
      </w:pPr>
      <w:r>
        <w:t xml:space="preserve">According to </w:t>
      </w:r>
      <w:sdt>
        <w:sdtPr>
          <w:id w:val="667834442"/>
          <w:citation/>
        </w:sdtPr>
        <w:sdtEndPr/>
        <w:sdtContent>
          <w:r>
            <w:fldChar w:fldCharType="begin"/>
          </w:r>
          <w:r>
            <w:rPr>
              <w:lang w:val="en-US"/>
            </w:rPr>
            <w:instrText xml:space="preserve"> CITATION Bro132 \l 1033 </w:instrText>
          </w:r>
          <w:r>
            <w:fldChar w:fldCharType="separate"/>
          </w:r>
          <w:r w:rsidR="00183004" w:rsidRPr="00183004">
            <w:rPr>
              <w:noProof/>
              <w:lang w:val="en-US"/>
            </w:rPr>
            <w:t>(Brooker &amp; Waugh, 2013)</w:t>
          </w:r>
          <w:r>
            <w:fldChar w:fldCharType="end"/>
          </w:r>
        </w:sdtContent>
      </w:sdt>
      <w:r>
        <w:t xml:space="preserve">, professionalism is </w:t>
      </w:r>
      <w:r w:rsidRPr="0017479F">
        <w:t>one essential ingredient responsible for achieving a healthy work environment and is often enabled by the context of practice</w:t>
      </w:r>
      <w:r>
        <w:t xml:space="preserve">. </w:t>
      </w:r>
      <w:r w:rsidR="00FD2821" w:rsidRPr="00FD2821">
        <w:t>It’s a building block that enhances the outcomes for nurses, patients, organizations and systems as well as enhance good nurse and patient coexistence</w:t>
      </w:r>
      <w:r w:rsidR="00FD2821">
        <w:t xml:space="preserve">. In professional Aspects of care, communication plays a pivotal role in enhancing the way a nurse interacts with his/her environment and also how he/she delivers services to various types of patients. </w:t>
      </w:r>
    </w:p>
    <w:p w:rsidR="0054656F" w:rsidRDefault="00183004" w:rsidP="00183004">
      <w:pPr>
        <w:spacing w:line="360" w:lineRule="auto"/>
        <w:ind w:firstLine="0"/>
      </w:pPr>
      <w:r>
        <w:t xml:space="preserve">This study undertakes </w:t>
      </w:r>
      <w:r w:rsidR="006F2A9B" w:rsidRPr="006F2A9B">
        <w:t xml:space="preserve">a critical exploration into the different types of communication </w:t>
      </w:r>
      <w:r>
        <w:t xml:space="preserve">systems that </w:t>
      </w:r>
      <w:r w:rsidR="006F2A9B" w:rsidRPr="006F2A9B">
        <w:t>nurses can establish with their patients while also focusing on the legal and ethical aspects th</w:t>
      </w:r>
      <w:r w:rsidR="00FE1189">
        <w:t>at may impact upon the quality of care that is given to a patient. It</w:t>
      </w:r>
      <w:r w:rsidR="006F2A9B">
        <w:t xml:space="preserve"> explore</w:t>
      </w:r>
      <w:r w:rsidR="00FE1189">
        <w:t>s</w:t>
      </w:r>
      <w:r w:rsidR="006F2A9B">
        <w:t xml:space="preserve"> legislations </w:t>
      </w:r>
      <w:r w:rsidR="006F2A9B" w:rsidRPr="006F2A9B">
        <w:t>policies and the relevant legal framework to substantiate the discus</w:t>
      </w:r>
      <w:r w:rsidR="00FE1189">
        <w:t xml:space="preserve">sion. Finally, it </w:t>
      </w:r>
      <w:r w:rsidR="006F2A9B" w:rsidRPr="006F2A9B">
        <w:t>show</w:t>
      </w:r>
      <w:r w:rsidR="00FE1189">
        <w:t>s</w:t>
      </w:r>
      <w:r w:rsidR="006F2A9B" w:rsidRPr="006F2A9B">
        <w:t xml:space="preserve"> how building an effective therapeutic relationship with patients hel</w:t>
      </w:r>
      <w:r w:rsidR="006F2A9B">
        <w:t>ps to facilitate communication and enhancing professionalism in healthcare officers.</w:t>
      </w:r>
      <w:r w:rsidR="006F2A9B" w:rsidRPr="006F2A9B">
        <w:t xml:space="preserve">  </w:t>
      </w:r>
    </w:p>
    <w:p w:rsidR="00F7299D" w:rsidRDefault="00F7299D" w:rsidP="00183004">
      <w:pPr>
        <w:pStyle w:val="Heading2"/>
        <w:spacing w:line="360" w:lineRule="auto"/>
      </w:pPr>
      <w:r>
        <w:t>Professional Aspects</w:t>
      </w:r>
    </w:p>
    <w:p w:rsidR="0054656F" w:rsidRPr="0015087D" w:rsidRDefault="00183004" w:rsidP="00183004">
      <w:pPr>
        <w:spacing w:line="360" w:lineRule="auto"/>
        <w:ind w:firstLine="0"/>
        <w:rPr>
          <w:rFonts w:cs="Times New Roman"/>
        </w:rPr>
      </w:pPr>
      <w:r>
        <w:rPr>
          <w:rFonts w:cs="Times New Roman"/>
          <w:bCs/>
          <w:shd w:val="clear" w:color="auto" w:fill="FFFFFF"/>
        </w:rPr>
        <w:t xml:space="preserve">In the nursing profession, </w:t>
      </w:r>
      <w:r>
        <w:rPr>
          <w:rFonts w:cs="Times New Roman"/>
        </w:rPr>
        <w:t>c</w:t>
      </w:r>
      <w:r w:rsidR="0054656F" w:rsidRPr="0015087D">
        <w:rPr>
          <w:rFonts w:cs="Times New Roman"/>
        </w:rPr>
        <w:t xml:space="preserve">ommunication </w:t>
      </w:r>
      <w:r>
        <w:rPr>
          <w:rFonts w:cs="Times New Roman"/>
        </w:rPr>
        <w:t xml:space="preserve">can be described as </w:t>
      </w:r>
      <w:r w:rsidR="0054656F" w:rsidRPr="0015087D">
        <w:rPr>
          <w:rFonts w:cs="Times New Roman"/>
        </w:rPr>
        <w:t>the exchange of information, thoughts and feelings among people using speech, written, digital sounds, signs, or behaviours to express or exch</w:t>
      </w:r>
      <w:r>
        <w:rPr>
          <w:rFonts w:cs="Times New Roman"/>
        </w:rPr>
        <w:t>ange information or other forms</w:t>
      </w:r>
      <w:sdt>
        <w:sdtPr>
          <w:rPr>
            <w:rFonts w:cs="Times New Roman"/>
          </w:rPr>
          <w:id w:val="-231477541"/>
          <w:citation/>
        </w:sdtPr>
        <w:sdtContent>
          <w:r>
            <w:rPr>
              <w:rFonts w:cs="Times New Roman"/>
            </w:rPr>
            <w:fldChar w:fldCharType="begin"/>
          </w:r>
          <w:r>
            <w:rPr>
              <w:rFonts w:cs="Times New Roman"/>
              <w:lang w:val="en-US"/>
            </w:rPr>
            <w:instrText xml:space="preserve"> CITATION Nor13 \l 1033 </w:instrText>
          </w:r>
          <w:r>
            <w:rPr>
              <w:rFonts w:cs="Times New Roman"/>
            </w:rPr>
            <w:fldChar w:fldCharType="separate"/>
          </w:r>
          <w:r>
            <w:rPr>
              <w:rFonts w:cs="Times New Roman"/>
              <w:noProof/>
              <w:lang w:val="en-US"/>
            </w:rPr>
            <w:t xml:space="preserve"> </w:t>
          </w:r>
          <w:r w:rsidRPr="00183004">
            <w:rPr>
              <w:rFonts w:cs="Times New Roman"/>
              <w:noProof/>
              <w:lang w:val="en-US"/>
            </w:rPr>
            <w:t>(Norman &amp; Ryrie, 2013)</w:t>
          </w:r>
          <w:r>
            <w:rPr>
              <w:rFonts w:cs="Times New Roman"/>
            </w:rPr>
            <w:fldChar w:fldCharType="end"/>
          </w:r>
        </w:sdtContent>
      </w:sdt>
      <w:r>
        <w:rPr>
          <w:rFonts w:cs="Times New Roman"/>
        </w:rPr>
        <w:t xml:space="preserve">. It is a vital component in </w:t>
      </w:r>
      <w:r w:rsidR="0054656F" w:rsidRPr="0015087D">
        <w:rPr>
          <w:rFonts w:cs="Times New Roman"/>
        </w:rPr>
        <w:t xml:space="preserve">the nursing profession as it enables nurses to relate to patients and understand their health needs. </w:t>
      </w:r>
    </w:p>
    <w:p w:rsidR="0054656F" w:rsidRPr="0015087D" w:rsidRDefault="0054656F" w:rsidP="00183004">
      <w:pPr>
        <w:spacing w:line="360" w:lineRule="auto"/>
        <w:ind w:firstLine="0"/>
        <w:rPr>
          <w:rFonts w:cs="Times New Roman"/>
        </w:rPr>
      </w:pPr>
      <w:r w:rsidRPr="0015087D">
        <w:rPr>
          <w:rFonts w:cs="Times New Roman"/>
        </w:rPr>
        <w:t xml:space="preserve">Communication plays a </w:t>
      </w:r>
      <w:r w:rsidRPr="0015087D">
        <w:rPr>
          <w:rFonts w:cs="Times New Roman"/>
          <w:noProof/>
        </w:rPr>
        <w:t>major</w:t>
      </w:r>
      <w:r w:rsidRPr="0015087D">
        <w:rPr>
          <w:rFonts w:cs="Times New Roman"/>
        </w:rPr>
        <w:t xml:space="preserve"> role in delivering care and support to patients and </w:t>
      </w:r>
      <w:r w:rsidR="00183004">
        <w:rPr>
          <w:rFonts w:cs="Times New Roman"/>
        </w:rPr>
        <w:t>it can take many aspects</w:t>
      </w:r>
      <w:r w:rsidRPr="0015087D">
        <w:rPr>
          <w:rFonts w:cs="Times New Roman"/>
        </w:rPr>
        <w:t xml:space="preserve">. One of these is online communication </w:t>
      </w:r>
      <w:r w:rsidR="009E0421">
        <w:rPr>
          <w:rFonts w:cs="Times New Roman"/>
        </w:rPr>
        <w:t xml:space="preserve">that involves the </w:t>
      </w:r>
      <w:r w:rsidRPr="0015087D">
        <w:rPr>
          <w:rFonts w:cs="Times New Roman"/>
        </w:rPr>
        <w:t>use of the different social networks such as; Twitter, Facebook, We Chat, and LinkedIn among others</w:t>
      </w:r>
      <w:r w:rsidR="009E0421">
        <w:rPr>
          <w:rFonts w:cs="Times New Roman"/>
        </w:rPr>
        <w:t xml:space="preserve"> to pass information to patients</w:t>
      </w:r>
      <w:r w:rsidRPr="0015087D">
        <w:rPr>
          <w:rFonts w:cs="Times New Roman"/>
        </w:rPr>
        <w:t>. This form has been advocated within the Nursing and Midwifery Counci</w:t>
      </w:r>
      <w:r w:rsidR="009E0421">
        <w:rPr>
          <w:rFonts w:cs="Times New Roman"/>
        </w:rPr>
        <w:t>l (NMC, 2015) code, which states</w:t>
      </w:r>
      <w:r w:rsidRPr="0015087D">
        <w:rPr>
          <w:rFonts w:cs="Times New Roman"/>
        </w:rPr>
        <w:t xml:space="preserve"> that communication can be established with the help of social networking sites, </w:t>
      </w:r>
      <w:sdt>
        <w:sdtPr>
          <w:rPr>
            <w:rFonts w:cs="Times New Roman"/>
          </w:rPr>
          <w:id w:val="1751150921"/>
          <w:citation/>
        </w:sdtPr>
        <w:sdtEndPr/>
        <w:sdtContent>
          <w:r w:rsidRPr="0015087D">
            <w:rPr>
              <w:rFonts w:cs="Times New Roman"/>
            </w:rPr>
            <w:fldChar w:fldCharType="begin"/>
          </w:r>
          <w:r>
            <w:rPr>
              <w:rFonts w:cs="Times New Roman"/>
              <w:lang w:val="en-US"/>
            </w:rPr>
            <w:instrText xml:space="preserve">CITATION Nur15 \l 1033 </w:instrText>
          </w:r>
          <w:r w:rsidRPr="0015087D">
            <w:rPr>
              <w:rFonts w:cs="Times New Roman"/>
            </w:rPr>
            <w:fldChar w:fldCharType="separate"/>
          </w:r>
          <w:r w:rsidR="00183004" w:rsidRPr="00183004">
            <w:rPr>
              <w:rFonts w:cs="Times New Roman"/>
              <w:noProof/>
              <w:lang w:val="en-US"/>
            </w:rPr>
            <w:t>(Council, 2015)</w:t>
          </w:r>
          <w:r w:rsidRPr="0015087D">
            <w:rPr>
              <w:rFonts w:cs="Times New Roman"/>
            </w:rPr>
            <w:fldChar w:fldCharType="end"/>
          </w:r>
        </w:sdtContent>
      </w:sdt>
      <w:r w:rsidRPr="0015087D">
        <w:rPr>
          <w:rFonts w:cs="Times New Roman"/>
        </w:rPr>
        <w:t xml:space="preserve">. This is because social media helps </w:t>
      </w:r>
      <w:r w:rsidRPr="0015087D">
        <w:rPr>
          <w:rFonts w:cs="Times New Roman"/>
          <w:noProof/>
        </w:rPr>
        <w:t>healthcare</w:t>
      </w:r>
      <w:r w:rsidRPr="0015087D">
        <w:rPr>
          <w:rFonts w:cs="Times New Roman"/>
        </w:rPr>
        <w:t xml:space="preserve"> professionals to maintain contact with patients and their family. Furthermore, social media sites provide platforms for health </w:t>
      </w:r>
      <w:r w:rsidRPr="0015087D">
        <w:rPr>
          <w:rFonts w:cs="Times New Roman"/>
          <w:noProof/>
        </w:rPr>
        <w:t>care</w:t>
      </w:r>
      <w:r>
        <w:rPr>
          <w:rFonts w:cs="Times New Roman"/>
          <w:noProof/>
        </w:rPr>
        <w:t xml:space="preserve"> </w:t>
      </w:r>
      <w:r w:rsidRPr="0015087D">
        <w:rPr>
          <w:rFonts w:cs="Times New Roman"/>
          <w:noProof/>
        </w:rPr>
        <w:t>professionals</w:t>
      </w:r>
      <w:r w:rsidRPr="0015087D">
        <w:rPr>
          <w:rFonts w:cs="Times New Roman"/>
        </w:rPr>
        <w:t xml:space="preserve"> to share their own knowledge and understanding with each other. Clause 20:10 of the NMC (2015) code also suggests </w:t>
      </w:r>
      <w:r w:rsidR="009E0421">
        <w:rPr>
          <w:rFonts w:cs="Times New Roman"/>
        </w:rPr>
        <w:t xml:space="preserve">that </w:t>
      </w:r>
      <w:r w:rsidRPr="0015087D">
        <w:rPr>
          <w:rFonts w:cs="Times New Roman"/>
        </w:rPr>
        <w:t xml:space="preserve">social media </w:t>
      </w:r>
      <w:r w:rsidR="009E0421">
        <w:rPr>
          <w:rFonts w:cs="Times New Roman"/>
        </w:rPr>
        <w:t>can be used to</w:t>
      </w:r>
      <w:r w:rsidRPr="0015087D">
        <w:rPr>
          <w:rFonts w:cs="Times New Roman"/>
        </w:rPr>
        <w:t xml:space="preserve"> diagnose diseases of patients, </w:t>
      </w:r>
      <w:sdt>
        <w:sdtPr>
          <w:rPr>
            <w:rFonts w:cs="Times New Roman"/>
          </w:rPr>
          <w:id w:val="-2125986705"/>
          <w:citation/>
        </w:sdtPr>
        <w:sdtEndPr/>
        <w:sdtContent>
          <w:r w:rsidRPr="0015087D">
            <w:rPr>
              <w:rFonts w:cs="Times New Roman"/>
            </w:rPr>
            <w:fldChar w:fldCharType="begin"/>
          </w:r>
          <w:r w:rsidRPr="0015087D">
            <w:rPr>
              <w:rFonts w:cs="Times New Roman"/>
              <w:lang w:val="en-US"/>
            </w:rPr>
            <w:instrText xml:space="preserve"> CITATION Moo15 \l 1033 </w:instrText>
          </w:r>
          <w:r w:rsidRPr="0015087D">
            <w:rPr>
              <w:rFonts w:cs="Times New Roman"/>
            </w:rPr>
            <w:fldChar w:fldCharType="separate"/>
          </w:r>
          <w:r w:rsidR="00183004" w:rsidRPr="00183004">
            <w:rPr>
              <w:rFonts w:cs="Times New Roman"/>
              <w:noProof/>
              <w:lang w:val="en-US"/>
            </w:rPr>
            <w:t>(Moorley &amp; Watson, 2015)</w:t>
          </w:r>
          <w:r w:rsidRPr="0015087D">
            <w:rPr>
              <w:rFonts w:cs="Times New Roman"/>
            </w:rPr>
            <w:fldChar w:fldCharType="end"/>
          </w:r>
        </w:sdtContent>
      </w:sdt>
      <w:r w:rsidR="009E0421">
        <w:rPr>
          <w:rFonts w:cs="Times New Roman"/>
        </w:rPr>
        <w:t>. This diagnosis could by</w:t>
      </w:r>
      <w:r w:rsidRPr="0015087D">
        <w:rPr>
          <w:rFonts w:cs="Times New Roman"/>
        </w:rPr>
        <w:t xml:space="preserve"> patients </w:t>
      </w:r>
      <w:r w:rsidR="009E0421">
        <w:rPr>
          <w:rFonts w:cs="Times New Roman"/>
        </w:rPr>
        <w:t xml:space="preserve">getting in touch with nurses </w:t>
      </w:r>
      <w:r w:rsidRPr="0015087D">
        <w:rPr>
          <w:rFonts w:cs="Times New Roman"/>
        </w:rPr>
        <w:t>through social networks and explain</w:t>
      </w:r>
      <w:r w:rsidR="009E0421">
        <w:rPr>
          <w:rFonts w:cs="Times New Roman"/>
        </w:rPr>
        <w:t>ing to them</w:t>
      </w:r>
      <w:r w:rsidRPr="0015087D">
        <w:rPr>
          <w:rFonts w:cs="Times New Roman"/>
        </w:rPr>
        <w:t xml:space="preserve"> their symptoms</w:t>
      </w:r>
      <w:r w:rsidR="009E0421">
        <w:rPr>
          <w:rFonts w:cs="Times New Roman"/>
        </w:rPr>
        <w:t xml:space="preserve">. </w:t>
      </w:r>
      <w:r w:rsidRPr="0015087D">
        <w:rPr>
          <w:rFonts w:cs="Times New Roman"/>
        </w:rPr>
        <w:t xml:space="preserve"> </w:t>
      </w:r>
      <w:r w:rsidR="009E0421">
        <w:rPr>
          <w:rFonts w:cs="Times New Roman"/>
        </w:rPr>
        <w:t>N</w:t>
      </w:r>
      <w:r w:rsidRPr="0015087D">
        <w:rPr>
          <w:rFonts w:cs="Times New Roman"/>
        </w:rPr>
        <w:t xml:space="preserve">urses or health care services can diagnose them </w:t>
      </w:r>
      <w:r w:rsidR="009E0421">
        <w:rPr>
          <w:rFonts w:cs="Times New Roman"/>
        </w:rPr>
        <w:t xml:space="preserve">based on the information they receive from </w:t>
      </w:r>
      <w:r w:rsidR="009E0421">
        <w:rPr>
          <w:rFonts w:cs="Times New Roman"/>
        </w:rPr>
        <w:lastRenderedPageBreak/>
        <w:t xml:space="preserve">them </w:t>
      </w:r>
      <w:r w:rsidRPr="0015087D">
        <w:rPr>
          <w:rFonts w:cs="Times New Roman"/>
        </w:rPr>
        <w:t>and probably give necessary advice on what drugs or preventive measures they should take. However, this same clause also states that health care professionals are required to maintain privacy while establishing communication wi</w:t>
      </w:r>
      <w:r w:rsidR="009E0421">
        <w:rPr>
          <w:rFonts w:cs="Times New Roman"/>
        </w:rPr>
        <w:t xml:space="preserve">th the help of social media. The clause </w:t>
      </w:r>
      <w:r w:rsidRPr="0015087D">
        <w:rPr>
          <w:rFonts w:cs="Times New Roman"/>
        </w:rPr>
        <w:t xml:space="preserve">also suggests that maintenance of privacy helps to protect the </w:t>
      </w:r>
      <w:r w:rsidRPr="0015087D">
        <w:rPr>
          <w:rFonts w:cs="Times New Roman"/>
          <w:noProof/>
        </w:rPr>
        <w:t>right</w:t>
      </w:r>
      <w:r w:rsidRPr="0015087D">
        <w:rPr>
          <w:rFonts w:cs="Times New Roman"/>
        </w:rPr>
        <w:t xml:space="preserve"> of every person. A recent NMC survey identified that circa 355,000 of registered nurses of UK are utilising social media as a tool to promote awareness regarding health </w:t>
      </w:r>
      <w:sdt>
        <w:sdtPr>
          <w:rPr>
            <w:rFonts w:cs="Times New Roman"/>
          </w:rPr>
          <w:id w:val="528913076"/>
          <w:citation/>
        </w:sdtPr>
        <w:sdtEndPr/>
        <w:sdtContent>
          <w:r w:rsidRPr="0015087D">
            <w:rPr>
              <w:rFonts w:cs="Times New Roman"/>
            </w:rPr>
            <w:fldChar w:fldCharType="begin"/>
          </w:r>
          <w:r w:rsidRPr="0015087D">
            <w:rPr>
              <w:rFonts w:cs="Times New Roman"/>
              <w:lang w:val="en-US"/>
            </w:rPr>
            <w:instrText xml:space="preserve"> CITATION Moo15 \l 1033 </w:instrText>
          </w:r>
          <w:r w:rsidRPr="0015087D">
            <w:rPr>
              <w:rFonts w:cs="Times New Roman"/>
            </w:rPr>
            <w:fldChar w:fldCharType="separate"/>
          </w:r>
          <w:r w:rsidR="00183004" w:rsidRPr="00183004">
            <w:rPr>
              <w:rFonts w:cs="Times New Roman"/>
              <w:noProof/>
              <w:lang w:val="en-US"/>
            </w:rPr>
            <w:t>(Moorley &amp; Watson, 2015)</w:t>
          </w:r>
          <w:r w:rsidRPr="0015087D">
            <w:rPr>
              <w:rFonts w:cs="Times New Roman"/>
            </w:rPr>
            <w:fldChar w:fldCharType="end"/>
          </w:r>
        </w:sdtContent>
      </w:sdt>
      <w:r w:rsidRPr="0015087D">
        <w:rPr>
          <w:rFonts w:cs="Times New Roman"/>
        </w:rPr>
        <w:t xml:space="preserve">. </w:t>
      </w:r>
    </w:p>
    <w:p w:rsidR="0054656F" w:rsidRPr="0015087D" w:rsidRDefault="0054656F" w:rsidP="00183004">
      <w:pPr>
        <w:spacing w:line="360" w:lineRule="auto"/>
        <w:rPr>
          <w:rFonts w:cs="Times New Roman"/>
        </w:rPr>
      </w:pPr>
      <w:r w:rsidRPr="0015087D">
        <w:rPr>
          <w:rFonts w:cs="Times New Roman"/>
          <w:noProof/>
        </w:rPr>
        <w:t>In terms of current online plat</w:t>
      </w:r>
      <w:r>
        <w:rPr>
          <w:rFonts w:cs="Times New Roman"/>
          <w:noProof/>
        </w:rPr>
        <w:t>f</w:t>
      </w:r>
      <w:r w:rsidRPr="0015087D">
        <w:rPr>
          <w:rFonts w:cs="Times New Roman"/>
          <w:noProof/>
        </w:rPr>
        <w:t>orms, Facebook</w:t>
      </w:r>
      <w:r w:rsidRPr="0015087D">
        <w:rPr>
          <w:rFonts w:cs="Times New Roman"/>
        </w:rPr>
        <w:t xml:space="preserve"> is the primary social media site that nurses are using. This is probably because, Facebook is one of the most popular social sites and most populat</w:t>
      </w:r>
      <w:r w:rsidR="009E0421">
        <w:rPr>
          <w:rFonts w:cs="Times New Roman"/>
        </w:rPr>
        <w:t>ed as well, hence allowing nurses</w:t>
      </w:r>
      <w:r w:rsidRPr="0015087D">
        <w:rPr>
          <w:rFonts w:cs="Times New Roman"/>
        </w:rPr>
        <w:t xml:space="preserve"> to get to a l</w:t>
      </w:r>
      <w:r w:rsidR="009E0421">
        <w:rPr>
          <w:rFonts w:cs="Times New Roman"/>
        </w:rPr>
        <w:t>arge population at one go. Facebook</w:t>
      </w:r>
      <w:r w:rsidRPr="0015087D">
        <w:rPr>
          <w:rFonts w:cs="Times New Roman"/>
          <w:noProof/>
        </w:rPr>
        <w:t xml:space="preserve"> </w:t>
      </w:r>
      <w:r w:rsidRPr="0015087D">
        <w:rPr>
          <w:rFonts w:cs="Times New Roman"/>
        </w:rPr>
        <w:t>helps</w:t>
      </w:r>
      <w:r w:rsidR="009E0421">
        <w:rPr>
          <w:rFonts w:cs="Times New Roman"/>
        </w:rPr>
        <w:t xml:space="preserve"> nurses </w:t>
      </w:r>
      <w:r w:rsidRPr="0015087D">
        <w:rPr>
          <w:rFonts w:cs="Times New Roman"/>
        </w:rPr>
        <w:t xml:space="preserve">to stay connected with the public </w:t>
      </w:r>
      <w:r w:rsidR="009E0421">
        <w:rPr>
          <w:rFonts w:cs="Times New Roman"/>
        </w:rPr>
        <w:t>through allowing them to post</w:t>
      </w:r>
      <w:r w:rsidRPr="0015087D">
        <w:rPr>
          <w:rFonts w:cs="Times New Roman"/>
        </w:rPr>
        <w:t xml:space="preserve"> comments and/or answe</w:t>
      </w:r>
      <w:r w:rsidR="009E0421">
        <w:rPr>
          <w:rFonts w:cs="Times New Roman"/>
        </w:rPr>
        <w:t>rs about any health problems that are raised by the public</w:t>
      </w:r>
      <w:r w:rsidRPr="0015087D">
        <w:rPr>
          <w:rFonts w:cs="Times New Roman"/>
        </w:rPr>
        <w:t xml:space="preserve"> </w:t>
      </w:r>
      <w:sdt>
        <w:sdtPr>
          <w:rPr>
            <w:rFonts w:cs="Times New Roman"/>
          </w:rPr>
          <w:id w:val="-442700011"/>
          <w:citation/>
        </w:sdtPr>
        <w:sdtEndPr/>
        <w:sdtContent>
          <w:r w:rsidRPr="0015087D">
            <w:rPr>
              <w:rFonts w:cs="Times New Roman"/>
            </w:rPr>
            <w:fldChar w:fldCharType="begin"/>
          </w:r>
          <w:r>
            <w:rPr>
              <w:rFonts w:cs="Times New Roman"/>
              <w:lang w:val="en-US"/>
            </w:rPr>
            <w:instrText xml:space="preserve">CITATION Bro132 \l 1033 </w:instrText>
          </w:r>
          <w:r w:rsidRPr="0015087D">
            <w:rPr>
              <w:rFonts w:cs="Times New Roman"/>
            </w:rPr>
            <w:fldChar w:fldCharType="separate"/>
          </w:r>
          <w:r w:rsidR="00183004" w:rsidRPr="00183004">
            <w:rPr>
              <w:rFonts w:cs="Times New Roman"/>
              <w:noProof/>
              <w:lang w:val="en-US"/>
            </w:rPr>
            <w:t>(Brooker &amp; Waugh, 2013)</w:t>
          </w:r>
          <w:r w:rsidRPr="0015087D">
            <w:rPr>
              <w:rFonts w:cs="Times New Roman"/>
            </w:rPr>
            <w:fldChar w:fldCharType="end"/>
          </w:r>
        </w:sdtContent>
      </w:sdt>
      <w:r w:rsidRPr="0015087D">
        <w:rPr>
          <w:rFonts w:cs="Times New Roman"/>
        </w:rPr>
        <w:t>. The platform also provides the nurses with a forum where they can disseminate professional advice and</w:t>
      </w:r>
      <w:r w:rsidR="00FD30CB">
        <w:rPr>
          <w:rFonts w:cs="Times New Roman"/>
        </w:rPr>
        <w:t xml:space="preserve"> explanation to people about</w:t>
      </w:r>
      <w:r w:rsidRPr="0015087D">
        <w:rPr>
          <w:rFonts w:cs="Times New Roman"/>
        </w:rPr>
        <w:t xml:space="preserve"> the </w:t>
      </w:r>
      <w:r w:rsidRPr="0015087D">
        <w:rPr>
          <w:rFonts w:cs="Times New Roman"/>
          <w:noProof/>
        </w:rPr>
        <w:t>occurrence</w:t>
      </w:r>
      <w:r w:rsidRPr="0015087D">
        <w:rPr>
          <w:rFonts w:cs="Times New Roman"/>
        </w:rPr>
        <w:t xml:space="preserve"> of illness, hygiene a</w:t>
      </w:r>
      <w:r w:rsidR="00FD30CB">
        <w:rPr>
          <w:rFonts w:cs="Times New Roman"/>
        </w:rPr>
        <w:t>nd medical related aspects. Through the same site, they</w:t>
      </w:r>
      <w:r w:rsidRPr="0015087D">
        <w:rPr>
          <w:rFonts w:cs="Times New Roman"/>
        </w:rPr>
        <w:t xml:space="preserve"> are able to post videos on the different health problems which hence helps them to catch the </w:t>
      </w:r>
      <w:r w:rsidRPr="0015087D">
        <w:rPr>
          <w:rFonts w:cs="Times New Roman"/>
          <w:noProof/>
        </w:rPr>
        <w:t>attention</w:t>
      </w:r>
      <w:r w:rsidRPr="0015087D">
        <w:rPr>
          <w:rFonts w:cs="Times New Roman"/>
        </w:rPr>
        <w:t xml:space="preserve"> of the </w:t>
      </w:r>
      <w:r w:rsidRPr="0015087D">
        <w:rPr>
          <w:rFonts w:cs="Times New Roman"/>
          <w:noProof/>
        </w:rPr>
        <w:t>general</w:t>
      </w:r>
      <w:r w:rsidRPr="0015087D">
        <w:rPr>
          <w:rFonts w:cs="Times New Roman"/>
        </w:rPr>
        <w:t xml:space="preserve"> public and as a result breaking down the boundaries between professionals and patients, </w:t>
      </w:r>
      <w:sdt>
        <w:sdtPr>
          <w:rPr>
            <w:rFonts w:cs="Times New Roman"/>
          </w:rPr>
          <w:id w:val="-169252366"/>
          <w:citation/>
        </w:sdtPr>
        <w:sdtEndPr/>
        <w:sdtContent>
          <w:r w:rsidRPr="0015087D">
            <w:rPr>
              <w:rFonts w:cs="Times New Roman"/>
            </w:rPr>
            <w:fldChar w:fldCharType="begin"/>
          </w:r>
          <w:r>
            <w:rPr>
              <w:rFonts w:cs="Times New Roman"/>
              <w:lang w:val="en-US"/>
            </w:rPr>
            <w:instrText xml:space="preserve">CITATION Bro132 \l 1033 </w:instrText>
          </w:r>
          <w:r w:rsidRPr="0015087D">
            <w:rPr>
              <w:rFonts w:cs="Times New Roman"/>
            </w:rPr>
            <w:fldChar w:fldCharType="separate"/>
          </w:r>
          <w:r w:rsidR="00183004" w:rsidRPr="00183004">
            <w:rPr>
              <w:rFonts w:cs="Times New Roman"/>
              <w:noProof/>
              <w:lang w:val="en-US"/>
            </w:rPr>
            <w:t>(Brooker &amp; Waugh, 2013)</w:t>
          </w:r>
          <w:r w:rsidRPr="0015087D">
            <w:rPr>
              <w:rFonts w:cs="Times New Roman"/>
            </w:rPr>
            <w:fldChar w:fldCharType="end"/>
          </w:r>
        </w:sdtContent>
      </w:sdt>
      <w:r w:rsidRPr="0015087D">
        <w:rPr>
          <w:rFonts w:cs="Times New Roman"/>
        </w:rPr>
        <w:t>.</w:t>
      </w:r>
    </w:p>
    <w:p w:rsidR="0054656F" w:rsidRPr="0015087D" w:rsidRDefault="00FD30CB" w:rsidP="00183004">
      <w:pPr>
        <w:spacing w:line="360" w:lineRule="auto"/>
        <w:rPr>
          <w:rFonts w:cs="Times New Roman"/>
        </w:rPr>
      </w:pPr>
      <w:r>
        <w:rPr>
          <w:rFonts w:cs="Times New Roman"/>
        </w:rPr>
        <w:t>NMC (2015) mentions</w:t>
      </w:r>
      <w:r w:rsidR="0054656F" w:rsidRPr="0015087D">
        <w:rPr>
          <w:rFonts w:cs="Times New Roman"/>
        </w:rPr>
        <w:t xml:space="preserve"> certain guidelines on maintaining nurses’ soc</w:t>
      </w:r>
      <w:r>
        <w:rPr>
          <w:rFonts w:cs="Times New Roman"/>
        </w:rPr>
        <w:t xml:space="preserve">ial network site profiles. These </w:t>
      </w:r>
      <w:r w:rsidR="0054656F" w:rsidRPr="0015087D">
        <w:rPr>
          <w:rFonts w:cs="Times New Roman"/>
        </w:rPr>
        <w:t>guidelines include;</w:t>
      </w:r>
    </w:p>
    <w:p w:rsidR="0054656F" w:rsidRPr="0015087D" w:rsidRDefault="0054656F" w:rsidP="00183004">
      <w:pPr>
        <w:pStyle w:val="ListParagraph"/>
        <w:numPr>
          <w:ilvl w:val="0"/>
          <w:numId w:val="12"/>
        </w:numPr>
        <w:spacing w:after="160" w:line="360" w:lineRule="auto"/>
        <w:jc w:val="both"/>
        <w:rPr>
          <w:rFonts w:cs="Times New Roman"/>
        </w:rPr>
      </w:pPr>
      <w:r w:rsidRPr="0015087D">
        <w:rPr>
          <w:rFonts w:cs="Times New Roman"/>
        </w:rPr>
        <w:t xml:space="preserve">Not to accept all but the most trivial gifts, favours or any form of hospitality as accepting them could show a sign of </w:t>
      </w:r>
      <w:r w:rsidRPr="0015087D">
        <w:rPr>
          <w:rFonts w:cs="Times New Roman"/>
          <w:noProof/>
        </w:rPr>
        <w:t>unprofessionalism</w:t>
      </w:r>
      <w:r w:rsidRPr="0015087D">
        <w:rPr>
          <w:rFonts w:cs="Times New Roman"/>
        </w:rPr>
        <w:t xml:space="preserve"> and </w:t>
      </w:r>
      <w:r w:rsidRPr="0015087D">
        <w:rPr>
          <w:rFonts w:cs="Times New Roman"/>
          <w:noProof/>
        </w:rPr>
        <w:t>may</w:t>
      </w:r>
      <w:r>
        <w:rPr>
          <w:rFonts w:cs="Times New Roman"/>
          <w:noProof/>
        </w:rPr>
        <w:t xml:space="preserve"> </w:t>
      </w:r>
      <w:r w:rsidRPr="0015087D">
        <w:rPr>
          <w:rFonts w:cs="Times New Roman"/>
          <w:noProof/>
        </w:rPr>
        <w:t>be</w:t>
      </w:r>
      <w:r w:rsidRPr="0015087D">
        <w:rPr>
          <w:rFonts w:cs="Times New Roman"/>
        </w:rPr>
        <w:t xml:space="preserve"> </w:t>
      </w:r>
      <w:r w:rsidRPr="0015087D">
        <w:rPr>
          <w:rFonts w:cs="Times New Roman"/>
          <w:noProof/>
        </w:rPr>
        <w:t>interpret</w:t>
      </w:r>
      <w:r w:rsidRPr="0015087D">
        <w:rPr>
          <w:rFonts w:cs="Times New Roman"/>
        </w:rPr>
        <w:t xml:space="preserve"> as an attempt to gain preferential treatment</w:t>
      </w:r>
    </w:p>
    <w:p w:rsidR="0054656F" w:rsidRPr="0015087D" w:rsidRDefault="0054656F" w:rsidP="00183004">
      <w:pPr>
        <w:pStyle w:val="ListParagraph"/>
        <w:numPr>
          <w:ilvl w:val="0"/>
          <w:numId w:val="12"/>
        </w:numPr>
        <w:spacing w:after="160" w:line="360" w:lineRule="auto"/>
        <w:jc w:val="both"/>
        <w:rPr>
          <w:rFonts w:cs="Times New Roman"/>
        </w:rPr>
      </w:pPr>
      <w:r w:rsidRPr="0015087D">
        <w:rPr>
          <w:rFonts w:cs="Times New Roman"/>
        </w:rPr>
        <w:t>Never at any given time ask for or accept loans given to them by anyone in their care or anyone close to them</w:t>
      </w:r>
    </w:p>
    <w:p w:rsidR="0054656F" w:rsidRPr="0015087D" w:rsidRDefault="0054656F" w:rsidP="00183004">
      <w:pPr>
        <w:pStyle w:val="ListParagraph"/>
        <w:numPr>
          <w:ilvl w:val="0"/>
          <w:numId w:val="12"/>
        </w:numPr>
        <w:spacing w:after="160" w:line="360" w:lineRule="auto"/>
        <w:jc w:val="both"/>
        <w:rPr>
          <w:rFonts w:cs="Times New Roman"/>
        </w:rPr>
      </w:pPr>
      <w:r w:rsidRPr="0015087D">
        <w:rPr>
          <w:rFonts w:cs="Times New Roman"/>
        </w:rPr>
        <w:t>Maintain honesty and integrity in any financial and related dealings you have with anyone they have a professional relationship with.</w:t>
      </w:r>
    </w:p>
    <w:p w:rsidR="0054656F" w:rsidRPr="0015087D" w:rsidRDefault="0054656F" w:rsidP="00183004">
      <w:pPr>
        <w:pStyle w:val="ListParagraph"/>
        <w:numPr>
          <w:ilvl w:val="0"/>
          <w:numId w:val="12"/>
        </w:numPr>
        <w:spacing w:after="160" w:line="360" w:lineRule="auto"/>
        <w:jc w:val="both"/>
        <w:rPr>
          <w:rFonts w:cs="Times New Roman"/>
        </w:rPr>
      </w:pPr>
      <w:r w:rsidRPr="0015087D">
        <w:rPr>
          <w:rFonts w:cs="Times New Roman"/>
        </w:rPr>
        <w:t>Any advertisements, or published materials produced in the course of the professional services should maintain accuracy, responsibility, and ethics.</w:t>
      </w:r>
    </w:p>
    <w:p w:rsidR="0054656F" w:rsidRPr="0015087D" w:rsidRDefault="0054656F" w:rsidP="00183004">
      <w:pPr>
        <w:pStyle w:val="ListParagraph"/>
        <w:numPr>
          <w:ilvl w:val="0"/>
          <w:numId w:val="12"/>
        </w:numPr>
        <w:spacing w:after="160" w:line="360" w:lineRule="auto"/>
        <w:jc w:val="both"/>
        <w:rPr>
          <w:rFonts w:cs="Times New Roman"/>
        </w:rPr>
      </w:pPr>
      <w:r w:rsidRPr="0015087D">
        <w:rPr>
          <w:rFonts w:cs="Times New Roman"/>
        </w:rPr>
        <w:t xml:space="preserve">Avoid the use of their professional status to promote causes that are corporate and non-health related, unless necessary, and then uphold confidentiality and dignity of people receiving treatment or care, </w:t>
      </w:r>
      <w:sdt>
        <w:sdtPr>
          <w:rPr>
            <w:rFonts w:cs="Times New Roman"/>
          </w:rPr>
          <w:id w:val="387537898"/>
          <w:citation/>
        </w:sdtPr>
        <w:sdtEndPr/>
        <w:sdtContent>
          <w:r w:rsidRPr="0015087D">
            <w:rPr>
              <w:rFonts w:cs="Times New Roman"/>
            </w:rPr>
            <w:fldChar w:fldCharType="begin"/>
          </w:r>
          <w:r>
            <w:rPr>
              <w:rFonts w:cs="Times New Roman"/>
              <w:lang w:val="en-US"/>
            </w:rPr>
            <w:instrText xml:space="preserve">CITATION Nur15 \l 1033 </w:instrText>
          </w:r>
          <w:r w:rsidRPr="0015087D">
            <w:rPr>
              <w:rFonts w:cs="Times New Roman"/>
            </w:rPr>
            <w:fldChar w:fldCharType="separate"/>
          </w:r>
          <w:r w:rsidR="00183004" w:rsidRPr="00183004">
            <w:rPr>
              <w:rFonts w:cs="Times New Roman"/>
              <w:noProof/>
              <w:lang w:val="en-US"/>
            </w:rPr>
            <w:t>(Council, 2015)</w:t>
          </w:r>
          <w:r w:rsidRPr="0015087D">
            <w:rPr>
              <w:rFonts w:cs="Times New Roman"/>
            </w:rPr>
            <w:fldChar w:fldCharType="end"/>
          </w:r>
        </w:sdtContent>
      </w:sdt>
      <w:r w:rsidRPr="0015087D">
        <w:rPr>
          <w:rFonts w:cs="Times New Roman"/>
        </w:rPr>
        <w:t>.</w:t>
      </w:r>
    </w:p>
    <w:p w:rsidR="0054656F" w:rsidRPr="0054656F" w:rsidRDefault="0054656F" w:rsidP="00183004">
      <w:pPr>
        <w:spacing w:line="360" w:lineRule="auto"/>
        <w:rPr>
          <w:rFonts w:cs="Times New Roman"/>
        </w:rPr>
      </w:pPr>
      <w:r w:rsidRPr="0015087D">
        <w:rPr>
          <w:rFonts w:cs="Times New Roman"/>
          <w:noProof/>
        </w:rPr>
        <w:lastRenderedPageBreak/>
        <w:t>This guideline</w:t>
      </w:r>
      <w:r w:rsidRPr="0015087D">
        <w:rPr>
          <w:rFonts w:cs="Times New Roman"/>
        </w:rPr>
        <w:t xml:space="preserve"> hence </w:t>
      </w:r>
      <w:r w:rsidRPr="0015087D">
        <w:rPr>
          <w:rFonts w:cs="Times New Roman"/>
          <w:noProof/>
        </w:rPr>
        <w:t>promote</w:t>
      </w:r>
      <w:r>
        <w:rPr>
          <w:rFonts w:cs="Times New Roman"/>
          <w:noProof/>
        </w:rPr>
        <w:t>s</w:t>
      </w:r>
      <w:r w:rsidRPr="0015087D">
        <w:rPr>
          <w:rFonts w:cs="Times New Roman"/>
        </w:rPr>
        <w:t xml:space="preserve"> professionalism a</w:t>
      </w:r>
      <w:r w:rsidR="00FD30CB">
        <w:rPr>
          <w:rFonts w:cs="Times New Roman"/>
        </w:rPr>
        <w:t>nd patient confidentiality thus</w:t>
      </w:r>
      <w:r w:rsidRPr="0015087D">
        <w:rPr>
          <w:rFonts w:cs="Times New Roman"/>
        </w:rPr>
        <w:t xml:space="preserve"> eliminating </w:t>
      </w:r>
      <w:r w:rsidRPr="0015087D">
        <w:rPr>
          <w:rFonts w:cs="Times New Roman"/>
          <w:noProof/>
        </w:rPr>
        <w:t>unethical</w:t>
      </w:r>
      <w:r w:rsidRPr="0015087D">
        <w:rPr>
          <w:rFonts w:cs="Times New Roman"/>
        </w:rPr>
        <w:t xml:space="preserve"> factors such as cyber bullying where the patient </w:t>
      </w:r>
      <w:r w:rsidRPr="0015087D">
        <w:rPr>
          <w:rFonts w:cs="Times New Roman"/>
          <w:noProof/>
        </w:rPr>
        <w:t>may</w:t>
      </w:r>
      <w:r>
        <w:rPr>
          <w:rFonts w:cs="Times New Roman"/>
          <w:noProof/>
        </w:rPr>
        <w:t xml:space="preserve"> </w:t>
      </w:r>
      <w:r w:rsidRPr="0015087D">
        <w:rPr>
          <w:rFonts w:cs="Times New Roman"/>
          <w:noProof/>
        </w:rPr>
        <w:t>be</w:t>
      </w:r>
      <w:r w:rsidRPr="0015087D">
        <w:rPr>
          <w:rFonts w:cs="Times New Roman"/>
        </w:rPr>
        <w:t xml:space="preserve"> traumatised based on their health weaknesses. Several studies have mentioned that online counselling sessions have proven to be very effective for patients who are suffering from mild disorders</w:t>
      </w:r>
      <w:sdt>
        <w:sdtPr>
          <w:rPr>
            <w:rFonts w:cs="Times New Roman"/>
          </w:rPr>
          <w:id w:val="1308368820"/>
          <w:citation/>
        </w:sdtPr>
        <w:sdtContent>
          <w:r w:rsidR="00FD30CB">
            <w:rPr>
              <w:rFonts w:cs="Times New Roman"/>
            </w:rPr>
            <w:fldChar w:fldCharType="begin"/>
          </w:r>
          <w:r w:rsidR="00FD30CB">
            <w:rPr>
              <w:rFonts w:cs="Times New Roman"/>
              <w:lang w:val="en-US"/>
            </w:rPr>
            <w:instrText xml:space="preserve"> CITATION Ame11 \l 1033 </w:instrText>
          </w:r>
          <w:r w:rsidR="00FD30CB">
            <w:rPr>
              <w:rFonts w:cs="Times New Roman"/>
            </w:rPr>
            <w:fldChar w:fldCharType="separate"/>
          </w:r>
          <w:r w:rsidR="00FD30CB">
            <w:rPr>
              <w:rFonts w:cs="Times New Roman"/>
              <w:noProof/>
              <w:lang w:val="en-US"/>
            </w:rPr>
            <w:t xml:space="preserve"> </w:t>
          </w:r>
          <w:r w:rsidR="00FD30CB" w:rsidRPr="00FD30CB">
            <w:rPr>
              <w:rFonts w:cs="Times New Roman"/>
              <w:noProof/>
              <w:lang w:val="en-US"/>
            </w:rPr>
            <w:t>(American Nurses Association, 2011)</w:t>
          </w:r>
          <w:r w:rsidR="00FD30CB">
            <w:rPr>
              <w:rFonts w:cs="Times New Roman"/>
            </w:rPr>
            <w:fldChar w:fldCharType="end"/>
          </w:r>
        </w:sdtContent>
      </w:sdt>
      <w:r w:rsidRPr="0015087D">
        <w:rPr>
          <w:rFonts w:cs="Times New Roman"/>
        </w:rPr>
        <w:t xml:space="preserve">. In such cases, the professionals responsible are required to maintain the </w:t>
      </w:r>
      <w:r w:rsidRPr="0015087D">
        <w:rPr>
          <w:rFonts w:cs="Times New Roman"/>
          <w:noProof/>
        </w:rPr>
        <w:t>confidentiality</w:t>
      </w:r>
      <w:r w:rsidRPr="0015087D">
        <w:rPr>
          <w:rFonts w:cs="Times New Roman"/>
        </w:rPr>
        <w:t xml:space="preserve"> of any given patient’s personal details, </w:t>
      </w:r>
      <w:sdt>
        <w:sdtPr>
          <w:rPr>
            <w:rFonts w:cs="Times New Roman"/>
          </w:rPr>
          <w:id w:val="1930618345"/>
          <w:citation/>
        </w:sdtPr>
        <w:sdtEndPr/>
        <w:sdtContent>
          <w:r w:rsidRPr="0015087D">
            <w:rPr>
              <w:rFonts w:cs="Times New Roman"/>
            </w:rPr>
            <w:fldChar w:fldCharType="begin"/>
          </w:r>
          <w:r w:rsidRPr="0015087D">
            <w:rPr>
              <w:rFonts w:cs="Times New Roman"/>
              <w:lang w:val="en-US"/>
            </w:rPr>
            <w:instrText xml:space="preserve"> CITATION Moo15 \l 1033 </w:instrText>
          </w:r>
          <w:r w:rsidRPr="0015087D">
            <w:rPr>
              <w:rFonts w:cs="Times New Roman"/>
            </w:rPr>
            <w:fldChar w:fldCharType="separate"/>
          </w:r>
          <w:r w:rsidR="00183004" w:rsidRPr="00183004">
            <w:rPr>
              <w:rFonts w:cs="Times New Roman"/>
              <w:noProof/>
              <w:lang w:val="en-US"/>
            </w:rPr>
            <w:t>(Moorley &amp; Watson, 2015)</w:t>
          </w:r>
          <w:r w:rsidRPr="0015087D">
            <w:rPr>
              <w:rFonts w:cs="Times New Roman"/>
            </w:rPr>
            <w:fldChar w:fldCharType="end"/>
          </w:r>
        </w:sdtContent>
      </w:sdt>
      <w:r w:rsidRPr="0015087D">
        <w:rPr>
          <w:rFonts w:cs="Times New Roman"/>
        </w:rPr>
        <w:t xml:space="preserve">. In the </w:t>
      </w:r>
      <w:r w:rsidRPr="0015087D">
        <w:rPr>
          <w:rFonts w:cs="Times New Roman"/>
          <w:noProof/>
        </w:rPr>
        <w:t>case</w:t>
      </w:r>
      <w:r w:rsidRPr="0015087D">
        <w:rPr>
          <w:rFonts w:cs="Times New Roman"/>
        </w:rPr>
        <w:t xml:space="preserve"> of face to face treatment, proper care and support are provided by interacting with patients. They are also required to adhere to the rights of the patients who are seeking help </w:t>
      </w:r>
      <w:r w:rsidRPr="0015087D">
        <w:rPr>
          <w:rFonts w:cs="Times New Roman"/>
          <w:noProof/>
        </w:rPr>
        <w:t>from</w:t>
      </w:r>
      <w:r w:rsidRPr="0015087D">
        <w:rPr>
          <w:rFonts w:cs="Times New Roman"/>
        </w:rPr>
        <w:t xml:space="preserve"> t</w:t>
      </w:r>
      <w:r w:rsidR="00FD30CB">
        <w:rPr>
          <w:rFonts w:cs="Times New Roman"/>
        </w:rPr>
        <w:t>hem. In summary, social media enhances</w:t>
      </w:r>
      <w:r w:rsidRPr="0015087D">
        <w:rPr>
          <w:rFonts w:cs="Times New Roman"/>
        </w:rPr>
        <w:t xml:space="preserve"> professional developm</w:t>
      </w:r>
      <w:r>
        <w:rPr>
          <w:rFonts w:cs="Times New Roman"/>
        </w:rPr>
        <w:t>ent among health professionals.</w:t>
      </w:r>
    </w:p>
    <w:p w:rsidR="0054656F" w:rsidRPr="0054656F" w:rsidRDefault="0054656F" w:rsidP="00183004">
      <w:pPr>
        <w:spacing w:line="360" w:lineRule="auto"/>
      </w:pPr>
    </w:p>
    <w:p w:rsidR="00F7299D" w:rsidRDefault="00F7299D" w:rsidP="00183004">
      <w:pPr>
        <w:pStyle w:val="Heading2"/>
        <w:spacing w:line="360" w:lineRule="auto"/>
      </w:pPr>
      <w:r>
        <w:t xml:space="preserve">Legal Aspects </w:t>
      </w:r>
    </w:p>
    <w:p w:rsidR="0054656F" w:rsidRPr="0015087D" w:rsidRDefault="0054656F" w:rsidP="00183004">
      <w:pPr>
        <w:spacing w:line="360" w:lineRule="auto"/>
        <w:rPr>
          <w:rFonts w:cs="Times New Roman"/>
        </w:rPr>
      </w:pPr>
      <w:r w:rsidRPr="0015087D">
        <w:rPr>
          <w:rFonts w:cs="Times New Roman"/>
        </w:rPr>
        <w:t xml:space="preserve">Legal frameworks help to guide health professionals in giving </w:t>
      </w:r>
      <w:r w:rsidRPr="0015087D">
        <w:rPr>
          <w:rFonts w:cs="Times New Roman"/>
          <w:noProof/>
        </w:rPr>
        <w:t>effective</w:t>
      </w:r>
      <w:r>
        <w:rPr>
          <w:rFonts w:cs="Times New Roman"/>
          <w:noProof/>
        </w:rPr>
        <w:t xml:space="preserve"> </w:t>
      </w:r>
      <w:r w:rsidRPr="0015087D">
        <w:rPr>
          <w:rFonts w:cs="Times New Roman"/>
          <w:noProof/>
        </w:rPr>
        <w:t>care</w:t>
      </w:r>
      <w:r w:rsidRPr="0015087D">
        <w:rPr>
          <w:rFonts w:cs="Times New Roman"/>
        </w:rPr>
        <w:t xml:space="preserve"> to patients. In order to do this,</w:t>
      </w:r>
      <w:r>
        <w:rPr>
          <w:rFonts w:cs="Times New Roman"/>
        </w:rPr>
        <w:t xml:space="preserve"> the</w:t>
      </w:r>
      <w:r w:rsidRPr="0015087D">
        <w:rPr>
          <w:rFonts w:cs="Times New Roman"/>
        </w:rPr>
        <w:t xml:space="preserve"> </w:t>
      </w:r>
      <w:r w:rsidRPr="0015087D">
        <w:rPr>
          <w:rFonts w:cs="Times New Roman"/>
          <w:noProof/>
        </w:rPr>
        <w:t>legislation</w:t>
      </w:r>
      <w:r w:rsidRPr="0015087D">
        <w:rPr>
          <w:rFonts w:cs="Times New Roman"/>
        </w:rPr>
        <w:t xml:space="preserve"> sets standards and codes of conduct for nurses to treat patients. In the case of the nursing profession, NMC defines law as “regulations which </w:t>
      </w:r>
      <w:r w:rsidRPr="0015087D">
        <w:rPr>
          <w:rFonts w:cs="Times New Roman"/>
          <w:noProof/>
        </w:rPr>
        <w:t>control the</w:t>
      </w:r>
      <w:r w:rsidRPr="0015087D">
        <w:rPr>
          <w:rFonts w:cs="Times New Roman"/>
        </w:rPr>
        <w:t xml:space="preserve"> actions of nurses”. These include positive rules and normative rules. Positive rules encompass, and expresses the </w:t>
      </w:r>
      <w:r w:rsidRPr="0015087D">
        <w:rPr>
          <w:rFonts w:cs="Times New Roman"/>
          <w:noProof/>
        </w:rPr>
        <w:t>importance</w:t>
      </w:r>
      <w:r w:rsidRPr="0015087D">
        <w:rPr>
          <w:rFonts w:cs="Times New Roman"/>
        </w:rPr>
        <w:t xml:space="preserve"> of legal obligations</w:t>
      </w:r>
      <w:sdt>
        <w:sdtPr>
          <w:rPr>
            <w:rFonts w:cs="Times New Roman"/>
          </w:rPr>
          <w:id w:val="1228573243"/>
          <w:citation/>
        </w:sdtPr>
        <w:sdtContent>
          <w:r w:rsidR="00FD30CB">
            <w:rPr>
              <w:rFonts w:cs="Times New Roman"/>
            </w:rPr>
            <w:fldChar w:fldCharType="begin"/>
          </w:r>
          <w:r w:rsidR="00FD30CB">
            <w:rPr>
              <w:rFonts w:cs="Times New Roman"/>
              <w:lang w:val="en-US"/>
            </w:rPr>
            <w:instrText xml:space="preserve"> CITATION Dru10 \l 1033 </w:instrText>
          </w:r>
          <w:r w:rsidR="00FD30CB">
            <w:rPr>
              <w:rFonts w:cs="Times New Roman"/>
            </w:rPr>
            <w:fldChar w:fldCharType="separate"/>
          </w:r>
          <w:r w:rsidR="00FD30CB">
            <w:rPr>
              <w:rFonts w:cs="Times New Roman"/>
              <w:noProof/>
              <w:lang w:val="en-US"/>
            </w:rPr>
            <w:t xml:space="preserve"> </w:t>
          </w:r>
          <w:r w:rsidR="00FD30CB" w:rsidRPr="00FD30CB">
            <w:rPr>
              <w:rFonts w:cs="Times New Roman"/>
              <w:noProof/>
              <w:lang w:val="en-US"/>
            </w:rPr>
            <w:t>(Druss &amp; Mauer, 2010)</w:t>
          </w:r>
          <w:r w:rsidR="00FD30CB">
            <w:rPr>
              <w:rFonts w:cs="Times New Roman"/>
            </w:rPr>
            <w:fldChar w:fldCharType="end"/>
          </w:r>
        </w:sdtContent>
      </w:sdt>
      <w:r w:rsidRPr="0015087D">
        <w:rPr>
          <w:rFonts w:cs="Times New Roman"/>
        </w:rPr>
        <w:t xml:space="preserve">. They </w:t>
      </w:r>
      <w:r w:rsidRPr="0015087D">
        <w:rPr>
          <w:rFonts w:cs="Times New Roman"/>
          <w:noProof/>
        </w:rPr>
        <w:t>indicate</w:t>
      </w:r>
      <w:r w:rsidRPr="0015087D">
        <w:rPr>
          <w:rFonts w:cs="Times New Roman"/>
        </w:rPr>
        <w:t xml:space="preserve"> that violation of the </w:t>
      </w:r>
      <w:r w:rsidRPr="0015087D">
        <w:rPr>
          <w:rFonts w:cs="Times New Roman"/>
          <w:noProof/>
        </w:rPr>
        <w:t>law</w:t>
      </w:r>
      <w:r w:rsidRPr="0015087D">
        <w:rPr>
          <w:rFonts w:cs="Times New Roman"/>
        </w:rPr>
        <w:t xml:space="preserve"> will disrupt professional development. According to </w:t>
      </w:r>
      <w:r w:rsidRPr="0015087D">
        <w:rPr>
          <w:rFonts w:cs="Times New Roman"/>
          <w:noProof/>
          <w:lang w:val="en-US"/>
        </w:rPr>
        <w:t xml:space="preserve">Griffith &amp; Tengnah, (2014), </w:t>
      </w:r>
      <w:r w:rsidRPr="0015087D">
        <w:rPr>
          <w:rFonts w:cs="Times New Roman"/>
          <w:noProof/>
        </w:rPr>
        <w:t>normative</w:t>
      </w:r>
      <w:r w:rsidRPr="0015087D">
        <w:rPr>
          <w:rFonts w:cs="Times New Roman"/>
        </w:rPr>
        <w:t xml:space="preserve"> rules</w:t>
      </w:r>
      <w:r w:rsidRPr="0015087D">
        <w:rPr>
          <w:rFonts w:cs="Times New Roman"/>
          <w:b/>
        </w:rPr>
        <w:t xml:space="preserve"> </w:t>
      </w:r>
      <w:r w:rsidRPr="0015087D">
        <w:rPr>
          <w:rFonts w:cs="Times New Roman"/>
        </w:rPr>
        <w:t xml:space="preserve">advocate ‘the right things to do’. They specify certain rules that professionals are required to follow while providing care to others. They also set some rules that guide persons away from doing the </w:t>
      </w:r>
      <w:r w:rsidRPr="0015087D">
        <w:rPr>
          <w:rFonts w:cs="Times New Roman"/>
          <w:noProof/>
        </w:rPr>
        <w:t>wrong</w:t>
      </w:r>
      <w:r w:rsidRPr="0015087D">
        <w:rPr>
          <w:rFonts w:cs="Times New Roman"/>
        </w:rPr>
        <w:t xml:space="preserve"> things.</w:t>
      </w:r>
    </w:p>
    <w:p w:rsidR="0054656F" w:rsidRPr="0015087D" w:rsidRDefault="0054656F" w:rsidP="00183004">
      <w:pPr>
        <w:spacing w:line="360" w:lineRule="auto"/>
        <w:rPr>
          <w:rFonts w:cs="Times New Roman"/>
        </w:rPr>
      </w:pPr>
      <w:r w:rsidRPr="0015087D">
        <w:rPr>
          <w:rFonts w:cs="Times New Roman"/>
        </w:rPr>
        <w:t xml:space="preserve">To maintain and differentiate right from wrong, some Legal frameworks have been set aside to dictate professionalism. Some of this frameworks include; the human rights act, equality act, the person act and the dignity act among others. These rights, “dignity, humanity and equality” are universal rights to any individual in all settings. </w:t>
      </w:r>
    </w:p>
    <w:p w:rsidR="0054656F" w:rsidRPr="0015087D" w:rsidRDefault="0054656F" w:rsidP="00183004">
      <w:pPr>
        <w:spacing w:line="360" w:lineRule="auto"/>
        <w:rPr>
          <w:rFonts w:cs="Times New Roman"/>
        </w:rPr>
      </w:pPr>
      <w:r w:rsidRPr="0015087D">
        <w:rPr>
          <w:rFonts w:cs="Times New Roman"/>
          <w:i/>
        </w:rPr>
        <w:t>Person Act 1861</w:t>
      </w:r>
      <w:r w:rsidRPr="0015087D">
        <w:rPr>
          <w:rFonts w:cs="Times New Roman"/>
        </w:rPr>
        <w:t xml:space="preserve">: This is the most prominent act </w:t>
      </w:r>
      <w:r w:rsidRPr="0015087D">
        <w:rPr>
          <w:rFonts w:cs="Times New Roman"/>
          <w:noProof/>
        </w:rPr>
        <w:t>in</w:t>
      </w:r>
      <w:r w:rsidRPr="0015087D">
        <w:rPr>
          <w:rFonts w:cs="Times New Roman"/>
        </w:rPr>
        <w:t xml:space="preserve"> the UK, as it </w:t>
      </w:r>
      <w:r w:rsidRPr="0015087D">
        <w:rPr>
          <w:rFonts w:cs="Times New Roman"/>
          <w:noProof/>
        </w:rPr>
        <w:t>describes and defines</w:t>
      </w:r>
      <w:r w:rsidRPr="0015087D">
        <w:rPr>
          <w:rFonts w:cs="Times New Roman"/>
        </w:rPr>
        <w:t xml:space="preserve"> criminal activities</w:t>
      </w:r>
      <w:sdt>
        <w:sdtPr>
          <w:rPr>
            <w:rFonts w:cs="Times New Roman"/>
          </w:rPr>
          <w:id w:val="-2067949726"/>
          <w:citation/>
        </w:sdtPr>
        <w:sdtContent>
          <w:r w:rsidR="00FD30CB">
            <w:rPr>
              <w:rFonts w:cs="Times New Roman"/>
            </w:rPr>
            <w:fldChar w:fldCharType="begin"/>
          </w:r>
          <w:r w:rsidR="00FD30CB">
            <w:rPr>
              <w:rFonts w:cs="Times New Roman"/>
              <w:lang w:val="en-US"/>
            </w:rPr>
            <w:instrText xml:space="preserve"> CITATION Kon123 \l 1033 </w:instrText>
          </w:r>
          <w:r w:rsidR="00FD30CB">
            <w:rPr>
              <w:rFonts w:cs="Times New Roman"/>
            </w:rPr>
            <w:fldChar w:fldCharType="separate"/>
          </w:r>
          <w:r w:rsidR="00FD30CB">
            <w:rPr>
              <w:rFonts w:cs="Times New Roman"/>
              <w:noProof/>
              <w:lang w:val="en-US"/>
            </w:rPr>
            <w:t xml:space="preserve"> </w:t>
          </w:r>
          <w:r w:rsidR="00FD30CB" w:rsidRPr="00FD30CB">
            <w:rPr>
              <w:rFonts w:cs="Times New Roman"/>
              <w:noProof/>
              <w:lang w:val="en-US"/>
            </w:rPr>
            <w:t>(Kongstvedt, 2012)</w:t>
          </w:r>
          <w:r w:rsidR="00FD30CB">
            <w:rPr>
              <w:rFonts w:cs="Times New Roman"/>
            </w:rPr>
            <w:fldChar w:fldCharType="end"/>
          </w:r>
        </w:sdtContent>
      </w:sdt>
      <w:r w:rsidRPr="0015087D">
        <w:rPr>
          <w:rFonts w:cs="Times New Roman"/>
        </w:rPr>
        <w:t xml:space="preserve">. It identifies activities, such as touching a person without consent that </w:t>
      </w:r>
      <w:r w:rsidRPr="0015087D">
        <w:rPr>
          <w:rFonts w:cs="Times New Roman"/>
          <w:noProof/>
        </w:rPr>
        <w:t>can</w:t>
      </w:r>
      <w:r w:rsidRPr="0015087D">
        <w:rPr>
          <w:rFonts w:cs="Times New Roman"/>
        </w:rPr>
        <w:t xml:space="preserve"> be deemed as a crime. It emphasises that this activity is a </w:t>
      </w:r>
      <w:r w:rsidRPr="0015087D">
        <w:rPr>
          <w:rFonts w:cs="Times New Roman"/>
          <w:noProof/>
        </w:rPr>
        <w:t>civil</w:t>
      </w:r>
      <w:r w:rsidRPr="0015087D">
        <w:rPr>
          <w:rFonts w:cs="Times New Roman"/>
        </w:rPr>
        <w:t xml:space="preserve"> offence. It describes that touching without permission can cause harm to a </w:t>
      </w:r>
      <w:r w:rsidRPr="0015087D">
        <w:rPr>
          <w:rFonts w:cs="Times New Roman"/>
          <w:noProof/>
        </w:rPr>
        <w:t>person, both physically and psychologically</w:t>
      </w:r>
      <w:r w:rsidRPr="0015087D">
        <w:rPr>
          <w:rFonts w:cs="Times New Roman"/>
        </w:rPr>
        <w:t xml:space="preserve"> </w:t>
      </w:r>
      <w:sdt>
        <w:sdtPr>
          <w:rPr>
            <w:rFonts w:cs="Times New Roman"/>
          </w:rPr>
          <w:id w:val="1285005236"/>
          <w:citation/>
        </w:sdtPr>
        <w:sdtEndPr/>
        <w:sdtContent>
          <w:r w:rsidRPr="0015087D">
            <w:rPr>
              <w:rFonts w:cs="Times New Roman"/>
            </w:rPr>
            <w:fldChar w:fldCharType="begin"/>
          </w:r>
          <w:r>
            <w:rPr>
              <w:rFonts w:cs="Times New Roman"/>
              <w:lang w:val="en-US"/>
            </w:rPr>
            <w:instrText xml:space="preserve">CITATION Ree111 \l 1033 </w:instrText>
          </w:r>
          <w:r w:rsidRPr="0015087D">
            <w:rPr>
              <w:rFonts w:cs="Times New Roman"/>
            </w:rPr>
            <w:fldChar w:fldCharType="separate"/>
          </w:r>
          <w:r w:rsidR="00183004" w:rsidRPr="00183004">
            <w:rPr>
              <w:rFonts w:cs="Times New Roman"/>
              <w:noProof/>
              <w:lang w:val="en-US"/>
            </w:rPr>
            <w:t>(Reeves, Lewin, Espin, &amp; Zwarenstein, 2011)</w:t>
          </w:r>
          <w:r w:rsidRPr="0015087D">
            <w:rPr>
              <w:rFonts w:cs="Times New Roman"/>
            </w:rPr>
            <w:fldChar w:fldCharType="end"/>
          </w:r>
        </w:sdtContent>
      </w:sdt>
      <w:r w:rsidRPr="0015087D">
        <w:rPr>
          <w:rFonts w:cs="Times New Roman"/>
        </w:rPr>
        <w:t xml:space="preserve">. The mistreatment of health professionals can be treated as </w:t>
      </w:r>
      <w:r w:rsidRPr="0015087D">
        <w:rPr>
          <w:rFonts w:cs="Times New Roman"/>
          <w:noProof/>
        </w:rPr>
        <w:t>criminal activities</w:t>
      </w:r>
      <w:r w:rsidRPr="0015087D">
        <w:rPr>
          <w:rFonts w:cs="Times New Roman"/>
        </w:rPr>
        <w:t xml:space="preserve">. However though, some people tend to have learning disabilities, in such cases, this act </w:t>
      </w:r>
      <w:r w:rsidRPr="0015087D">
        <w:rPr>
          <w:rFonts w:cs="Times New Roman"/>
          <w:noProof/>
        </w:rPr>
        <w:t>advise</w:t>
      </w:r>
      <w:r>
        <w:rPr>
          <w:rFonts w:cs="Times New Roman"/>
          <w:noProof/>
        </w:rPr>
        <w:t>s</w:t>
      </w:r>
      <w:r w:rsidRPr="0015087D">
        <w:rPr>
          <w:rFonts w:cs="Times New Roman"/>
        </w:rPr>
        <w:t xml:space="preserve"> that, the nursing care should either find a way </w:t>
      </w:r>
      <w:r w:rsidRPr="0015087D">
        <w:rPr>
          <w:rFonts w:cs="Times New Roman"/>
        </w:rPr>
        <w:lastRenderedPageBreak/>
        <w:t xml:space="preserve">to make sure the patients understands or should involve their families or carers, for </w:t>
      </w:r>
      <w:r w:rsidRPr="0015087D">
        <w:rPr>
          <w:rFonts w:cs="Times New Roman"/>
          <w:noProof/>
        </w:rPr>
        <w:t>decision</w:t>
      </w:r>
      <w:r>
        <w:rPr>
          <w:rFonts w:cs="Times New Roman"/>
          <w:noProof/>
        </w:rPr>
        <w:t>-</w:t>
      </w:r>
      <w:r w:rsidRPr="0015087D">
        <w:rPr>
          <w:rFonts w:cs="Times New Roman"/>
          <w:noProof/>
        </w:rPr>
        <w:t>making</w:t>
      </w:r>
      <w:r w:rsidRPr="0015087D">
        <w:rPr>
          <w:rFonts w:cs="Times New Roman"/>
        </w:rPr>
        <w:t xml:space="preserve"> purp</w:t>
      </w:r>
      <w:r w:rsidR="00FD30CB">
        <w:rPr>
          <w:rFonts w:cs="Times New Roman"/>
        </w:rPr>
        <w:t>oses. A number of practices</w:t>
      </w:r>
      <w:r w:rsidRPr="0015087D">
        <w:rPr>
          <w:rFonts w:cs="Times New Roman"/>
        </w:rPr>
        <w:t xml:space="preserve"> pro</w:t>
      </w:r>
      <w:r w:rsidR="00FD30CB">
        <w:rPr>
          <w:rFonts w:cs="Times New Roman"/>
        </w:rPr>
        <w:t>posed in such cases are</w:t>
      </w:r>
      <w:r w:rsidRPr="0015087D">
        <w:rPr>
          <w:rFonts w:cs="Times New Roman"/>
        </w:rPr>
        <w:t>;</w:t>
      </w:r>
    </w:p>
    <w:p w:rsidR="0054656F" w:rsidRPr="0015087D" w:rsidRDefault="0054656F" w:rsidP="00183004">
      <w:pPr>
        <w:pStyle w:val="ListParagraph"/>
        <w:numPr>
          <w:ilvl w:val="0"/>
          <w:numId w:val="13"/>
        </w:numPr>
        <w:spacing w:after="160" w:line="360" w:lineRule="auto"/>
        <w:jc w:val="both"/>
        <w:rPr>
          <w:rFonts w:cs="Times New Roman"/>
        </w:rPr>
      </w:pPr>
      <w:r>
        <w:rPr>
          <w:rFonts w:cs="Times New Roman"/>
        </w:rPr>
        <w:t>U</w:t>
      </w:r>
      <w:r w:rsidRPr="0015087D">
        <w:rPr>
          <w:rFonts w:cs="Times New Roman"/>
        </w:rPr>
        <w:t xml:space="preserve">se of alternative and augmentative communication strategies and skills </w:t>
      </w:r>
      <w:r w:rsidRPr="0015087D">
        <w:rPr>
          <w:rFonts w:cs="Times New Roman"/>
          <w:noProof/>
        </w:rPr>
        <w:t>in</w:t>
      </w:r>
      <w:r>
        <w:rPr>
          <w:rFonts w:cs="Times New Roman"/>
          <w:noProof/>
        </w:rPr>
        <w:t xml:space="preserve"> </w:t>
      </w:r>
      <w:r w:rsidRPr="0015087D">
        <w:rPr>
          <w:rFonts w:cs="Times New Roman"/>
          <w:noProof/>
        </w:rPr>
        <w:t>order</w:t>
      </w:r>
      <w:r w:rsidRPr="0015087D">
        <w:rPr>
          <w:rFonts w:cs="Times New Roman"/>
        </w:rPr>
        <w:t xml:space="preserve"> to build therapeutic relationships with impaired people.</w:t>
      </w:r>
    </w:p>
    <w:p w:rsidR="0054656F" w:rsidRPr="0015087D" w:rsidRDefault="0054656F" w:rsidP="00183004">
      <w:pPr>
        <w:pStyle w:val="ListParagraph"/>
        <w:numPr>
          <w:ilvl w:val="0"/>
          <w:numId w:val="13"/>
        </w:numPr>
        <w:spacing w:after="160" w:line="360" w:lineRule="auto"/>
        <w:jc w:val="both"/>
        <w:rPr>
          <w:rFonts w:cs="Times New Roman"/>
        </w:rPr>
      </w:pPr>
      <w:r w:rsidRPr="0015087D">
        <w:rPr>
          <w:rFonts w:cs="Times New Roman"/>
        </w:rPr>
        <w:t xml:space="preserve">Make all relevant information accessible and understandable </w:t>
      </w:r>
      <w:r>
        <w:rPr>
          <w:rFonts w:cs="Times New Roman"/>
          <w:noProof/>
        </w:rPr>
        <w:t>to</w:t>
      </w:r>
      <w:r w:rsidRPr="0015087D">
        <w:rPr>
          <w:rFonts w:cs="Times New Roman"/>
        </w:rPr>
        <w:t xml:space="preserve"> </w:t>
      </w:r>
      <w:r w:rsidRPr="0015087D">
        <w:rPr>
          <w:rFonts w:cs="Times New Roman"/>
          <w:noProof/>
        </w:rPr>
        <w:t>this pe</w:t>
      </w:r>
      <w:r>
        <w:rPr>
          <w:rFonts w:cs="Times New Roman"/>
          <w:noProof/>
        </w:rPr>
        <w:t>rson</w:t>
      </w:r>
      <w:r w:rsidRPr="0015087D">
        <w:rPr>
          <w:rFonts w:cs="Times New Roman"/>
        </w:rPr>
        <w:t xml:space="preserve"> with</w:t>
      </w:r>
      <w:r w:rsidRPr="0015087D">
        <w:rPr>
          <w:rFonts w:cs="Times New Roman"/>
        </w:rPr>
        <w:br/>
        <w:t xml:space="preserve">learning disabilities. This </w:t>
      </w:r>
      <w:r w:rsidRPr="0015087D">
        <w:rPr>
          <w:rFonts w:cs="Times New Roman"/>
          <w:noProof/>
        </w:rPr>
        <w:t>include</w:t>
      </w:r>
      <w:r>
        <w:rPr>
          <w:rFonts w:cs="Times New Roman"/>
          <w:noProof/>
        </w:rPr>
        <w:t>s</w:t>
      </w:r>
      <w:r w:rsidRPr="0015087D">
        <w:rPr>
          <w:rFonts w:cs="Times New Roman"/>
          <w:noProof/>
        </w:rPr>
        <w:t xml:space="preserve"> an</w:t>
      </w:r>
      <w:r w:rsidRPr="0015087D">
        <w:rPr>
          <w:rFonts w:cs="Times New Roman"/>
        </w:rPr>
        <w:t xml:space="preserve"> </w:t>
      </w:r>
      <w:r w:rsidRPr="0015087D">
        <w:rPr>
          <w:rFonts w:cs="Times New Roman"/>
          <w:noProof/>
        </w:rPr>
        <w:t>adaptation</w:t>
      </w:r>
      <w:r w:rsidRPr="0015087D">
        <w:rPr>
          <w:rFonts w:cs="Times New Roman"/>
        </w:rPr>
        <w:t xml:space="preserve"> of format, presentation as well as delivery.</w:t>
      </w:r>
    </w:p>
    <w:p w:rsidR="0054656F" w:rsidRPr="0015087D" w:rsidRDefault="0054656F" w:rsidP="00183004">
      <w:pPr>
        <w:pStyle w:val="ListParagraph"/>
        <w:numPr>
          <w:ilvl w:val="0"/>
          <w:numId w:val="13"/>
        </w:numPr>
        <w:spacing w:after="160" w:line="360" w:lineRule="auto"/>
        <w:jc w:val="both"/>
        <w:rPr>
          <w:rFonts w:cs="Times New Roman"/>
        </w:rPr>
      </w:pPr>
      <w:r>
        <w:rPr>
          <w:rFonts w:cs="Times New Roman"/>
        </w:rPr>
        <w:t>F</w:t>
      </w:r>
      <w:r w:rsidRPr="0015087D">
        <w:rPr>
          <w:rFonts w:cs="Times New Roman"/>
        </w:rPr>
        <w:t>ind a more suitable approach to assess, communicate, interpret and respond therapeutically to those with physical and psychological health needs and those in behavioural distress</w:t>
      </w:r>
    </w:p>
    <w:p w:rsidR="0054656F" w:rsidRPr="0015087D" w:rsidRDefault="0054656F" w:rsidP="00183004">
      <w:pPr>
        <w:pStyle w:val="ListParagraph"/>
        <w:numPr>
          <w:ilvl w:val="0"/>
          <w:numId w:val="13"/>
        </w:numPr>
        <w:spacing w:after="160" w:line="360" w:lineRule="auto"/>
        <w:jc w:val="both"/>
        <w:rPr>
          <w:rFonts w:cs="Times New Roman"/>
        </w:rPr>
      </w:pPr>
      <w:r>
        <w:rPr>
          <w:rFonts w:cs="Times New Roman"/>
        </w:rPr>
        <w:t>Be</w:t>
      </w:r>
      <w:r w:rsidRPr="0015087D">
        <w:rPr>
          <w:rFonts w:cs="Times New Roman"/>
        </w:rPr>
        <w:t xml:space="preserve"> able to recognise and respond therapeutically to any complex behaviour that people with learning disabilities may use as a means of communication, </w:t>
      </w:r>
      <w:sdt>
        <w:sdtPr>
          <w:rPr>
            <w:rFonts w:cs="Times New Roman"/>
          </w:rPr>
          <w:id w:val="656193742"/>
          <w:citation/>
        </w:sdtPr>
        <w:sdtEndPr/>
        <w:sdtContent>
          <w:r w:rsidRPr="0015087D">
            <w:rPr>
              <w:rFonts w:cs="Times New Roman"/>
            </w:rPr>
            <w:fldChar w:fldCharType="begin"/>
          </w:r>
          <w:r>
            <w:rPr>
              <w:rFonts w:cs="Times New Roman"/>
              <w:lang w:val="en-US"/>
            </w:rPr>
            <w:instrText xml:space="preserve">CITATION Har14 \l 1033 </w:instrText>
          </w:r>
          <w:r w:rsidRPr="0015087D">
            <w:rPr>
              <w:rFonts w:cs="Times New Roman"/>
            </w:rPr>
            <w:fldChar w:fldCharType="separate"/>
          </w:r>
          <w:r w:rsidR="00183004" w:rsidRPr="00183004">
            <w:rPr>
              <w:rFonts w:cs="Times New Roman"/>
              <w:noProof/>
              <w:lang w:val="en-US"/>
            </w:rPr>
            <w:t>(Harris, O'Boyle, Bates, &amp; Buckley, 2014)</w:t>
          </w:r>
          <w:r w:rsidRPr="0015087D">
            <w:rPr>
              <w:rFonts w:cs="Times New Roman"/>
            </w:rPr>
            <w:fldChar w:fldCharType="end"/>
          </w:r>
        </w:sdtContent>
      </w:sdt>
      <w:r w:rsidRPr="0015087D">
        <w:rPr>
          <w:rFonts w:cs="Times New Roman"/>
        </w:rPr>
        <w:t>.</w:t>
      </w:r>
    </w:p>
    <w:p w:rsidR="0054656F" w:rsidRPr="0015087D" w:rsidRDefault="0054656F" w:rsidP="00183004">
      <w:pPr>
        <w:spacing w:line="360" w:lineRule="auto"/>
        <w:rPr>
          <w:rFonts w:cs="Times New Roman"/>
        </w:rPr>
      </w:pPr>
      <w:r w:rsidRPr="0015087D">
        <w:rPr>
          <w:rFonts w:cs="Times New Roman"/>
          <w:i/>
        </w:rPr>
        <w:t xml:space="preserve">Human Rights Act 1998: </w:t>
      </w:r>
      <w:r w:rsidRPr="0015087D">
        <w:rPr>
          <w:rFonts w:cs="Times New Roman"/>
        </w:rPr>
        <w:t xml:space="preserve">The Human Rights Act protects all persons and emphasises that every person has an </w:t>
      </w:r>
      <w:r w:rsidRPr="0015087D">
        <w:rPr>
          <w:rFonts w:cs="Times New Roman"/>
          <w:noProof/>
        </w:rPr>
        <w:t>equal</w:t>
      </w:r>
      <w:r w:rsidRPr="0015087D">
        <w:rPr>
          <w:rFonts w:cs="Times New Roman"/>
        </w:rPr>
        <w:t xml:space="preserve"> right to fair treatment from any health care unit</w:t>
      </w:r>
      <w:sdt>
        <w:sdtPr>
          <w:rPr>
            <w:rFonts w:cs="Times New Roman"/>
          </w:rPr>
          <w:id w:val="-2139938154"/>
          <w:citation/>
        </w:sdtPr>
        <w:sdtContent>
          <w:r w:rsidR="00FD30CB">
            <w:rPr>
              <w:rFonts w:cs="Times New Roman"/>
            </w:rPr>
            <w:fldChar w:fldCharType="begin"/>
          </w:r>
          <w:r w:rsidR="00FD30CB">
            <w:rPr>
              <w:rFonts w:cs="Times New Roman"/>
              <w:lang w:val="en-US"/>
            </w:rPr>
            <w:instrText xml:space="preserve"> CITATION Bro132 \l 1033 </w:instrText>
          </w:r>
          <w:r w:rsidR="00FD30CB">
            <w:rPr>
              <w:rFonts w:cs="Times New Roman"/>
            </w:rPr>
            <w:fldChar w:fldCharType="separate"/>
          </w:r>
          <w:r w:rsidR="00FD30CB">
            <w:rPr>
              <w:rFonts w:cs="Times New Roman"/>
              <w:noProof/>
              <w:lang w:val="en-US"/>
            </w:rPr>
            <w:t xml:space="preserve"> </w:t>
          </w:r>
          <w:r w:rsidR="00FD30CB" w:rsidRPr="00FD30CB">
            <w:rPr>
              <w:rFonts w:cs="Times New Roman"/>
              <w:noProof/>
              <w:lang w:val="en-US"/>
            </w:rPr>
            <w:t>(Brooker &amp; Waugh, 2013)</w:t>
          </w:r>
          <w:r w:rsidR="00FD30CB">
            <w:rPr>
              <w:rFonts w:cs="Times New Roman"/>
            </w:rPr>
            <w:fldChar w:fldCharType="end"/>
          </w:r>
        </w:sdtContent>
      </w:sdt>
      <w:r w:rsidRPr="0015087D">
        <w:rPr>
          <w:rFonts w:cs="Times New Roman"/>
        </w:rPr>
        <w:t xml:space="preserve">. Consequently, it helps health care units to function. The legislation therefore requires that health care units provide the best possible services to service users. The act also states that professionals must show respect to every </w:t>
      </w:r>
      <w:r w:rsidRPr="0015087D">
        <w:rPr>
          <w:rFonts w:cs="Times New Roman"/>
          <w:noProof/>
        </w:rPr>
        <w:t>patient</w:t>
      </w:r>
      <w:r w:rsidRPr="0015087D">
        <w:rPr>
          <w:rFonts w:cs="Times New Roman"/>
        </w:rPr>
        <w:t xml:space="preserve"> </w:t>
      </w:r>
      <w:sdt>
        <w:sdtPr>
          <w:rPr>
            <w:rFonts w:cs="Times New Roman"/>
          </w:rPr>
          <w:id w:val="436715259"/>
          <w:citation/>
        </w:sdtPr>
        <w:sdtEndPr/>
        <w:sdtContent>
          <w:r w:rsidRPr="0015087D">
            <w:rPr>
              <w:rFonts w:cs="Times New Roman"/>
            </w:rPr>
            <w:fldChar w:fldCharType="begin"/>
          </w:r>
          <w:r>
            <w:rPr>
              <w:rFonts w:cs="Times New Roman"/>
              <w:lang w:val="en-US"/>
            </w:rPr>
            <w:instrText xml:space="preserve">CITATION Har14 \l 1033 </w:instrText>
          </w:r>
          <w:r w:rsidRPr="0015087D">
            <w:rPr>
              <w:rFonts w:cs="Times New Roman"/>
            </w:rPr>
            <w:fldChar w:fldCharType="separate"/>
          </w:r>
          <w:r w:rsidR="00183004" w:rsidRPr="00183004">
            <w:rPr>
              <w:rFonts w:cs="Times New Roman"/>
              <w:noProof/>
              <w:lang w:val="en-US"/>
            </w:rPr>
            <w:t>(Harris, O'Boyle, Bates, &amp; Buckley, 2014)</w:t>
          </w:r>
          <w:r w:rsidRPr="0015087D">
            <w:rPr>
              <w:rFonts w:cs="Times New Roman"/>
            </w:rPr>
            <w:fldChar w:fldCharType="end"/>
          </w:r>
        </w:sdtContent>
      </w:sdt>
      <w:r w:rsidRPr="0015087D">
        <w:rPr>
          <w:rFonts w:cs="Times New Roman"/>
        </w:rPr>
        <w:t xml:space="preserve">. They </w:t>
      </w:r>
      <w:r w:rsidRPr="0015087D">
        <w:rPr>
          <w:rFonts w:cs="Times New Roman"/>
          <w:noProof/>
        </w:rPr>
        <w:t>are encouraged</w:t>
      </w:r>
      <w:r w:rsidRPr="0015087D">
        <w:rPr>
          <w:rFonts w:cs="Times New Roman"/>
        </w:rPr>
        <w:t xml:space="preserve"> to provide proper care and support to each patient irrespective of their </w:t>
      </w:r>
      <w:r w:rsidRPr="0015087D">
        <w:rPr>
          <w:rFonts w:cs="Times New Roman"/>
          <w:noProof/>
        </w:rPr>
        <w:t>socio-economic</w:t>
      </w:r>
      <w:r w:rsidRPr="0015087D">
        <w:rPr>
          <w:rFonts w:cs="Times New Roman"/>
        </w:rPr>
        <w:t xml:space="preserve"> background and ensure dignity is maintained in each provision of care. It also states that health care units are required to satisfy the </w:t>
      </w:r>
      <w:r w:rsidRPr="0015087D">
        <w:rPr>
          <w:rFonts w:cs="Times New Roman"/>
          <w:noProof/>
        </w:rPr>
        <w:t>demand</w:t>
      </w:r>
      <w:r w:rsidRPr="0015087D">
        <w:rPr>
          <w:rFonts w:cs="Times New Roman"/>
        </w:rPr>
        <w:t xml:space="preserve"> of patients and that patients must be given the </w:t>
      </w:r>
      <w:r w:rsidRPr="0015087D">
        <w:rPr>
          <w:rFonts w:cs="Times New Roman"/>
          <w:noProof/>
        </w:rPr>
        <w:t>opportunity</w:t>
      </w:r>
      <w:r w:rsidRPr="0015087D">
        <w:rPr>
          <w:rFonts w:cs="Times New Roman"/>
        </w:rPr>
        <w:t xml:space="preserve"> to choose treatment according to their need. The act describes that professionals must cater their best services to improve the </w:t>
      </w:r>
      <w:r w:rsidRPr="0015087D">
        <w:rPr>
          <w:rFonts w:cs="Times New Roman"/>
          <w:noProof/>
        </w:rPr>
        <w:t>health</w:t>
      </w:r>
      <w:r w:rsidRPr="0015087D">
        <w:rPr>
          <w:rFonts w:cs="Times New Roman"/>
        </w:rPr>
        <w:t xml:space="preserve"> condition of patients. </w:t>
      </w:r>
    </w:p>
    <w:p w:rsidR="0054656F" w:rsidRPr="0015087D" w:rsidRDefault="0054656F" w:rsidP="00183004">
      <w:pPr>
        <w:spacing w:line="360" w:lineRule="auto"/>
        <w:rPr>
          <w:rFonts w:cs="Times New Roman"/>
        </w:rPr>
      </w:pPr>
    </w:p>
    <w:p w:rsidR="0054656F" w:rsidRPr="0015087D" w:rsidRDefault="0054656F" w:rsidP="00183004">
      <w:pPr>
        <w:spacing w:line="360" w:lineRule="auto"/>
        <w:rPr>
          <w:rFonts w:cs="Times New Roman"/>
        </w:rPr>
      </w:pPr>
      <w:r w:rsidRPr="0015087D">
        <w:rPr>
          <w:rFonts w:cs="Times New Roman"/>
          <w:i/>
        </w:rPr>
        <w:t>Equality Act 2010</w:t>
      </w:r>
      <w:r w:rsidRPr="0015087D">
        <w:rPr>
          <w:rFonts w:cs="Times New Roman"/>
        </w:rPr>
        <w:t xml:space="preserve">; this legal framework dictates that </w:t>
      </w:r>
      <w:r>
        <w:rPr>
          <w:rFonts w:cs="Times New Roman"/>
          <w:noProof/>
        </w:rPr>
        <w:t>are</w:t>
      </w:r>
      <w:r w:rsidRPr="0015087D">
        <w:rPr>
          <w:rFonts w:cs="Times New Roman"/>
        </w:rPr>
        <w:t xml:space="preserve"> free from any form of discrimination as they have the right for public service provision with equal amounts and in a fair share</w:t>
      </w:r>
      <w:sdt>
        <w:sdtPr>
          <w:rPr>
            <w:rFonts w:cs="Times New Roman"/>
          </w:rPr>
          <w:id w:val="-574130513"/>
          <w:citation/>
        </w:sdtPr>
        <w:sdtContent>
          <w:r w:rsidR="00FD30CB">
            <w:rPr>
              <w:rFonts w:cs="Times New Roman"/>
            </w:rPr>
            <w:fldChar w:fldCharType="begin"/>
          </w:r>
          <w:r w:rsidR="00FD30CB">
            <w:rPr>
              <w:rFonts w:cs="Times New Roman"/>
              <w:lang w:val="en-US"/>
            </w:rPr>
            <w:instrText xml:space="preserve"> CITATION Bro132 \l 1033 </w:instrText>
          </w:r>
          <w:r w:rsidR="00FD30CB">
            <w:rPr>
              <w:rFonts w:cs="Times New Roman"/>
            </w:rPr>
            <w:fldChar w:fldCharType="separate"/>
          </w:r>
          <w:r w:rsidR="00FD30CB">
            <w:rPr>
              <w:rFonts w:cs="Times New Roman"/>
              <w:noProof/>
              <w:lang w:val="en-US"/>
            </w:rPr>
            <w:t xml:space="preserve"> </w:t>
          </w:r>
          <w:r w:rsidR="00FD30CB" w:rsidRPr="00FD30CB">
            <w:rPr>
              <w:rFonts w:cs="Times New Roman"/>
              <w:noProof/>
              <w:lang w:val="en-US"/>
            </w:rPr>
            <w:t>(Brooker &amp; Waugh, 2013)</w:t>
          </w:r>
          <w:r w:rsidR="00FD30CB">
            <w:rPr>
              <w:rFonts w:cs="Times New Roman"/>
            </w:rPr>
            <w:fldChar w:fldCharType="end"/>
          </w:r>
        </w:sdtContent>
      </w:sdt>
      <w:r w:rsidRPr="0015087D">
        <w:rPr>
          <w:rFonts w:cs="Times New Roman"/>
        </w:rPr>
        <w:t xml:space="preserve">. The Equality Act 2010, protects individuals against the harm that may come through discrimination on any basis such as; age, disability, marriage, gender, pregnancy or their level of maternity status, religion, race, and sexual orientation. It hence protects patients and helps promote the behaviours and professionalism of nurses and the nursing team, </w:t>
      </w:r>
      <w:sdt>
        <w:sdtPr>
          <w:rPr>
            <w:rFonts w:cs="Times New Roman"/>
          </w:rPr>
          <w:id w:val="-2046126867"/>
          <w:citation/>
        </w:sdtPr>
        <w:sdtEndPr/>
        <w:sdtContent>
          <w:r w:rsidRPr="0015087D">
            <w:rPr>
              <w:rFonts w:cs="Times New Roman"/>
            </w:rPr>
            <w:fldChar w:fldCharType="begin"/>
          </w:r>
          <w:r>
            <w:rPr>
              <w:rFonts w:cs="Times New Roman"/>
              <w:lang w:val="en-US"/>
            </w:rPr>
            <w:instrText xml:space="preserve">CITATION Gri14 \l 1033 </w:instrText>
          </w:r>
          <w:r w:rsidRPr="0015087D">
            <w:rPr>
              <w:rFonts w:cs="Times New Roman"/>
            </w:rPr>
            <w:fldChar w:fldCharType="separate"/>
          </w:r>
          <w:r w:rsidR="00183004" w:rsidRPr="00183004">
            <w:rPr>
              <w:rFonts w:cs="Times New Roman"/>
              <w:noProof/>
              <w:lang w:val="en-US"/>
            </w:rPr>
            <w:t>(Griffith &amp; Tengnah, 2014)</w:t>
          </w:r>
          <w:r w:rsidRPr="0015087D">
            <w:rPr>
              <w:rFonts w:cs="Times New Roman"/>
            </w:rPr>
            <w:fldChar w:fldCharType="end"/>
          </w:r>
        </w:sdtContent>
      </w:sdt>
      <w:r w:rsidRPr="0015087D">
        <w:rPr>
          <w:rFonts w:cs="Times New Roman"/>
        </w:rPr>
        <w:t xml:space="preserve">. It seeks that nursing care should uphold the dignity, equality and humanity of all patients at all times. They (nurses and nursing care) should appreciate </w:t>
      </w:r>
      <w:r w:rsidRPr="0015087D">
        <w:rPr>
          <w:rFonts w:cs="Times New Roman"/>
        </w:rPr>
        <w:lastRenderedPageBreak/>
        <w:t xml:space="preserve">essential potential health inequalities and hence anticipate as well as assess specific concerns that would help meet health needs fully. </w:t>
      </w:r>
    </w:p>
    <w:p w:rsidR="0054656F" w:rsidRPr="00FD30CB" w:rsidRDefault="0054656F" w:rsidP="00FD30CB">
      <w:pPr>
        <w:spacing w:line="360" w:lineRule="auto"/>
        <w:rPr>
          <w:rFonts w:cs="Times New Roman"/>
        </w:rPr>
      </w:pPr>
      <w:r w:rsidRPr="0015087D">
        <w:rPr>
          <w:rFonts w:cs="Times New Roman"/>
        </w:rPr>
        <w:t xml:space="preserve">Such legal issues help to provide guidance on communicative perspectives of health care professionals. The legal aspect describes that every personal and medical detail of the patient must be identified by health care professionals. Furthermore, proper rapport must be established with the patient to identify the nature of his or her suffering. Legal issues also explain that human rights must be maintained to ensure the proper care and support is given to patients. The relevant legal frameworks </w:t>
      </w:r>
      <w:r w:rsidRPr="0015087D">
        <w:rPr>
          <w:rFonts w:cs="Times New Roman"/>
          <w:noProof/>
        </w:rPr>
        <w:t>define</w:t>
      </w:r>
      <w:r w:rsidRPr="0015087D">
        <w:rPr>
          <w:rFonts w:cs="Times New Roman"/>
        </w:rPr>
        <w:t xml:space="preserve"> that proper care and treatment must be provided to patients by following these rules and regulations</w:t>
      </w:r>
      <w:r>
        <w:rPr>
          <w:rFonts w:cs="Times New Roman"/>
        </w:rPr>
        <w:t xml:space="preserve">, </w:t>
      </w:r>
      <w:sdt>
        <w:sdtPr>
          <w:rPr>
            <w:rFonts w:cs="Times New Roman"/>
          </w:rPr>
          <w:id w:val="-1433730261"/>
          <w:citation/>
        </w:sdtPr>
        <w:sdtEndPr/>
        <w:sdtContent>
          <w:r>
            <w:rPr>
              <w:rFonts w:cs="Times New Roman"/>
            </w:rPr>
            <w:fldChar w:fldCharType="begin"/>
          </w:r>
          <w:r>
            <w:rPr>
              <w:rFonts w:cs="Times New Roman"/>
              <w:lang w:val="en-US"/>
            </w:rPr>
            <w:instrText xml:space="preserve">CITATION Har14 \l 1033 </w:instrText>
          </w:r>
          <w:r>
            <w:rPr>
              <w:rFonts w:cs="Times New Roman"/>
            </w:rPr>
            <w:fldChar w:fldCharType="separate"/>
          </w:r>
          <w:r w:rsidR="00183004" w:rsidRPr="00183004">
            <w:rPr>
              <w:rFonts w:cs="Times New Roman"/>
              <w:noProof/>
              <w:lang w:val="en-US"/>
            </w:rPr>
            <w:t>(Harris, O'Boyle, Bates, &amp; Buckley, 2014)</w:t>
          </w:r>
          <w:r>
            <w:rPr>
              <w:rFonts w:cs="Times New Roman"/>
            </w:rPr>
            <w:fldChar w:fldCharType="end"/>
          </w:r>
        </w:sdtContent>
      </w:sdt>
      <w:r>
        <w:rPr>
          <w:rFonts w:cs="Times New Roman"/>
        </w:rPr>
        <w:t>.</w:t>
      </w:r>
      <w:r w:rsidRPr="0015087D">
        <w:rPr>
          <w:rFonts w:cs="Times New Roman"/>
        </w:rPr>
        <w:t xml:space="preserve"> </w:t>
      </w:r>
    </w:p>
    <w:p w:rsidR="00F7299D" w:rsidRDefault="00F7299D" w:rsidP="00183004">
      <w:pPr>
        <w:pStyle w:val="Heading2"/>
        <w:spacing w:line="360" w:lineRule="auto"/>
      </w:pPr>
      <w:r>
        <w:t xml:space="preserve">Ethical Aspects </w:t>
      </w:r>
    </w:p>
    <w:p w:rsidR="0054656F" w:rsidRPr="0015087D" w:rsidRDefault="00AE2385" w:rsidP="00FD30CB">
      <w:pPr>
        <w:spacing w:line="360" w:lineRule="auto"/>
        <w:rPr>
          <w:rFonts w:cs="Times New Roman"/>
        </w:rPr>
      </w:pPr>
      <w:sdt>
        <w:sdtPr>
          <w:rPr>
            <w:rFonts w:cs="Times New Roman"/>
          </w:rPr>
          <w:id w:val="453527423"/>
          <w:citation/>
        </w:sdtPr>
        <w:sdtEndPr/>
        <w:sdtContent>
          <w:r w:rsidR="0054656F" w:rsidRPr="0015087D">
            <w:rPr>
              <w:rFonts w:cs="Times New Roman"/>
            </w:rPr>
            <w:fldChar w:fldCharType="begin"/>
          </w:r>
          <w:r w:rsidR="0054656F">
            <w:rPr>
              <w:rFonts w:cs="Times New Roman"/>
              <w:lang w:val="en-US"/>
            </w:rPr>
            <w:instrText xml:space="preserve">CITATION Ree111 \l 1033 </w:instrText>
          </w:r>
          <w:r w:rsidR="0054656F" w:rsidRPr="0015087D">
            <w:rPr>
              <w:rFonts w:cs="Times New Roman"/>
            </w:rPr>
            <w:fldChar w:fldCharType="separate"/>
          </w:r>
          <w:r w:rsidR="00183004" w:rsidRPr="00183004">
            <w:rPr>
              <w:rFonts w:cs="Times New Roman"/>
              <w:noProof/>
              <w:lang w:val="en-US"/>
            </w:rPr>
            <w:t>(Reeves, Lewin, Espin, &amp; Zwarenstein, 2011)</w:t>
          </w:r>
          <w:r w:rsidR="0054656F" w:rsidRPr="0015087D">
            <w:rPr>
              <w:rFonts w:cs="Times New Roman"/>
            </w:rPr>
            <w:fldChar w:fldCharType="end"/>
          </w:r>
        </w:sdtContent>
      </w:sdt>
      <w:r w:rsidR="0054656F" w:rsidRPr="0015087D">
        <w:rPr>
          <w:rFonts w:cs="Times New Roman"/>
        </w:rPr>
        <w:t>,</w:t>
      </w:r>
      <w:r w:rsidR="00FD30CB">
        <w:rPr>
          <w:rFonts w:cs="Times New Roman"/>
        </w:rPr>
        <w:t xml:space="preserve"> defines ethical aspects </w:t>
      </w:r>
      <w:r w:rsidR="0054656F" w:rsidRPr="0015087D">
        <w:rPr>
          <w:rFonts w:cs="Times New Roman"/>
        </w:rPr>
        <w:t xml:space="preserve">as that factors that help to guide the </w:t>
      </w:r>
      <w:r w:rsidR="0054656F" w:rsidRPr="0015087D">
        <w:rPr>
          <w:rFonts w:cs="Times New Roman"/>
          <w:noProof/>
        </w:rPr>
        <w:t>behaviour</w:t>
      </w:r>
      <w:r w:rsidR="0054656F" w:rsidRPr="0015087D">
        <w:rPr>
          <w:rFonts w:cs="Times New Roman"/>
        </w:rPr>
        <w:t xml:space="preserve"> of nurses in the </w:t>
      </w:r>
      <w:r w:rsidR="0054656F" w:rsidRPr="0015087D">
        <w:rPr>
          <w:rFonts w:cs="Times New Roman"/>
          <w:noProof/>
        </w:rPr>
        <w:t>case</w:t>
      </w:r>
      <w:r w:rsidR="0054656F" w:rsidRPr="0015087D">
        <w:rPr>
          <w:rFonts w:cs="Times New Roman"/>
        </w:rPr>
        <w:t xml:space="preserve"> of treating patients. In the health care profession, it’s regarded ethical for health care professionals to provide quality care to every patient. They must show respect and treat kindly every patient as well as maintain self-respect </w:t>
      </w:r>
      <w:sdt>
        <w:sdtPr>
          <w:rPr>
            <w:rFonts w:cs="Times New Roman"/>
          </w:rPr>
          <w:id w:val="-1228839327"/>
          <w:citation/>
        </w:sdtPr>
        <w:sdtEndPr/>
        <w:sdtContent>
          <w:r w:rsidR="0054656F" w:rsidRPr="0015087D">
            <w:rPr>
              <w:rFonts w:cs="Times New Roman"/>
            </w:rPr>
            <w:fldChar w:fldCharType="begin"/>
          </w:r>
          <w:r w:rsidR="0054656F">
            <w:rPr>
              <w:rFonts w:cs="Times New Roman"/>
              <w:lang w:val="en-US"/>
            </w:rPr>
            <w:instrText xml:space="preserve">CITATION Low13 \l 1033 </w:instrText>
          </w:r>
          <w:r w:rsidR="0054656F" w:rsidRPr="0015087D">
            <w:rPr>
              <w:rFonts w:cs="Times New Roman"/>
            </w:rPr>
            <w:fldChar w:fldCharType="separate"/>
          </w:r>
          <w:r w:rsidR="00183004" w:rsidRPr="00183004">
            <w:rPr>
              <w:rFonts w:cs="Times New Roman"/>
              <w:noProof/>
              <w:lang w:val="en-US"/>
            </w:rPr>
            <w:t>(Lowes &amp; Hulatt, 2013)</w:t>
          </w:r>
          <w:r w:rsidR="0054656F" w:rsidRPr="0015087D">
            <w:rPr>
              <w:rFonts w:cs="Times New Roman"/>
            </w:rPr>
            <w:fldChar w:fldCharType="end"/>
          </w:r>
        </w:sdtContent>
      </w:sdt>
      <w:r w:rsidR="0054656F" w:rsidRPr="0015087D">
        <w:rPr>
          <w:rFonts w:cs="Times New Roman"/>
        </w:rPr>
        <w:t xml:space="preserve">. In doing so, they should adhere to the five codes of ethics; ethical relativism, utilitarianism, universalism, rights and justice. These codes of ethics, promote communication and a good therapeutical relationship between the patient and the nurse. They promote proper behaviour hence leading to professionalism. </w:t>
      </w:r>
      <w:r w:rsidR="0054656F" w:rsidRPr="00B85E2D">
        <w:rPr>
          <w:rFonts w:cs="Times New Roman"/>
        </w:rPr>
        <w:t xml:space="preserve">It creates a free and fair environment, just and one where </w:t>
      </w:r>
      <w:r w:rsidR="0054656F" w:rsidRPr="00B85E2D">
        <w:rPr>
          <w:rFonts w:cs="Times New Roman"/>
          <w:noProof/>
        </w:rPr>
        <w:t>everyone's</w:t>
      </w:r>
      <w:r w:rsidR="0054656F" w:rsidRPr="00B85E2D">
        <w:rPr>
          <w:rFonts w:cs="Times New Roman"/>
        </w:rPr>
        <w:t xml:space="preserve"> rights are respected and thereby all including people with disabilities are helped to their satisfaction in a respectful manner. They hence promote the capability to make an </w:t>
      </w:r>
      <w:r w:rsidR="0054656F" w:rsidRPr="00B85E2D">
        <w:rPr>
          <w:rFonts w:cs="Times New Roman"/>
          <w:noProof/>
        </w:rPr>
        <w:t>adequate</w:t>
      </w:r>
      <w:r w:rsidR="0054656F" w:rsidRPr="00B85E2D">
        <w:rPr>
          <w:rFonts w:cs="Times New Roman"/>
        </w:rPr>
        <w:t xml:space="preserve"> decision regarding treatment of patients.</w:t>
      </w:r>
      <w:r w:rsidR="0054656F" w:rsidRPr="0015087D">
        <w:rPr>
          <w:rFonts w:cs="Times New Roman"/>
        </w:rPr>
        <w:t xml:space="preserve"> They promote safety and security for the patient and maintain confidentiality as well as integrity. </w:t>
      </w:r>
    </w:p>
    <w:p w:rsidR="0054656F" w:rsidRPr="0015087D" w:rsidRDefault="00FD30CB" w:rsidP="00183004">
      <w:pPr>
        <w:spacing w:line="360" w:lineRule="auto"/>
        <w:rPr>
          <w:rFonts w:cs="Times New Roman"/>
        </w:rPr>
      </w:pPr>
      <w:sdt>
        <w:sdtPr>
          <w:rPr>
            <w:rFonts w:cs="Times New Roman"/>
          </w:rPr>
          <w:id w:val="-1392102858"/>
          <w:citation/>
        </w:sdtPr>
        <w:sdtContent>
          <w:r>
            <w:rPr>
              <w:rFonts w:cs="Times New Roman"/>
            </w:rPr>
            <w:fldChar w:fldCharType="begin"/>
          </w:r>
          <w:r>
            <w:rPr>
              <w:rFonts w:cs="Times New Roman"/>
              <w:lang w:val="en-US"/>
            </w:rPr>
            <w:instrText xml:space="preserve"> CITATION Low13 \l 1033 </w:instrText>
          </w:r>
          <w:r>
            <w:rPr>
              <w:rFonts w:cs="Times New Roman"/>
            </w:rPr>
            <w:fldChar w:fldCharType="separate"/>
          </w:r>
          <w:r w:rsidRPr="00FD30CB">
            <w:rPr>
              <w:rFonts w:cs="Times New Roman"/>
              <w:noProof/>
              <w:lang w:val="en-US"/>
            </w:rPr>
            <w:t>(Lowes &amp; Hulatt, 2013)</w:t>
          </w:r>
          <w:r>
            <w:rPr>
              <w:rFonts w:cs="Times New Roman"/>
            </w:rPr>
            <w:fldChar w:fldCharType="end"/>
          </w:r>
        </w:sdtContent>
      </w:sdt>
      <w:r>
        <w:rPr>
          <w:rFonts w:cs="Times New Roman"/>
        </w:rPr>
        <w:t>, says that i</w:t>
      </w:r>
      <w:r w:rsidR="0054656F" w:rsidRPr="0015087D">
        <w:rPr>
          <w:rFonts w:cs="Times New Roman"/>
        </w:rPr>
        <w:t>t is the hope</w:t>
      </w:r>
      <w:r>
        <w:rPr>
          <w:rFonts w:cs="Times New Roman"/>
        </w:rPr>
        <w:t xml:space="preserve"> of every patient that they</w:t>
      </w:r>
      <w:r w:rsidR="0054656F" w:rsidRPr="0015087D">
        <w:rPr>
          <w:rFonts w:cs="Times New Roman"/>
        </w:rPr>
        <w:t xml:space="preserve"> get maximum help whenever they visit health care facilities. It hence the responsibility of health care professionals to maintain and deliver quality care to these patients regardless of their age, gender, social status and other factors that may be under consideration. They should do their best to maintain the proper standard of care delivery in health care units. </w:t>
      </w:r>
      <w:r w:rsidR="0054656F" w:rsidRPr="0015087D">
        <w:rPr>
          <w:rFonts w:cs="Times New Roman"/>
          <w:noProof/>
        </w:rPr>
        <w:t>Th</w:t>
      </w:r>
      <w:r w:rsidR="0054656F">
        <w:rPr>
          <w:rFonts w:cs="Times New Roman"/>
          <w:noProof/>
        </w:rPr>
        <w:t>ese</w:t>
      </w:r>
      <w:r w:rsidR="0054656F" w:rsidRPr="0015087D">
        <w:rPr>
          <w:rFonts w:cs="Times New Roman"/>
          <w:noProof/>
        </w:rPr>
        <w:t xml:space="preserve"> care</w:t>
      </w:r>
      <w:r w:rsidR="0054656F" w:rsidRPr="0015087D">
        <w:rPr>
          <w:rFonts w:cs="Times New Roman"/>
        </w:rPr>
        <w:t xml:space="preserve"> delivery services include such as undertaking research before providing care to patients with various disorders. Ensuring that </w:t>
      </w:r>
      <w:r w:rsidR="0054656F" w:rsidRPr="0015087D">
        <w:rPr>
          <w:rFonts w:cs="Times New Roman"/>
          <w:noProof/>
        </w:rPr>
        <w:t>this patient</w:t>
      </w:r>
      <w:r w:rsidR="0054656F" w:rsidRPr="0015087D">
        <w:rPr>
          <w:rFonts w:cs="Times New Roman"/>
        </w:rPr>
        <w:t xml:space="preserve"> </w:t>
      </w:r>
      <w:r w:rsidR="0054656F" w:rsidRPr="0015087D">
        <w:rPr>
          <w:rFonts w:cs="Times New Roman"/>
          <w:noProof/>
        </w:rPr>
        <w:t>understand</w:t>
      </w:r>
      <w:r w:rsidR="0054656F" w:rsidRPr="0015087D">
        <w:rPr>
          <w:rFonts w:cs="Times New Roman"/>
        </w:rPr>
        <w:t xml:space="preserve"> exactly what is going on as they have the right and it is only just that they have</w:t>
      </w:r>
      <w:r w:rsidR="0054656F">
        <w:rPr>
          <w:rFonts w:cs="Times New Roman"/>
        </w:rPr>
        <w:t xml:space="preserve"> the</w:t>
      </w:r>
      <w:r w:rsidR="0054656F" w:rsidRPr="0015087D">
        <w:rPr>
          <w:rFonts w:cs="Times New Roman"/>
        </w:rPr>
        <w:t xml:space="preserve"> </w:t>
      </w:r>
      <w:r w:rsidR="0054656F" w:rsidRPr="0015087D">
        <w:rPr>
          <w:rFonts w:cs="Times New Roman"/>
          <w:noProof/>
        </w:rPr>
        <w:t>consent</w:t>
      </w:r>
      <w:r w:rsidR="0054656F" w:rsidRPr="0015087D">
        <w:rPr>
          <w:rFonts w:cs="Times New Roman"/>
        </w:rPr>
        <w:t xml:space="preserve"> of any touch on their skin. Nurses should or rather are required to develop a </w:t>
      </w:r>
      <w:r w:rsidR="0054656F" w:rsidRPr="0015087D">
        <w:rPr>
          <w:rFonts w:cs="Times New Roman"/>
          <w:noProof/>
        </w:rPr>
        <w:t xml:space="preserve">sense </w:t>
      </w:r>
      <w:r w:rsidR="0054656F" w:rsidRPr="0015087D">
        <w:rPr>
          <w:rFonts w:cs="Times New Roman"/>
        </w:rPr>
        <w:t xml:space="preserve">of accountability </w:t>
      </w:r>
      <w:r w:rsidR="0054656F" w:rsidRPr="0015087D">
        <w:rPr>
          <w:rFonts w:cs="Times New Roman"/>
          <w:noProof/>
        </w:rPr>
        <w:t>within</w:t>
      </w:r>
      <w:r w:rsidR="0054656F" w:rsidRPr="0015087D">
        <w:rPr>
          <w:rFonts w:cs="Times New Roman"/>
        </w:rPr>
        <w:t xml:space="preserve"> themselves. The feature of accountability encourages </w:t>
      </w:r>
      <w:r w:rsidR="0054656F" w:rsidRPr="0015087D">
        <w:rPr>
          <w:rFonts w:cs="Times New Roman"/>
        </w:rPr>
        <w:lastRenderedPageBreak/>
        <w:t xml:space="preserve">their moral potentialities </w:t>
      </w:r>
      <w:sdt>
        <w:sdtPr>
          <w:rPr>
            <w:rFonts w:cs="Times New Roman"/>
          </w:rPr>
          <w:id w:val="1941948183"/>
          <w:citation/>
        </w:sdtPr>
        <w:sdtEndPr/>
        <w:sdtContent>
          <w:r w:rsidR="0054656F" w:rsidRPr="0015087D">
            <w:rPr>
              <w:rFonts w:cs="Times New Roman"/>
            </w:rPr>
            <w:fldChar w:fldCharType="begin"/>
          </w:r>
          <w:r w:rsidR="0054656F">
            <w:rPr>
              <w:rFonts w:cs="Times New Roman"/>
              <w:lang w:val="en-US"/>
            </w:rPr>
            <w:instrText xml:space="preserve">CITATION Box10 \l 1033 </w:instrText>
          </w:r>
          <w:r w:rsidR="0054656F" w:rsidRPr="0015087D">
            <w:rPr>
              <w:rFonts w:cs="Times New Roman"/>
            </w:rPr>
            <w:fldChar w:fldCharType="separate"/>
          </w:r>
          <w:r w:rsidR="00183004" w:rsidRPr="00183004">
            <w:rPr>
              <w:rFonts w:cs="Times New Roman"/>
              <w:noProof/>
              <w:lang w:val="en-US"/>
            </w:rPr>
            <w:t>(Boxwell, 2010)</w:t>
          </w:r>
          <w:r w:rsidR="0054656F" w:rsidRPr="0015087D">
            <w:rPr>
              <w:rFonts w:cs="Times New Roman"/>
            </w:rPr>
            <w:fldChar w:fldCharType="end"/>
          </w:r>
        </w:sdtContent>
      </w:sdt>
      <w:r w:rsidR="0054656F" w:rsidRPr="0015087D">
        <w:rPr>
          <w:rFonts w:cs="Times New Roman"/>
        </w:rPr>
        <w:t xml:space="preserve">. This ensures that they take responsibility </w:t>
      </w:r>
      <w:r w:rsidR="0054656F">
        <w:rPr>
          <w:rFonts w:cs="Times New Roman"/>
          <w:noProof/>
        </w:rPr>
        <w:t>for</w:t>
      </w:r>
      <w:r w:rsidR="0054656F" w:rsidRPr="0015087D">
        <w:rPr>
          <w:rFonts w:cs="Times New Roman"/>
        </w:rPr>
        <w:t xml:space="preserve"> whatever they do, be it good or bad. </w:t>
      </w:r>
    </w:p>
    <w:p w:rsidR="0054656F" w:rsidRPr="0054656F" w:rsidRDefault="0054656F" w:rsidP="00183004">
      <w:pPr>
        <w:spacing w:line="360" w:lineRule="auto"/>
      </w:pPr>
    </w:p>
    <w:p w:rsidR="0017479F" w:rsidRDefault="00F7299D" w:rsidP="00183004">
      <w:pPr>
        <w:pStyle w:val="Heading2"/>
        <w:spacing w:line="360" w:lineRule="auto"/>
      </w:pPr>
      <w:r>
        <w:t>Conclusion</w:t>
      </w:r>
    </w:p>
    <w:p w:rsidR="0054656F" w:rsidRPr="0015087D" w:rsidRDefault="0054656F" w:rsidP="00183004">
      <w:pPr>
        <w:spacing w:line="360" w:lineRule="auto"/>
        <w:rPr>
          <w:rFonts w:cs="Times New Roman"/>
        </w:rPr>
      </w:pPr>
      <w:r w:rsidRPr="0015087D">
        <w:rPr>
          <w:rFonts w:cs="Times New Roman"/>
          <w:noProof/>
        </w:rPr>
        <w:t>In conclusion to this study</w:t>
      </w:r>
      <w:r w:rsidRPr="0015087D">
        <w:rPr>
          <w:rFonts w:cs="Times New Roman"/>
        </w:rPr>
        <w:t xml:space="preserve">, it can be said that health is amongst the most crucial aspect of human wellbeing. Wellbeing in health refers to the absence of illness and </w:t>
      </w:r>
      <w:r w:rsidRPr="0015087D">
        <w:rPr>
          <w:rFonts w:cs="Times New Roman"/>
          <w:noProof/>
        </w:rPr>
        <w:t>that person</w:t>
      </w:r>
      <w:r w:rsidRPr="0015087D">
        <w:rPr>
          <w:rFonts w:cs="Times New Roman"/>
        </w:rPr>
        <w:t xml:space="preserve"> </w:t>
      </w:r>
      <w:r>
        <w:rPr>
          <w:rFonts w:cs="Times New Roman"/>
          <w:noProof/>
        </w:rPr>
        <w:t>is</w:t>
      </w:r>
      <w:r w:rsidRPr="0015087D">
        <w:rPr>
          <w:rFonts w:cs="Times New Roman"/>
        </w:rPr>
        <w:t xml:space="preserve"> free from any sufferings. This hence promotes health care professionals in a rank of actually the most important people in the world as the lives of others depend on them. </w:t>
      </w:r>
      <w:r w:rsidRPr="0015087D">
        <w:rPr>
          <w:rFonts w:cs="Times New Roman"/>
          <w:noProof/>
        </w:rPr>
        <w:t>It</w:t>
      </w:r>
      <w:r>
        <w:rPr>
          <w:rFonts w:cs="Times New Roman"/>
          <w:noProof/>
        </w:rPr>
        <w:t>'</w:t>
      </w:r>
      <w:r w:rsidRPr="0015087D">
        <w:rPr>
          <w:rFonts w:cs="Times New Roman"/>
          <w:noProof/>
        </w:rPr>
        <w:t>s</w:t>
      </w:r>
      <w:r w:rsidRPr="0015087D">
        <w:rPr>
          <w:rFonts w:cs="Times New Roman"/>
        </w:rPr>
        <w:t xml:space="preserve"> thereby their responsibility to uphold necessary morals and conducts and hinder to set rules and guidance’s by the selected authorities in order to save human life. It is essential for them to promote</w:t>
      </w:r>
      <w:r>
        <w:rPr>
          <w:rFonts w:cs="Times New Roman"/>
        </w:rPr>
        <w:t xml:space="preserve"> a</w:t>
      </w:r>
      <w:r w:rsidRPr="0015087D">
        <w:rPr>
          <w:rFonts w:cs="Times New Roman"/>
        </w:rPr>
        <w:t xml:space="preserve"> </w:t>
      </w:r>
      <w:r w:rsidRPr="0015087D">
        <w:rPr>
          <w:rFonts w:cs="Times New Roman"/>
          <w:noProof/>
        </w:rPr>
        <w:t>necessary</w:t>
      </w:r>
      <w:r w:rsidRPr="0015087D">
        <w:rPr>
          <w:rFonts w:cs="Times New Roman"/>
        </w:rPr>
        <w:t xml:space="preserve"> code of ethics and be the role model for all that depend on them. Avoid discrimination, be just and fair in order to uphold their professionalism in the health care profession and help those that need them live a day longer.</w:t>
      </w:r>
    </w:p>
    <w:p w:rsidR="0017479F" w:rsidRDefault="0017479F" w:rsidP="0017479F">
      <w:pPr>
        <w:spacing w:line="240" w:lineRule="auto"/>
        <w:rPr>
          <w:rFonts w:ascii="Arial Narrow" w:eastAsia="Times New Roman" w:hAnsi="Arial Narrow" w:cs="Times New Roman"/>
          <w:bCs/>
          <w:sz w:val="22"/>
          <w:lang w:eastAsia="en-GB"/>
        </w:rPr>
      </w:pPr>
    </w:p>
    <w:p w:rsidR="00F7299D" w:rsidRDefault="00F7299D" w:rsidP="0017479F"/>
    <w:p w:rsidR="00B00118" w:rsidRDefault="00B00118" w:rsidP="0017479F"/>
    <w:p w:rsidR="00B00118" w:rsidRDefault="00B00118" w:rsidP="0017479F"/>
    <w:p w:rsidR="00B00118" w:rsidRDefault="00B00118" w:rsidP="0017479F"/>
    <w:p w:rsidR="00B00118" w:rsidRDefault="00B00118" w:rsidP="0017479F"/>
    <w:p w:rsidR="00B00118" w:rsidRDefault="00B00118" w:rsidP="0017479F"/>
    <w:p w:rsidR="00B00118" w:rsidRDefault="00B00118" w:rsidP="0017479F"/>
    <w:p w:rsidR="00B00118" w:rsidRDefault="00B00118" w:rsidP="0017479F"/>
    <w:p w:rsidR="00FE1189" w:rsidRDefault="00FE1189" w:rsidP="0017479F"/>
    <w:p w:rsidR="00FE1189" w:rsidRDefault="00FE1189" w:rsidP="0017479F"/>
    <w:p w:rsidR="00B00118" w:rsidRDefault="00B00118" w:rsidP="0017479F"/>
    <w:sdt>
      <w:sdtPr>
        <w:rPr>
          <w:rFonts w:asciiTheme="minorHAnsi" w:eastAsiaTheme="minorEastAsia" w:hAnsiTheme="minorHAnsi" w:cstheme="minorBidi"/>
          <w:b w:val="0"/>
          <w:bCs w:val="0"/>
        </w:rPr>
        <w:id w:val="723560829"/>
        <w:docPartObj>
          <w:docPartGallery w:val="Bibliographies"/>
          <w:docPartUnique/>
        </w:docPartObj>
      </w:sdtPr>
      <w:sdtEndPr/>
      <w:sdtContent>
        <w:p w:rsidR="00B00118" w:rsidRDefault="00B00118">
          <w:pPr>
            <w:pStyle w:val="Heading1"/>
          </w:pPr>
          <w:r>
            <w:t>References</w:t>
          </w:r>
        </w:p>
        <w:sdt>
          <w:sdtPr>
            <w:id w:val="-573587230"/>
            <w:bibliography/>
          </w:sdtPr>
          <w:sdtEndPr/>
          <w:sdtContent>
            <w:p w:rsidR="00183004" w:rsidRDefault="00B00118" w:rsidP="00183004">
              <w:pPr>
                <w:pStyle w:val="Bibliography"/>
                <w:rPr>
                  <w:noProof/>
                </w:rPr>
              </w:pPr>
              <w:r>
                <w:fldChar w:fldCharType="begin"/>
              </w:r>
              <w:r>
                <w:instrText xml:space="preserve"> BIBLIOGRAPHY </w:instrText>
              </w:r>
              <w:r>
                <w:fldChar w:fldCharType="separate"/>
              </w:r>
              <w:r w:rsidR="00183004">
                <w:rPr>
                  <w:noProof/>
                </w:rPr>
                <w:t xml:space="preserve">American Nurses Association. (2011). </w:t>
              </w:r>
              <w:r w:rsidR="00183004">
                <w:rPr>
                  <w:i/>
                  <w:iCs/>
                  <w:noProof/>
                </w:rPr>
                <w:t>Professionalism in nursing</w:t>
              </w:r>
              <w:r w:rsidR="00183004">
                <w:rPr>
                  <w:noProof/>
                </w:rPr>
                <w:t xml:space="preserve"> (4th ed.). Georgia: The American Nurses Association, Inc.</w:t>
              </w:r>
            </w:p>
            <w:p w:rsidR="00183004" w:rsidRDefault="00183004" w:rsidP="00183004">
              <w:pPr>
                <w:pStyle w:val="Bibliography"/>
                <w:rPr>
                  <w:noProof/>
                </w:rPr>
              </w:pPr>
              <w:r>
                <w:rPr>
                  <w:noProof/>
                </w:rPr>
                <w:t xml:space="preserve">Boxwell, G. e. (2010). </w:t>
              </w:r>
              <w:r>
                <w:rPr>
                  <w:i/>
                  <w:iCs/>
                  <w:noProof/>
                </w:rPr>
                <w:t>Neonatal intensive care nursing</w:t>
              </w:r>
              <w:r>
                <w:rPr>
                  <w:noProof/>
                </w:rPr>
                <w:t xml:space="preserve"> (3rd ed.). London: Routledge.</w:t>
              </w:r>
            </w:p>
            <w:p w:rsidR="00183004" w:rsidRDefault="00183004" w:rsidP="00183004">
              <w:pPr>
                <w:pStyle w:val="Bibliography"/>
                <w:rPr>
                  <w:noProof/>
                </w:rPr>
              </w:pPr>
              <w:r>
                <w:rPr>
                  <w:noProof/>
                </w:rPr>
                <w:t xml:space="preserve">Brooker, C., &amp; Waugh, A. (2013). </w:t>
              </w:r>
              <w:r>
                <w:rPr>
                  <w:i/>
                  <w:iCs/>
                  <w:noProof/>
                </w:rPr>
                <w:t>Foundations of nursing practice: Fundamentals of holistic care</w:t>
              </w:r>
              <w:r>
                <w:rPr>
                  <w:noProof/>
                </w:rPr>
                <w:t xml:space="preserve"> (3rd ed.). London: Elsevier Health Sciences.</w:t>
              </w:r>
            </w:p>
            <w:p w:rsidR="00183004" w:rsidRDefault="00183004" w:rsidP="00183004">
              <w:pPr>
                <w:pStyle w:val="Bibliography"/>
                <w:rPr>
                  <w:noProof/>
                </w:rPr>
              </w:pPr>
              <w:r>
                <w:rPr>
                  <w:noProof/>
                </w:rPr>
                <w:t xml:space="preserve">Council, N. a. (2015). </w:t>
              </w:r>
              <w:r>
                <w:rPr>
                  <w:i/>
                  <w:iCs/>
                  <w:noProof/>
                </w:rPr>
                <w:t>Professional standards of practice and behaviour for nurses and midwives</w:t>
              </w:r>
              <w:r>
                <w:rPr>
                  <w:noProof/>
                </w:rPr>
                <w:t xml:space="preserve"> (5th ed.). Portland Place, London: Crystal Mark.</w:t>
              </w:r>
            </w:p>
            <w:p w:rsidR="00183004" w:rsidRDefault="00183004" w:rsidP="00183004">
              <w:pPr>
                <w:pStyle w:val="Bibliography"/>
                <w:rPr>
                  <w:noProof/>
                </w:rPr>
              </w:pPr>
              <w:r>
                <w:rPr>
                  <w:noProof/>
                </w:rPr>
                <w:t xml:space="preserve">Druss, B., &amp; Mauer, B. (2010). Health care reform and care at the behavioral health—primary care interface. </w:t>
              </w:r>
              <w:r>
                <w:rPr>
                  <w:i/>
                  <w:iCs/>
                  <w:noProof/>
                </w:rPr>
                <w:t>Psychiatric Services</w:t>
              </w:r>
              <w:r>
                <w:rPr>
                  <w:noProof/>
                </w:rPr>
                <w:t>.</w:t>
              </w:r>
            </w:p>
            <w:p w:rsidR="00183004" w:rsidRDefault="00183004" w:rsidP="00183004">
              <w:pPr>
                <w:pStyle w:val="Bibliography"/>
                <w:rPr>
                  <w:noProof/>
                </w:rPr>
              </w:pPr>
              <w:r>
                <w:rPr>
                  <w:noProof/>
                </w:rPr>
                <w:t xml:space="preserve">Griffith, R., &amp; Tengnah, C. (2014). </w:t>
              </w:r>
              <w:r>
                <w:rPr>
                  <w:i/>
                  <w:iCs/>
                  <w:noProof/>
                </w:rPr>
                <w:t>Law and professional issues in nursing</w:t>
              </w:r>
              <w:r>
                <w:rPr>
                  <w:noProof/>
                </w:rPr>
                <w:t xml:space="preserve"> (2nd ed.). United Kingdom: Learning Matters.</w:t>
              </w:r>
            </w:p>
            <w:p w:rsidR="00183004" w:rsidRDefault="00183004" w:rsidP="00183004">
              <w:pPr>
                <w:pStyle w:val="Bibliography"/>
                <w:rPr>
                  <w:noProof/>
                </w:rPr>
              </w:pPr>
              <w:r>
                <w:rPr>
                  <w:noProof/>
                </w:rPr>
                <w:t xml:space="preserve">Harris, D., O'Boyle, M., Bates, E., &amp; Buckley, C. (2014). </w:t>
              </w:r>
              <w:r>
                <w:rPr>
                  <w:i/>
                  <w:iCs/>
                  <w:noProof/>
                </w:rPr>
                <w:t>Law of the European convention on human rights</w:t>
              </w:r>
              <w:r>
                <w:rPr>
                  <w:noProof/>
                </w:rPr>
                <w:t xml:space="preserve"> (3rd ed.). United States: Oxford University Press.</w:t>
              </w:r>
            </w:p>
            <w:p w:rsidR="00183004" w:rsidRDefault="00183004" w:rsidP="00183004">
              <w:pPr>
                <w:pStyle w:val="Bibliography"/>
                <w:rPr>
                  <w:noProof/>
                </w:rPr>
              </w:pPr>
              <w:r>
                <w:rPr>
                  <w:noProof/>
                </w:rPr>
                <w:t xml:space="preserve">Kongstvedt, P. (2012). </w:t>
              </w:r>
              <w:r>
                <w:rPr>
                  <w:i/>
                  <w:iCs/>
                  <w:noProof/>
                </w:rPr>
                <w:t>Essentials of managed health care.</w:t>
              </w:r>
              <w:r>
                <w:rPr>
                  <w:noProof/>
                </w:rPr>
                <w:t xml:space="preserve"> United Kingdom: Jones &amp; Bartlett Publishers.</w:t>
              </w:r>
            </w:p>
            <w:p w:rsidR="00183004" w:rsidRDefault="00183004" w:rsidP="00183004">
              <w:pPr>
                <w:pStyle w:val="Bibliography"/>
                <w:rPr>
                  <w:noProof/>
                </w:rPr>
              </w:pPr>
              <w:r>
                <w:rPr>
                  <w:noProof/>
                </w:rPr>
                <w:t xml:space="preserve">Lowes, L., &amp; Hulatt, I. e. (2013). </w:t>
              </w:r>
              <w:r>
                <w:rPr>
                  <w:i/>
                  <w:iCs/>
                  <w:noProof/>
                </w:rPr>
                <w:t>Involving service users in health and social care research</w:t>
              </w:r>
              <w:r>
                <w:rPr>
                  <w:noProof/>
                </w:rPr>
                <w:t xml:space="preserve"> (3rd ed.). London: Routledge.</w:t>
              </w:r>
            </w:p>
            <w:p w:rsidR="00183004" w:rsidRDefault="00183004" w:rsidP="00183004">
              <w:pPr>
                <w:pStyle w:val="Bibliography"/>
                <w:rPr>
                  <w:noProof/>
                </w:rPr>
              </w:pPr>
              <w:r>
                <w:rPr>
                  <w:noProof/>
                </w:rPr>
                <w:t xml:space="preserve">Moorley, C., &amp; Watson, R. (2015). NMC code advice on digital communications. </w:t>
              </w:r>
              <w:r>
                <w:rPr>
                  <w:i/>
                  <w:iCs/>
                  <w:noProof/>
                </w:rPr>
                <w:t>Nursing times, 111</w:t>
              </w:r>
              <w:r>
                <w:rPr>
                  <w:noProof/>
                </w:rPr>
                <w:t>(14), 22-23. Retrieved from https://www.researchgate.net/publication/280118802_NMC_code_advice_on_digital_communications</w:t>
              </w:r>
            </w:p>
            <w:p w:rsidR="00183004" w:rsidRDefault="00183004" w:rsidP="00183004">
              <w:pPr>
                <w:pStyle w:val="Bibliography"/>
                <w:rPr>
                  <w:noProof/>
                </w:rPr>
              </w:pPr>
              <w:r>
                <w:rPr>
                  <w:noProof/>
                </w:rPr>
                <w:lastRenderedPageBreak/>
                <w:t xml:space="preserve">Norman, I., &amp; Ryrie, I. (2013). </w:t>
              </w:r>
              <w:r>
                <w:rPr>
                  <w:i/>
                  <w:iCs/>
                  <w:noProof/>
                </w:rPr>
                <w:t>The Art And Science Of Mental Health Nursing: Principles And Practice: A Textbook of Principles and Practice.</w:t>
              </w:r>
              <w:r>
                <w:rPr>
                  <w:noProof/>
                </w:rPr>
                <w:t xml:space="preserve"> United Kingdom: McGraw-Hill Education.</w:t>
              </w:r>
            </w:p>
            <w:p w:rsidR="00183004" w:rsidRDefault="00183004" w:rsidP="00183004">
              <w:pPr>
                <w:pStyle w:val="Bibliography"/>
                <w:rPr>
                  <w:noProof/>
                </w:rPr>
              </w:pPr>
              <w:r>
                <w:rPr>
                  <w:noProof/>
                </w:rPr>
                <w:t xml:space="preserve">Reeves, S., Lewin, S., Espin, S., &amp; Zwarenstein, M. (2011). </w:t>
              </w:r>
              <w:r>
                <w:rPr>
                  <w:i/>
                  <w:iCs/>
                  <w:noProof/>
                </w:rPr>
                <w:t>Interprofessional teamwork for health and social care</w:t>
              </w:r>
              <w:r>
                <w:rPr>
                  <w:noProof/>
                </w:rPr>
                <w:t xml:space="preserve"> (3rd ed., Vol. 8). New York: John Wiley &amp; Sons.</w:t>
              </w:r>
            </w:p>
            <w:p w:rsidR="00B00118" w:rsidRDefault="00B00118" w:rsidP="00183004">
              <w:r>
                <w:rPr>
                  <w:b/>
                  <w:bCs/>
                  <w:noProof/>
                </w:rPr>
                <w:fldChar w:fldCharType="end"/>
              </w:r>
            </w:p>
          </w:sdtContent>
        </w:sdt>
      </w:sdtContent>
    </w:sdt>
    <w:p w:rsidR="00B00118" w:rsidRPr="00F7299D" w:rsidRDefault="00B00118" w:rsidP="0017479F"/>
    <w:sectPr w:rsidR="00B00118" w:rsidRPr="00F7299D">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385" w:rsidRDefault="00AE2385">
      <w:pPr>
        <w:spacing w:line="240" w:lineRule="auto"/>
      </w:pPr>
      <w:r>
        <w:separator/>
      </w:r>
    </w:p>
  </w:endnote>
  <w:endnote w:type="continuationSeparator" w:id="0">
    <w:p w:rsidR="00AE2385" w:rsidRDefault="00AE2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385" w:rsidRDefault="00AE2385">
      <w:pPr>
        <w:spacing w:line="240" w:lineRule="auto"/>
      </w:pPr>
      <w:r>
        <w:separator/>
      </w:r>
    </w:p>
  </w:footnote>
  <w:footnote w:type="continuationSeparator" w:id="0">
    <w:p w:rsidR="00AE2385" w:rsidRDefault="00AE23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3AB" w:rsidRDefault="00AE2385">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A64FC">
          <w:rPr>
            <w:rStyle w:val="Strong"/>
          </w:rPr>
          <w:t xml:space="preserve">     </w:t>
        </w:r>
      </w:sdtContent>
    </w:sdt>
    <w:r w:rsidR="005D1524">
      <w:rPr>
        <w:rStyle w:val="Strong"/>
      </w:rPr>
      <w:ptab w:relativeTo="margin" w:alignment="right" w:leader="none"/>
    </w:r>
    <w:r w:rsidR="005D1524">
      <w:rPr>
        <w:rStyle w:val="Strong"/>
      </w:rPr>
      <w:fldChar w:fldCharType="begin"/>
    </w:r>
    <w:r w:rsidR="005D1524">
      <w:rPr>
        <w:rStyle w:val="Strong"/>
      </w:rPr>
      <w:instrText xml:space="preserve"> PAGE   \* MERGEFORMAT </w:instrText>
    </w:r>
    <w:r w:rsidR="005D1524">
      <w:rPr>
        <w:rStyle w:val="Strong"/>
      </w:rPr>
      <w:fldChar w:fldCharType="separate"/>
    </w:r>
    <w:r w:rsidR="00956428">
      <w:rPr>
        <w:rStyle w:val="Strong"/>
        <w:noProof/>
      </w:rPr>
      <w:t>2</w:t>
    </w:r>
    <w:r w:rsidR="005D1524">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3AB" w:rsidRDefault="00AE2385">
    <w:pPr>
      <w:pStyle w:val="Header"/>
      <w:rPr>
        <w:rStyle w:val="Strong"/>
      </w:rPr>
    </w:pP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A64FC">
          <w:rPr>
            <w:rStyle w:val="Strong"/>
          </w:rPr>
          <w:t xml:space="preserve">     </w:t>
        </w:r>
      </w:sdtContent>
    </w:sdt>
    <w:r w:rsidR="005D1524">
      <w:rPr>
        <w:rStyle w:val="Strong"/>
      </w:rPr>
      <w:ptab w:relativeTo="margin" w:alignment="right" w:leader="none"/>
    </w:r>
    <w:r w:rsidR="005D1524">
      <w:rPr>
        <w:rStyle w:val="Strong"/>
      </w:rPr>
      <w:fldChar w:fldCharType="begin"/>
    </w:r>
    <w:r w:rsidR="005D1524">
      <w:rPr>
        <w:rStyle w:val="Strong"/>
      </w:rPr>
      <w:instrText xml:space="preserve"> PAGE   \* MERGEFORMAT </w:instrText>
    </w:r>
    <w:r w:rsidR="005D1524">
      <w:rPr>
        <w:rStyle w:val="Strong"/>
      </w:rPr>
      <w:fldChar w:fldCharType="separate"/>
    </w:r>
    <w:r w:rsidR="00956428">
      <w:rPr>
        <w:rStyle w:val="Strong"/>
        <w:noProof/>
      </w:rPr>
      <w:t>1</w:t>
    </w:r>
    <w:r w:rsidR="005D1524">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610D7A79"/>
    <w:multiLevelType w:val="hybridMultilevel"/>
    <w:tmpl w:val="8776454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8910A4"/>
    <w:multiLevelType w:val="hybridMultilevel"/>
    <w:tmpl w:val="7086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QxtjA2MrU0NzS0tLBQ0lEKTi0uzszPAykwrgUAHohhNCwAAAA="/>
  </w:docVars>
  <w:rsids>
    <w:rsidRoot w:val="00F7299D"/>
    <w:rsid w:val="000009CF"/>
    <w:rsid w:val="001451C8"/>
    <w:rsid w:val="0017479F"/>
    <w:rsid w:val="00183004"/>
    <w:rsid w:val="00412BE2"/>
    <w:rsid w:val="0054656F"/>
    <w:rsid w:val="005D1524"/>
    <w:rsid w:val="006F2A9B"/>
    <w:rsid w:val="007132AE"/>
    <w:rsid w:val="007A13AB"/>
    <w:rsid w:val="007F1B2D"/>
    <w:rsid w:val="00956428"/>
    <w:rsid w:val="009A64FC"/>
    <w:rsid w:val="009C5ACD"/>
    <w:rsid w:val="009E0421"/>
    <w:rsid w:val="00A94B25"/>
    <w:rsid w:val="00AE2385"/>
    <w:rsid w:val="00B00118"/>
    <w:rsid w:val="00B85E2D"/>
    <w:rsid w:val="00C02A05"/>
    <w:rsid w:val="00DD4941"/>
    <w:rsid w:val="00E20466"/>
    <w:rsid w:val="00EE2E4C"/>
    <w:rsid w:val="00F7299D"/>
    <w:rsid w:val="00FD2821"/>
    <w:rsid w:val="00FD30CB"/>
    <w:rsid w:val="00FE1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EA6C2-D6A2-49DC-92CB-267E05B1D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lang w:val="en-GB"/>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9217806">
      <w:bodyDiv w:val="1"/>
      <w:marLeft w:val="0"/>
      <w:marRight w:val="0"/>
      <w:marTop w:val="0"/>
      <w:marBottom w:val="0"/>
      <w:divBdr>
        <w:top w:val="none" w:sz="0" w:space="0" w:color="auto"/>
        <w:left w:val="none" w:sz="0" w:space="0" w:color="auto"/>
        <w:bottom w:val="none" w:sz="0" w:space="0" w:color="auto"/>
        <w:right w:val="none" w:sz="0" w:space="0" w:color="auto"/>
      </w:divBdr>
    </w:div>
    <w:div w:id="214893058">
      <w:bodyDiv w:val="1"/>
      <w:marLeft w:val="0"/>
      <w:marRight w:val="0"/>
      <w:marTop w:val="0"/>
      <w:marBottom w:val="0"/>
      <w:divBdr>
        <w:top w:val="none" w:sz="0" w:space="0" w:color="auto"/>
        <w:left w:val="none" w:sz="0" w:space="0" w:color="auto"/>
        <w:bottom w:val="none" w:sz="0" w:space="0" w:color="auto"/>
        <w:right w:val="none" w:sz="0" w:space="0" w:color="auto"/>
      </w:divBdr>
    </w:div>
    <w:div w:id="23089489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4103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305221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4474780">
      <w:bodyDiv w:val="1"/>
      <w:marLeft w:val="0"/>
      <w:marRight w:val="0"/>
      <w:marTop w:val="0"/>
      <w:marBottom w:val="0"/>
      <w:divBdr>
        <w:top w:val="none" w:sz="0" w:space="0" w:color="auto"/>
        <w:left w:val="none" w:sz="0" w:space="0" w:color="auto"/>
        <w:bottom w:val="none" w:sz="0" w:space="0" w:color="auto"/>
        <w:right w:val="none" w:sz="0" w:space="0" w:color="auto"/>
      </w:divBdr>
    </w:div>
    <w:div w:id="581960695">
      <w:bodyDiv w:val="1"/>
      <w:marLeft w:val="0"/>
      <w:marRight w:val="0"/>
      <w:marTop w:val="0"/>
      <w:marBottom w:val="0"/>
      <w:divBdr>
        <w:top w:val="none" w:sz="0" w:space="0" w:color="auto"/>
        <w:left w:val="none" w:sz="0" w:space="0" w:color="auto"/>
        <w:bottom w:val="none" w:sz="0" w:space="0" w:color="auto"/>
        <w:right w:val="none" w:sz="0" w:space="0" w:color="auto"/>
      </w:divBdr>
    </w:div>
    <w:div w:id="62469514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7902059">
      <w:bodyDiv w:val="1"/>
      <w:marLeft w:val="0"/>
      <w:marRight w:val="0"/>
      <w:marTop w:val="0"/>
      <w:marBottom w:val="0"/>
      <w:divBdr>
        <w:top w:val="none" w:sz="0" w:space="0" w:color="auto"/>
        <w:left w:val="none" w:sz="0" w:space="0" w:color="auto"/>
        <w:bottom w:val="none" w:sz="0" w:space="0" w:color="auto"/>
        <w:right w:val="none" w:sz="0" w:space="0" w:color="auto"/>
      </w:divBdr>
    </w:div>
    <w:div w:id="743725466">
      <w:bodyDiv w:val="1"/>
      <w:marLeft w:val="0"/>
      <w:marRight w:val="0"/>
      <w:marTop w:val="0"/>
      <w:marBottom w:val="0"/>
      <w:divBdr>
        <w:top w:val="none" w:sz="0" w:space="0" w:color="auto"/>
        <w:left w:val="none" w:sz="0" w:space="0" w:color="auto"/>
        <w:bottom w:val="none" w:sz="0" w:space="0" w:color="auto"/>
        <w:right w:val="none" w:sz="0" w:space="0" w:color="auto"/>
      </w:divBdr>
    </w:div>
    <w:div w:id="754326386">
      <w:bodyDiv w:val="1"/>
      <w:marLeft w:val="0"/>
      <w:marRight w:val="0"/>
      <w:marTop w:val="0"/>
      <w:marBottom w:val="0"/>
      <w:divBdr>
        <w:top w:val="none" w:sz="0" w:space="0" w:color="auto"/>
        <w:left w:val="none" w:sz="0" w:space="0" w:color="auto"/>
        <w:bottom w:val="none" w:sz="0" w:space="0" w:color="auto"/>
        <w:right w:val="none" w:sz="0" w:space="0" w:color="auto"/>
      </w:divBdr>
    </w:div>
    <w:div w:id="787234649">
      <w:bodyDiv w:val="1"/>
      <w:marLeft w:val="0"/>
      <w:marRight w:val="0"/>
      <w:marTop w:val="0"/>
      <w:marBottom w:val="0"/>
      <w:divBdr>
        <w:top w:val="none" w:sz="0" w:space="0" w:color="auto"/>
        <w:left w:val="none" w:sz="0" w:space="0" w:color="auto"/>
        <w:bottom w:val="none" w:sz="0" w:space="0" w:color="auto"/>
        <w:right w:val="none" w:sz="0" w:space="0" w:color="auto"/>
      </w:divBdr>
    </w:div>
    <w:div w:id="819688232">
      <w:bodyDiv w:val="1"/>
      <w:marLeft w:val="0"/>
      <w:marRight w:val="0"/>
      <w:marTop w:val="0"/>
      <w:marBottom w:val="0"/>
      <w:divBdr>
        <w:top w:val="none" w:sz="0" w:space="0" w:color="auto"/>
        <w:left w:val="none" w:sz="0" w:space="0" w:color="auto"/>
        <w:bottom w:val="none" w:sz="0" w:space="0" w:color="auto"/>
        <w:right w:val="none" w:sz="0" w:space="0" w:color="auto"/>
      </w:divBdr>
    </w:div>
    <w:div w:id="868765360">
      <w:bodyDiv w:val="1"/>
      <w:marLeft w:val="0"/>
      <w:marRight w:val="0"/>
      <w:marTop w:val="0"/>
      <w:marBottom w:val="0"/>
      <w:divBdr>
        <w:top w:val="none" w:sz="0" w:space="0" w:color="auto"/>
        <w:left w:val="none" w:sz="0" w:space="0" w:color="auto"/>
        <w:bottom w:val="none" w:sz="0" w:space="0" w:color="auto"/>
        <w:right w:val="none" w:sz="0" w:space="0" w:color="auto"/>
      </w:divBdr>
    </w:div>
    <w:div w:id="89943865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9204786">
      <w:bodyDiv w:val="1"/>
      <w:marLeft w:val="0"/>
      <w:marRight w:val="0"/>
      <w:marTop w:val="0"/>
      <w:marBottom w:val="0"/>
      <w:divBdr>
        <w:top w:val="none" w:sz="0" w:space="0" w:color="auto"/>
        <w:left w:val="none" w:sz="0" w:space="0" w:color="auto"/>
        <w:bottom w:val="none" w:sz="0" w:space="0" w:color="auto"/>
        <w:right w:val="none" w:sz="0" w:space="0" w:color="auto"/>
      </w:divBdr>
    </w:div>
    <w:div w:id="1039429073">
      <w:bodyDiv w:val="1"/>
      <w:marLeft w:val="0"/>
      <w:marRight w:val="0"/>
      <w:marTop w:val="0"/>
      <w:marBottom w:val="0"/>
      <w:divBdr>
        <w:top w:val="none" w:sz="0" w:space="0" w:color="auto"/>
        <w:left w:val="none" w:sz="0" w:space="0" w:color="auto"/>
        <w:bottom w:val="none" w:sz="0" w:space="0" w:color="auto"/>
        <w:right w:val="none" w:sz="0" w:space="0" w:color="auto"/>
      </w:divBdr>
    </w:div>
    <w:div w:id="1122652301">
      <w:bodyDiv w:val="1"/>
      <w:marLeft w:val="0"/>
      <w:marRight w:val="0"/>
      <w:marTop w:val="0"/>
      <w:marBottom w:val="0"/>
      <w:divBdr>
        <w:top w:val="none" w:sz="0" w:space="0" w:color="auto"/>
        <w:left w:val="none" w:sz="0" w:space="0" w:color="auto"/>
        <w:bottom w:val="none" w:sz="0" w:space="0" w:color="auto"/>
        <w:right w:val="none" w:sz="0" w:space="0" w:color="auto"/>
      </w:divBdr>
    </w:div>
    <w:div w:id="114800991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5728745">
      <w:bodyDiv w:val="1"/>
      <w:marLeft w:val="0"/>
      <w:marRight w:val="0"/>
      <w:marTop w:val="0"/>
      <w:marBottom w:val="0"/>
      <w:divBdr>
        <w:top w:val="none" w:sz="0" w:space="0" w:color="auto"/>
        <w:left w:val="none" w:sz="0" w:space="0" w:color="auto"/>
        <w:bottom w:val="none" w:sz="0" w:space="0" w:color="auto"/>
        <w:right w:val="none" w:sz="0" w:space="0" w:color="auto"/>
      </w:divBdr>
    </w:div>
    <w:div w:id="124625853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1977833">
      <w:bodyDiv w:val="1"/>
      <w:marLeft w:val="0"/>
      <w:marRight w:val="0"/>
      <w:marTop w:val="0"/>
      <w:marBottom w:val="0"/>
      <w:divBdr>
        <w:top w:val="none" w:sz="0" w:space="0" w:color="auto"/>
        <w:left w:val="none" w:sz="0" w:space="0" w:color="auto"/>
        <w:bottom w:val="none" w:sz="0" w:space="0" w:color="auto"/>
        <w:right w:val="none" w:sz="0" w:space="0" w:color="auto"/>
      </w:divBdr>
    </w:div>
    <w:div w:id="1310741881">
      <w:bodyDiv w:val="1"/>
      <w:marLeft w:val="0"/>
      <w:marRight w:val="0"/>
      <w:marTop w:val="0"/>
      <w:marBottom w:val="0"/>
      <w:divBdr>
        <w:top w:val="none" w:sz="0" w:space="0" w:color="auto"/>
        <w:left w:val="none" w:sz="0" w:space="0" w:color="auto"/>
        <w:bottom w:val="none" w:sz="0" w:space="0" w:color="auto"/>
        <w:right w:val="none" w:sz="0" w:space="0" w:color="auto"/>
      </w:divBdr>
    </w:div>
    <w:div w:id="131460243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493375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871879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7593526">
      <w:bodyDiv w:val="1"/>
      <w:marLeft w:val="0"/>
      <w:marRight w:val="0"/>
      <w:marTop w:val="0"/>
      <w:marBottom w:val="0"/>
      <w:divBdr>
        <w:top w:val="none" w:sz="0" w:space="0" w:color="auto"/>
        <w:left w:val="none" w:sz="0" w:space="0" w:color="auto"/>
        <w:bottom w:val="none" w:sz="0" w:space="0" w:color="auto"/>
        <w:right w:val="none" w:sz="0" w:space="0" w:color="auto"/>
      </w:divBdr>
    </w:div>
    <w:div w:id="165540599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9127408">
      <w:bodyDiv w:val="1"/>
      <w:marLeft w:val="0"/>
      <w:marRight w:val="0"/>
      <w:marTop w:val="0"/>
      <w:marBottom w:val="0"/>
      <w:divBdr>
        <w:top w:val="none" w:sz="0" w:space="0" w:color="auto"/>
        <w:left w:val="none" w:sz="0" w:space="0" w:color="auto"/>
        <w:bottom w:val="none" w:sz="0" w:space="0" w:color="auto"/>
        <w:right w:val="none" w:sz="0" w:space="0" w:color="auto"/>
      </w:divBdr>
    </w:div>
    <w:div w:id="190784151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87806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455399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m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9163B5B4CF405BBA612D23061CCE21"/>
        <w:category>
          <w:name w:val="General"/>
          <w:gallery w:val="placeholder"/>
        </w:category>
        <w:types>
          <w:type w:val="bbPlcHdr"/>
        </w:types>
        <w:behaviors>
          <w:behavior w:val="content"/>
        </w:behaviors>
        <w:guid w:val="{EC77E9C6-9843-44B4-8B0C-DAE04E871BEB}"/>
      </w:docPartPr>
      <w:docPartBody>
        <w:p w:rsidR="00EB6B35" w:rsidRDefault="00576939">
          <w:pPr>
            <w:pStyle w:val="F39163B5B4CF405BBA612D23061CCE2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939"/>
    <w:rsid w:val="001F042B"/>
    <w:rsid w:val="003A5A82"/>
    <w:rsid w:val="00576939"/>
    <w:rsid w:val="00B730D6"/>
    <w:rsid w:val="00E24F99"/>
    <w:rsid w:val="00EB6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9163B5B4CF405BBA612D23061CCE21">
    <w:name w:val="F39163B5B4CF405BBA612D23061CCE21"/>
  </w:style>
  <w:style w:type="paragraph" w:customStyle="1" w:styleId="0301F7E697554E23907771CDB9B45060">
    <w:name w:val="0301F7E697554E23907771CDB9B45060"/>
  </w:style>
  <w:style w:type="paragraph" w:customStyle="1" w:styleId="1AFEF0C8CC7D494AAE5678BB46A1E59F">
    <w:name w:val="1AFEF0C8CC7D494AAE5678BB46A1E59F"/>
  </w:style>
  <w:style w:type="paragraph" w:customStyle="1" w:styleId="A5CEF09EC2554552A7BB9DF9FB66D913">
    <w:name w:val="A5CEF09EC2554552A7BB9DF9FB66D913"/>
  </w:style>
  <w:style w:type="character" w:styleId="Emphasis">
    <w:name w:val="Emphasis"/>
    <w:basedOn w:val="DefaultParagraphFont"/>
    <w:uiPriority w:val="20"/>
    <w:unhideWhenUsed/>
    <w:qFormat/>
    <w:rPr>
      <w:i/>
      <w:iCs/>
    </w:rPr>
  </w:style>
  <w:style w:type="paragraph" w:customStyle="1" w:styleId="DA3ADCA9D3734EAE8EF727E0FAAB48E0">
    <w:name w:val="DA3ADCA9D3734EAE8EF727E0FAAB48E0"/>
  </w:style>
  <w:style w:type="paragraph" w:customStyle="1" w:styleId="BF8BED0AAE534C6EA1F6E4F6CCBE1D89">
    <w:name w:val="BF8BED0AAE534C6EA1F6E4F6CCBE1D89"/>
  </w:style>
  <w:style w:type="paragraph" w:customStyle="1" w:styleId="80263AAA866A41E2A6ABB3EA3AE0FF32">
    <w:name w:val="80263AAA866A41E2A6ABB3EA3AE0FF32"/>
  </w:style>
  <w:style w:type="paragraph" w:customStyle="1" w:styleId="FD2A565FC8224D4DA525BBC4E3402ED3">
    <w:name w:val="FD2A565FC8224D4DA525BBC4E3402ED3"/>
  </w:style>
  <w:style w:type="paragraph" w:customStyle="1" w:styleId="6B4D12A918A84828A782F4651927EC5F">
    <w:name w:val="6B4D12A918A84828A782F4651927EC5F"/>
  </w:style>
  <w:style w:type="paragraph" w:customStyle="1" w:styleId="BFE69A7E2BB34E7C8EC4C85B4A2488AE">
    <w:name w:val="BFE69A7E2BB34E7C8EC4C85B4A2488AE"/>
  </w:style>
  <w:style w:type="paragraph" w:customStyle="1" w:styleId="8D84BC2F08A44B08BAB11E6E3B2DB0CA">
    <w:name w:val="8D84BC2F08A44B08BAB11E6E3B2DB0CA"/>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F9F8DB8622484FE28CC83CC6DD67F90A">
    <w:name w:val="F9F8DB8622484FE28CC83CC6DD67F90A"/>
  </w:style>
  <w:style w:type="paragraph" w:customStyle="1" w:styleId="4851AAE65CDA4A17859F071F5EBD3FA1">
    <w:name w:val="4851AAE65CDA4A17859F071F5EBD3FA1"/>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C9EF7402084A48D7A8CDD8C809E6D074">
    <w:name w:val="C9EF7402084A48D7A8CDD8C809E6D074"/>
  </w:style>
  <w:style w:type="paragraph" w:customStyle="1" w:styleId="4564D31CB3F44A2AA043FBE0C7B3622A">
    <w:name w:val="4564D31CB3F44A2AA043FBE0C7B3622A"/>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078EA686375A4F9DBEC0628A21D034D9">
    <w:name w:val="078EA686375A4F9DBEC0628A21D034D9"/>
  </w:style>
  <w:style w:type="paragraph" w:customStyle="1" w:styleId="D20BD30935874B8D809725222E230545">
    <w:name w:val="D20BD30935874B8D809725222E230545"/>
  </w:style>
  <w:style w:type="paragraph" w:customStyle="1" w:styleId="FA2F86150C4B42A482DC2F8BEDD0F0CD">
    <w:name w:val="FA2F86150C4B42A482DC2F8BEDD0F0CD"/>
  </w:style>
  <w:style w:type="paragraph" w:customStyle="1" w:styleId="37735ADAC9E342789987C6F707FBD092">
    <w:name w:val="37735ADAC9E342789987C6F707FBD092"/>
  </w:style>
  <w:style w:type="paragraph" w:customStyle="1" w:styleId="076D878BF9A44EFEBA33FED94A309CED">
    <w:name w:val="076D878BF9A44EFEBA33FED94A309CED"/>
  </w:style>
  <w:style w:type="paragraph" w:customStyle="1" w:styleId="A77D3DB750AD4C8BBB94BF772C9AF478">
    <w:name w:val="A77D3DB750AD4C8BBB94BF772C9AF4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b:Source>
    <b:Tag>Ame11</b:Tag>
    <b:SourceType>Book</b:SourceType>
    <b:Guid>{9BFCBD5F-5D7A-4523-9B4D-42C8B11BA6E9}</b:Guid>
    <b:Author>
      <b:Author>
        <b:Corporate>American Nurses Association</b:Corporate>
      </b:Author>
    </b:Author>
    <b:Title>Professionalism in nursing</b:Title>
    <b:Year>2011</b:Year>
    <b:City>Georgia</b:City>
    <b:Publisher>The American Nurses Association, Inc</b:Publisher>
    <b:Edition>4th</b:Edition>
    <b:RefOrder>5</b:RefOrder>
  </b:Source>
  <b:Source>
    <b:Tag>Nur15</b:Tag>
    <b:SourceType>Book</b:SourceType>
    <b:Guid>{375598BF-4FE5-4EA2-83D6-DA4F36578C75}</b:Guid>
    <b:Author>
      <b:Author>
        <b:NameList>
          <b:Person>
            <b:Last>Council</b:Last>
            <b:First>Nursing</b:First>
            <b:Middle>and Midwifery</b:Middle>
          </b:Person>
        </b:NameList>
      </b:Author>
    </b:Author>
    <b:Title>Professional standards of practice and behaviour for nurses and midwives</b:Title>
    <b:Year>2015</b:Year>
    <b:City>Portland Place, London</b:City>
    <b:Publisher>Crystal Mark</b:Publisher>
    <b:Edition>5th</b:Edition>
    <b:RefOrder>3</b:RefOrder>
  </b:Source>
  <b:Source>
    <b:Tag>Moo15</b:Tag>
    <b:SourceType>JournalArticle</b:SourceType>
    <b:Guid>{994A35CC-459C-48E1-80C2-1FDDBF2C4CAE}</b:Guid>
    <b:Title>NMC code advice on digital communications</b:Title>
    <b:Year>2015</b:Year>
    <b:Author>
      <b:Author>
        <b:NameList>
          <b:Person>
            <b:Last>Moorley</b:Last>
            <b:First>C.</b:First>
          </b:Person>
          <b:Person>
            <b:Last>Watson</b:Last>
            <b:First>R.</b:First>
          </b:Person>
        </b:NameList>
      </b:Author>
    </b:Author>
    <b:JournalName>Nursing times</b:JournalName>
    <b:Pages>22-23</b:Pages>
    <b:Volume>111</b:Volume>
    <b:Issue>14</b:Issue>
    <b:URL>https://www.researchgate.net/publication/280118802_NMC_code_advice_on_digital_communications</b:URL>
    <b:RefOrder>4</b:RefOrder>
  </b:Source>
  <b:Source>
    <b:Tag>Bro132</b:Tag>
    <b:SourceType>Book</b:SourceType>
    <b:Guid>{AA5DBD27-296C-4673-AE99-743113464929}</b:Guid>
    <b:Author>
      <b:Author>
        <b:NameList>
          <b:Person>
            <b:Last>Brooker</b:Last>
            <b:First>C.</b:First>
          </b:Person>
          <b:Person>
            <b:Last>Waugh</b:Last>
            <b:First>A.</b:First>
          </b:Person>
        </b:NameList>
      </b:Author>
    </b:Author>
    <b:Title>Foundations of nursing practice: Fundamentals of holistic care</b:Title>
    <b:Year>2013</b:Year>
    <b:City>London</b:City>
    <b:Publisher>Elsevier Health Sciences</b:Publisher>
    <b:Edition>3rd</b:Edition>
    <b:RefOrder>1</b:RefOrder>
  </b:Source>
  <b:Source>
    <b:Tag>Ree111</b:Tag>
    <b:SourceType>Book</b:SourceType>
    <b:Guid>{5F70A523-85A7-4D01-9074-AF71A8CC652E}</b:Guid>
    <b:Author>
      <b:Author>
        <b:NameList>
          <b:Person>
            <b:Last>Reeves</b:Last>
            <b:First>S.</b:First>
          </b:Person>
          <b:Person>
            <b:Last>Lewin</b:Last>
            <b:First>S.</b:First>
          </b:Person>
          <b:Person>
            <b:Last>Espin</b:Last>
            <b:First>S.</b:First>
          </b:Person>
          <b:Person>
            <b:Last>Zwarenstein</b:Last>
            <b:First>M.</b:First>
          </b:Person>
        </b:NameList>
      </b:Author>
    </b:Author>
    <b:Title>Interprofessional teamwork for health and social care</b:Title>
    <b:Year>2011</b:Year>
    <b:City>New York</b:City>
    <b:Publisher>John Wiley &amp; Sons</b:Publisher>
    <b:Volume>8</b:Volume>
    <b:Edition>3rd</b:Edition>
    <b:RefOrder>8</b:RefOrder>
  </b:Source>
  <b:Source>
    <b:Tag>Har14</b:Tag>
    <b:SourceType>Book</b:SourceType>
    <b:Guid>{CD2719D2-B756-4F63-9E72-18BB752B3389}</b:Guid>
    <b:Author>
      <b:Author>
        <b:NameList>
          <b:Person>
            <b:Last>Harris</b:Last>
            <b:First>D.</b:First>
          </b:Person>
          <b:Person>
            <b:Last>O'Boyle</b:Last>
            <b:First>M.</b:First>
          </b:Person>
          <b:Person>
            <b:Last>Bates</b:Last>
            <b:First>E.</b:First>
          </b:Person>
          <b:Person>
            <b:Last>Buckley</b:Last>
            <b:First>C.</b:First>
          </b:Person>
        </b:NameList>
      </b:Author>
    </b:Author>
    <b:Title>Law of the European convention on human rights</b:Title>
    <b:Year>2014</b:Year>
    <b:City>United States</b:City>
    <b:Publisher>Oxford University Press</b:Publisher>
    <b:Edition>3rd</b:Edition>
    <b:RefOrder>9</b:RefOrder>
  </b:Source>
  <b:Source>
    <b:Tag>Gri14</b:Tag>
    <b:SourceType>Book</b:SourceType>
    <b:Guid>{CEA9B479-AF3E-4017-9731-FF0C3020B08F}</b:Guid>
    <b:Author>
      <b:Author>
        <b:NameList>
          <b:Person>
            <b:Last>Griffith</b:Last>
            <b:First>R.</b:First>
          </b:Person>
          <b:Person>
            <b:Last>Tengnah</b:Last>
            <b:First>C.</b:First>
          </b:Person>
        </b:NameList>
      </b:Author>
    </b:Author>
    <b:Title>Law and professional issues in nursing</b:Title>
    <b:Year>2014</b:Year>
    <b:City>United Kingdom</b:City>
    <b:Publisher>Learning Matters</b:Publisher>
    <b:Edition>2nd</b:Edition>
    <b:RefOrder>10</b:RefOrder>
  </b:Source>
  <b:Source>
    <b:Tag>Low13</b:Tag>
    <b:SourceType>Book</b:SourceType>
    <b:Guid>{0A7D2607-A5A4-47CB-9381-0F55D17E2EBC}</b:Guid>
    <b:Author>
      <b:Author>
        <b:NameList>
          <b:Person>
            <b:Last>Lowes</b:Last>
            <b:First>L.</b:First>
          </b:Person>
          <b:Person>
            <b:Last>Hulatt</b:Last>
            <b:First>I.</b:First>
            <b:Middle>eds.</b:Middle>
          </b:Person>
        </b:NameList>
      </b:Author>
    </b:Author>
    <b:Title>Involving service users in health and social care research</b:Title>
    <b:Year>2013</b:Year>
    <b:City>London</b:City>
    <b:Publisher>Routledge</b:Publisher>
    <b:Edition>3rd</b:Edition>
    <b:RefOrder>11</b:RefOrder>
  </b:Source>
  <b:Source>
    <b:Tag>Box10</b:Tag>
    <b:SourceType>Book</b:SourceType>
    <b:Guid>{38AA9B07-415F-4D7F-90C7-0BD4F098ABBE}</b:Guid>
    <b:Author>
      <b:Author>
        <b:NameList>
          <b:Person>
            <b:Last>Boxwell</b:Last>
            <b:First>G.</b:First>
            <b:Middle>ed.</b:Middle>
          </b:Person>
        </b:NameList>
      </b:Author>
    </b:Author>
    <b:Title>Neonatal intensive care nursing</b:Title>
    <b:Year>2010</b:Year>
    <b:City>London</b:City>
    <b:Publisher>Routledge</b:Publisher>
    <b:Edition>3rd</b:Edition>
    <b:RefOrder>12</b:RefOrder>
  </b:Source>
  <b:Source>
    <b:Tag>Kon123</b:Tag>
    <b:SourceType>Book</b:SourceType>
    <b:Guid>{4BBCA88C-D6EC-4029-AB04-B527C4BF251B}</b:Guid>
    <b:Title>Essentials of managed health care</b:Title>
    <b:Year>2012</b:Year>
    <b:Author>
      <b:Author>
        <b:NameList>
          <b:Person>
            <b:Last>Kongstvedt</b:Last>
            <b:First>P.R.</b:First>
          </b:Person>
        </b:NameList>
      </b:Author>
    </b:Author>
    <b:City>United Kingdom</b:City>
    <b:Publisher>Jones &amp; Bartlett Publishers</b:Publisher>
    <b:RefOrder>7</b:RefOrder>
  </b:Source>
  <b:Source>
    <b:Tag>Nor13</b:Tag>
    <b:SourceType>Book</b:SourceType>
    <b:Guid>{357FFFC0-B618-4B00-8A97-976EAB5591E5}</b:Guid>
    <b:Author>
      <b:Author>
        <b:NameList>
          <b:Person>
            <b:Last>Norman</b:Last>
            <b:First>I.</b:First>
          </b:Person>
          <b:Person>
            <b:Last>Ryrie</b:Last>
            <b:First>I.</b:First>
          </b:Person>
        </b:NameList>
      </b:Author>
    </b:Author>
    <b:Title>The Art And Science Of Mental Health Nursing: Principles And Practice: A Textbook of Principles and Practice</b:Title>
    <b:Year>2013</b:Year>
    <b:City>United Kingdom</b:City>
    <b:Publisher>McGraw-Hill Education</b:Publisher>
    <b:RefOrder>2</b:RefOrder>
  </b:Source>
  <b:Source>
    <b:Tag>Dru10</b:Tag>
    <b:SourceType>JournalArticle</b:SourceType>
    <b:Guid>{DEFCEC5B-DBA7-4115-A7C5-99324DAF679B}</b:Guid>
    <b:Author>
      <b:Author>
        <b:NameList>
          <b:Person>
            <b:Last>Druss</b:Last>
            <b:First>B.G.</b:First>
          </b:Person>
          <b:Person>
            <b:Last>Mauer</b:Last>
            <b:First>B.J.</b:First>
          </b:Person>
        </b:NameList>
      </b:Author>
    </b:Author>
    <b:Title>Health care reform and care at the behavioral health—primary care interface</b:Title>
    <b:JournalName>Psychiatric Services</b:JournalName>
    <b:Year>2010</b:Year>
    <b:RefOrder>6</b:RefOrder>
  </b:Source>
</b:Sources>
</file>

<file path=customXml/itemProps1.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7A45A1-81BE-4C0B-86AC-EF0F2EB7B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89</TotalTime>
  <Pages>9</Pages>
  <Words>2438</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Professional Aspects of Care</vt:lpstr>
    </vt:vector>
  </TitlesOfParts>
  <Company/>
  <LinksUpToDate>false</LinksUpToDate>
  <CharactersWithSpaces>16308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Aspects of Care</dc:title>
  <dc:subject/>
  <dc:creator>Simon</dc:creator>
  <cp:keywords/>
  <dc:description/>
  <cp:lastModifiedBy>Simon</cp:lastModifiedBy>
  <cp:revision>23</cp:revision>
  <dcterms:created xsi:type="dcterms:W3CDTF">2016-06-26T13:53:00Z</dcterms:created>
  <dcterms:modified xsi:type="dcterms:W3CDTF">2016-06-26T16:36:00Z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