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Spelling Bee Champions: Tips to Win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Winning a spelling bee requires a combination of preparation, practice, and strategy.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Here are some tips to help you win: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Build a strong vocabulary: Learn as many words as possible, including their meanings, pronunciations, and spellings.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Practice, practice, practice: The more you practice spelling, the more confident you'll become.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Study word lists: Focus on lists of commonly misspelled words, words from specific subjects like science or history, or words from different languages.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Learn word roots and prefixes: Many words share common roots and prefixes. Learning these can help you decipher unfamiliar words.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36"/>
        </w:rPr>
        <w:t>Stay calm and focused: During the competition, take deep breaths, and remind yourself that you've prepared well.</w:t>
      </w:r>
    </w:p>
    <w:p>
      <w:pPr>
        <w:jc w:val="center"/>
      </w:pPr>
      <w:r>
        <w:rPr>
          <w:rFonts w:ascii="Times New Roman" w:hAnsi="Times New Roman"/>
          <w:b/>
          <w:i w:val="0"/>
          <w:color w:val="000099"/>
          <w:sz w:val="36"/>
        </w:rPr>
        <w:t>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