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B8862D"/>
          <w:sz w:val="72"/>
          <w:szCs w:val="72"/>
        </w:rPr>
        <w:t xml:space="preserve">BuyerIQ</w:t>
      </w:r>
    </w:p>
    <w:p>
      <w:pPr>
        <w:spacing w:after="200"/>
        <w:jc w:val="center"/>
      </w:pPr>
      <w:r>
        <w:rPr>
          <w:rFonts w:ascii="Arial" w:cs="Arial" w:eastAsia="Arial" w:hAnsi="Arial"/>
          <w:color w:val="1A1A1A"/>
          <w:sz w:val="36"/>
          <w:szCs w:val="36"/>
        </w:rPr>
        <w:t xml:space="preserve">Enterprise Intelligence Platform</w:t>
      </w:r>
    </w:p>
    <w:p>
      <w:pPr>
        <w:spacing w:after="600"/>
        <w:jc w:val="center"/>
      </w:pPr>
      <w:r>
        <w:rPr>
          <w:rFonts w:ascii="Arial" w:cs="Arial" w:eastAsia="Arial" w:hAnsi="Arial"/>
          <w:color w:val="6B7280"/>
          <w:sz w:val="28"/>
          <w:szCs w:val="28"/>
        </w:rPr>
        <w:t xml:space="preserve">Architecture Blueprint &amp; Product Roadmap</w:t>
      </w:r>
    </w:p>
    <w:p>
      <w:pPr>
        <w:pBdr>
          <w:top w:val="single" w:color="B8862D" w:sz="2"/>
        </w:pBdr>
        <w:spacing w:after="100"/>
        <w:jc w:val="center"/>
      </w:pPr>
    </w:p>
    <w:p>
      <w:pPr>
        <w:spacing w:after="80"/>
        <w:jc w:val="center"/>
      </w:pPr>
      <w:r>
        <w:rPr>
          <w:rFonts w:ascii="Arial" w:cs="Arial" w:eastAsia="Arial" w:hAnsi="Arial"/>
          <w:b/>
          <w:bCs/>
          <w:color w:val="1A1A1A"/>
          <w:sz w:val="28"/>
          <w:szCs w:val="28"/>
        </w:rPr>
        <w:t xml:space="preserve">Senses Lifestyle</w:t>
      </w:r>
    </w:p>
    <w:p>
      <w:pPr>
        <w:spacing w:after="80"/>
        <w:jc w:val="center"/>
      </w:pPr>
      <w:r>
        <w:rPr>
          <w:rFonts w:ascii="Arial" w:cs="Arial" w:eastAsia="Arial" w:hAnsi="Arial"/>
          <w:color w:val="6B7280"/>
          <w:sz w:val="22"/>
          <w:szCs w:val="22"/>
        </w:rPr>
        <w:t xml:space="preserve">Moradabad, Uttar Pradesh, India</w:t>
      </w:r>
    </w:p>
    <w:p>
      <w:pPr>
        <w:spacing w:after="80"/>
        <w:jc w:val="center"/>
      </w:pPr>
      <w:r>
        <w:rPr>
          <w:rFonts w:ascii="Arial" w:cs="Arial" w:eastAsia="Arial" w:hAnsi="Arial"/>
          <w:color w:val="6B7280"/>
          <w:sz w:val="22"/>
          <w:szCs w:val="22"/>
        </w:rPr>
        <w:t xml:space="preserve">Wooden Kitchenware &amp; Handicraft Export</w:t>
      </w:r>
    </w:p>
    <w:p>
      <w:pPr>
        <w:spacing w:after="400"/>
        <w:jc w:val="center"/>
      </w:pPr>
      <w:r>
        <w:rPr>
          <w:rFonts w:ascii="Arial" w:cs="Arial" w:eastAsia="Arial" w:hAnsi="Arial"/>
          <w:color w:val="6B7280"/>
          <w:sz w:val="20"/>
          <w:szCs w:val="20"/>
        </w:rPr>
        <w:t xml:space="preserve">Version 4.0  |  March 2026  |  CONFIDENTIAL</w:t>
      </w:r>
    </w:p>
    <w:p>
      <w:r>
        <w:br w:type="page"/>
      </w:r>
    </w:p>
    <w:p>
      <w:pPr>
        <w:pStyle w:val="Heading1"/>
        <w:spacing w:before="400" w:after="200"/>
      </w:pPr>
      <w:r>
        <w:rPr>
          <w:rFonts w:ascii="Arial" w:cs="Arial" w:eastAsia="Arial" w:hAnsi="Arial"/>
          <w:b/>
          <w:bCs/>
          <w:color w:val="1A1A1A"/>
          <w:sz w:val="36"/>
          <w:szCs w:val="36"/>
        </w:rPr>
        <w:t xml:space="preserve">1. Executive Summary</w:t>
      </w:r>
    </w:p>
    <w:p>
      <w:pPr>
        <w:spacing w:after="120" w:line="276"/>
      </w:pPr>
      <w:r>
        <w:rPr>
          <w:rFonts w:ascii="Arial" w:cs="Arial" w:eastAsia="Arial" w:hAnsi="Arial"/>
          <w:color w:val="333333"/>
          <w:sz w:val="21"/>
          <w:szCs w:val="21"/>
        </w:rPr>
        <w:t xml:space="preserve">BuyerIQ is a data-driven buyer intelligence platform built specifically for Indian wooden kitchenware exporters. It transforms publicly available trade data, compliance regulations, and market intelligence into actionable insights that directly impact daily export operations.</w:t>
      </w:r>
    </w:p>
    <w:p>
      <w:pPr>
        <w:spacing w:after="120" w:line="276"/>
      </w:pPr>
      <w:r>
        <w:rPr>
          <w:rFonts w:ascii="Arial" w:cs="Arial" w:eastAsia="Arial" w:hAnsi="Arial"/>
          <w:color w:val="333333"/>
          <w:sz w:val="21"/>
          <w:szCs w:val="21"/>
        </w:rPr>
        <w:t xml:space="preserve">The platform addresses six critical business questions that exporters face every day:</w:t>
      </w:r>
    </w:p>
    <w:p>
      <w:pPr>
        <w:spacing w:after="80" w:line="276"/>
      </w:pPr>
      <w:r>
        <w:rPr>
          <w:rFonts w:ascii="Arial" w:cs="Arial" w:eastAsia="Arial" w:hAnsi="Arial"/>
          <w:b/>
          <w:bCs/>
          <w:color w:val="1A1A1A"/>
          <w:sz w:val="21"/>
          <w:szCs w:val="21"/>
        </w:rPr>
        <w:t xml:space="preserve">1. Pricing: </w:t>
      </w:r>
      <w:r>
        <w:rPr>
          <w:rFonts w:ascii="Arial" w:cs="Arial" w:eastAsia="Arial" w:hAnsi="Arial"/>
          <w:color w:val="444444"/>
          <w:sz w:val="21"/>
          <w:szCs w:val="21"/>
        </w:rPr>
        <w:t xml:space="preserve">What FOB price should we quote for a specific buyer, product, and quantity?</w:t>
      </w:r>
    </w:p>
    <w:p>
      <w:pPr>
        <w:spacing w:after="80" w:line="276"/>
      </w:pPr>
      <w:r>
        <w:rPr>
          <w:rFonts w:ascii="Arial" w:cs="Arial" w:eastAsia="Arial" w:hAnsi="Arial"/>
          <w:b/>
          <w:bCs/>
          <w:color w:val="1A1A1A"/>
          <w:sz w:val="21"/>
          <w:szCs w:val="21"/>
        </w:rPr>
        <w:t xml:space="preserve">2. Competition: </w:t>
      </w:r>
      <w:r>
        <w:rPr>
          <w:rFonts w:ascii="Arial" w:cs="Arial" w:eastAsia="Arial" w:hAnsi="Arial"/>
          <w:color w:val="444444"/>
          <w:sz w:val="21"/>
          <w:szCs w:val="21"/>
        </w:rPr>
        <w:t xml:space="preserve">Where does each buyer source from globally, and what is our competitive position?</w:t>
      </w:r>
    </w:p>
    <w:p>
      <w:pPr>
        <w:spacing w:after="80" w:line="276"/>
      </w:pPr>
      <w:r>
        <w:rPr>
          <w:rFonts w:ascii="Arial" w:cs="Arial" w:eastAsia="Arial" w:hAnsi="Arial"/>
          <w:b/>
          <w:bCs/>
          <w:color w:val="1A1A1A"/>
          <w:sz w:val="21"/>
          <w:szCs w:val="21"/>
        </w:rPr>
        <w:t xml:space="preserve">3. Compliance: </w:t>
      </w:r>
      <w:r>
        <w:rPr>
          <w:rFonts w:ascii="Arial" w:cs="Arial" w:eastAsia="Arial" w:hAnsi="Arial"/>
          <w:color w:val="444444"/>
          <w:sz w:val="21"/>
          <w:szCs w:val="21"/>
        </w:rPr>
        <w:t xml:space="preserve">What regulations apply to each buyer's market (Lacey Act, EUDR, REACH, etc.)?</w:t>
      </w:r>
    </w:p>
    <w:p>
      <w:pPr>
        <w:spacing w:after="80" w:line="276"/>
      </w:pPr>
      <w:r>
        <w:rPr>
          <w:rFonts w:ascii="Arial" w:cs="Arial" w:eastAsia="Arial" w:hAnsi="Arial"/>
          <w:b/>
          <w:bCs/>
          <w:color w:val="1A1A1A"/>
          <w:sz w:val="21"/>
          <w:szCs w:val="21"/>
        </w:rPr>
        <w:t xml:space="preserve">4. Market Entry: </w:t>
      </w:r>
      <w:r>
        <w:rPr>
          <w:rFonts w:ascii="Arial" w:cs="Arial" w:eastAsia="Arial" w:hAnsi="Arial"/>
          <w:color w:val="444444"/>
          <w:sz w:val="21"/>
          <w:szCs w:val="21"/>
        </w:rPr>
        <w:t xml:space="preserve">Which markets and buyers represent the best growth opportunities?</w:t>
      </w:r>
    </w:p>
    <w:p>
      <w:pPr>
        <w:spacing w:after="80" w:line="276"/>
      </w:pPr>
      <w:r>
        <w:rPr>
          <w:rFonts w:ascii="Arial" w:cs="Arial" w:eastAsia="Arial" w:hAnsi="Arial"/>
          <w:b/>
          <w:bCs/>
          <w:color w:val="1A1A1A"/>
          <w:sz w:val="21"/>
          <w:szCs w:val="21"/>
        </w:rPr>
        <w:t xml:space="preserve">5. Currency: </w:t>
      </w:r>
      <w:r>
        <w:rPr>
          <w:rFonts w:ascii="Arial" w:cs="Arial" w:eastAsia="Arial" w:hAnsi="Arial"/>
          <w:color w:val="444444"/>
          <w:sz w:val="21"/>
          <w:szCs w:val="21"/>
        </w:rPr>
        <w:t xml:space="preserve">How do exchange rate movements affect our FOB pricing and margins?</w:t>
      </w:r>
    </w:p>
    <w:p>
      <w:pPr>
        <w:spacing w:after="80" w:line="276"/>
      </w:pPr>
      <w:r>
        <w:rPr>
          <w:rFonts w:ascii="Arial" w:cs="Arial" w:eastAsia="Arial" w:hAnsi="Arial"/>
          <w:b/>
          <w:bCs/>
          <w:color w:val="1A1A1A"/>
          <w:sz w:val="21"/>
          <w:szCs w:val="21"/>
        </w:rPr>
        <w:t xml:space="preserve">6. Trends: </w:t>
      </w:r>
      <w:r>
        <w:rPr>
          <w:rFonts w:ascii="Arial" w:cs="Arial" w:eastAsia="Arial" w:hAnsi="Arial"/>
          <w:color w:val="444444"/>
          <w:sz w:val="21"/>
          <w:szCs w:val="21"/>
        </w:rPr>
        <w:t xml:space="preserve">What products, materials, and design styles are buyers demanding?</w:t>
      </w:r>
    </w:p>
    <w:p>
      <w:pPr>
        <w:spacing w:after="120" w:line="276"/>
      </w:pPr>
      <w:r>
        <w:rPr>
          <w:rFonts w:ascii="Arial" w:cs="Arial" w:eastAsia="Arial" w:hAnsi="Arial"/>
          <w:color w:val="333333"/>
          <w:sz w:val="21"/>
          <w:szCs w:val="21"/>
        </w:rPr>
        <w:t xml:space="preserve"/>
      </w:r>
    </w:p>
    <w:p>
      <w:pPr>
        <w:pStyle w:val="Heading2"/>
        <w:spacing w:before="300" w:after="150"/>
      </w:pPr>
      <w:r>
        <w:rPr>
          <w:rFonts w:ascii="Arial" w:cs="Arial" w:eastAsia="Arial" w:hAnsi="Arial"/>
          <w:b/>
          <w:bCs/>
          <w:color w:val="2563EB"/>
          <w:sz w:val="28"/>
          <w:szCs w:val="28"/>
        </w:rPr>
        <w:t xml:space="preserve">1.1 Current Product Status (v4.0 —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9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31 Global Buyers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 13 countries, 4 tiers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SEC filings, annual reports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Quote Builder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 instant FOB + INR conversion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Industry pricing + Frankfurter API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Sourcing Intelligence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 7 detailed buyer profiles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 2024, Volza, UN COMTRADE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Trade Intelligence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 $426M US market analysis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 USDA FAS, Volza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Live Currency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 8 pairs, auto-refresh 5 min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Frankfurter API (ECB data)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9 Compliance Laws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 full requirements &amp; penalties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USDA, FTC.gov, ECHA, OPSS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Competitor Intel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 India vs global comparison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 OEC World, Volza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14 Functional Tabs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 all interactive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Mixed verified + estimates</w:t>
            </w:r>
          </w:p>
        </w:tc>
      </w:tr>
    </w:tbl>
    <w:p>
      <w:pPr>
        <w:spacing w:after="120" w:line="276"/>
      </w:pPr>
      <w:r>
        <w:rPr>
          <w:rFonts w:ascii="Arial" w:cs="Arial" w:eastAsia="Arial" w:hAnsi="Arial"/>
          <w:color w:val="333333"/>
          <w:sz w:val="21"/>
          <w:szCs w:val="21"/>
        </w:rPr>
        <w:t xml:space="preserve"/>
      </w:r>
    </w:p>
    <w:p>
      <w:r>
        <w:br w:type="page"/>
      </w:r>
    </w:p>
    <w:p>
      <w:pPr>
        <w:pStyle w:val="Heading1"/>
        <w:spacing w:before="400" w:after="200"/>
      </w:pPr>
      <w:r>
        <w:rPr>
          <w:rFonts w:ascii="Arial" w:cs="Arial" w:eastAsia="Arial" w:hAnsi="Arial"/>
          <w:b/>
          <w:bCs/>
          <w:color w:val="1A1A1A"/>
          <w:sz w:val="36"/>
          <w:szCs w:val="36"/>
        </w:rPr>
        <w:t xml:space="preserve">2. Data Foundation — Verified Sources</w:t>
      </w:r>
    </w:p>
    <w:p>
      <w:pPr>
        <w:spacing w:after="120" w:line="276"/>
      </w:pPr>
      <w:r>
        <w:rPr>
          <w:rFonts w:ascii="Arial" w:cs="Arial" w:eastAsia="Arial" w:hAnsi="Arial"/>
          <w:color w:val="333333"/>
          <w:sz w:val="21"/>
          <w:szCs w:val="21"/>
        </w:rPr>
        <w:t xml:space="preserve">BuyerIQ is built on a data-first philosophy. Every data point is classified by confidence level and traceable to its source.</w:t>
      </w:r>
    </w:p>
    <w:p>
      <w:pPr>
        <w:pStyle w:val="Heading2"/>
        <w:spacing w:before="300" w:after="150"/>
      </w:pPr>
      <w:r>
        <w:rPr>
          <w:rFonts w:ascii="Arial" w:cs="Arial" w:eastAsia="Arial" w:hAnsi="Arial"/>
          <w:b/>
          <w:bCs/>
          <w:color w:val="2563EB"/>
          <w:sz w:val="28"/>
          <w:szCs w:val="28"/>
        </w:rPr>
        <w:t xml:space="preserve">2.1 Verified Market Data (IndexBox US Market Report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26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6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 Wood Kitchenware Imports (2024)</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6A34A"/>
                <w:sz w:val="20"/>
                <w:szCs w:val="20"/>
              </w:rPr>
              <w:t xml:space="preserve">$426 Million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 Import Volume (2024)</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114,000 tons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China Share of US Imports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DC2626"/>
                <w:sz w:val="20"/>
                <w:szCs w:val="20"/>
              </w:rPr>
              <w:t xml:space="preserve">73% (83K tons)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India Share of US Imports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6A34A"/>
                <w:sz w:val="20"/>
                <w:szCs w:val="20"/>
              </w:rPr>
              <w:t xml:space="preserve">16% (18K tons)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Vietnam Share of US Imports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5.1% (5.8K tons)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India Growth Rate (2013-2024)</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6A34A"/>
                <w:sz w:val="20"/>
                <w:szCs w:val="20"/>
              </w:rPr>
              <w:t xml:space="preserve">+24.7% CAGR</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 Domestic Production Change (2024)</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DC2626"/>
                <w:sz w:val="20"/>
                <w:szCs w:val="20"/>
              </w:rPr>
              <w:t xml:space="preserve">-88.3% YoY</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Average US Import Price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$3,749/ton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 Market Forecast (2035)</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$611M (+3.1% CAGR)</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w:t>
            </w:r>
          </w:p>
        </w:tc>
      </w:tr>
    </w:tbl>
    <w:p>
      <w:pPr>
        <w:spacing w:after="120" w:line="276"/>
      </w:pPr>
      <w:r>
        <w:rPr>
          <w:rFonts w:ascii="Arial" w:cs="Arial" w:eastAsia="Arial" w:hAnsi="Arial"/>
          <w:color w:val="333333"/>
          <w:sz w:val="21"/>
          <w:szCs w:val="21"/>
        </w:rPr>
        <w:t xml:space="preserve"/>
      </w:r>
    </w:p>
    <w:p>
      <w:pPr>
        <w:pStyle w:val="Heading2"/>
        <w:spacing w:before="300" w:after="150"/>
      </w:pPr>
      <w:r>
        <w:rPr>
          <w:rFonts w:ascii="Arial" w:cs="Arial" w:eastAsia="Arial" w:hAnsi="Arial"/>
          <w:b/>
          <w:bCs/>
          <w:color w:val="2563EB"/>
          <w:sz w:val="28"/>
          <w:szCs w:val="28"/>
        </w:rPr>
        <w:t xml:space="preserve">2.2 India Export Data (Volza, Mar 2023 — Feb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26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6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India to US (HS 4419, 2023)</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$35.62 Million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 COMTRADE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Total India Shipments (TTM)</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12,725 shipments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Volza</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Indian Exporters (Active)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283 exporters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Volza</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Global Buyers (from India)</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825 buyers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Volza</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YoY Shipment Growth</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6A34A"/>
                <w:sz w:val="20"/>
                <w:szCs w:val="20"/>
              </w:rPr>
              <w:t xml:space="preserve">+26%</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Volza</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Top Destination: US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65% (6,938 shipments)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Volza</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Netherlands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6% (640 shipments)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Volza</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United Kingdom</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 (564 shipments)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Volza</w:t>
            </w:r>
          </w:p>
        </w:tc>
      </w:tr>
    </w:tbl>
    <w:p>
      <w:pPr>
        <w:spacing w:after="120" w:line="276"/>
      </w:pPr>
      <w:r>
        <w:rPr>
          <w:rFonts w:ascii="Arial" w:cs="Arial" w:eastAsia="Arial" w:hAnsi="Arial"/>
          <w:color w:val="333333"/>
          <w:sz w:val="21"/>
          <w:szCs w:val="21"/>
        </w:rPr>
        <w:t xml:space="preserve"/>
      </w:r>
    </w:p>
    <w:p>
      <w:r>
        <w:br w:type="page"/>
      </w:r>
    </w:p>
    <w:p>
      <w:pPr>
        <w:pStyle w:val="Heading1"/>
        <w:spacing w:before="400" w:after="200"/>
      </w:pPr>
      <w:r>
        <w:rPr>
          <w:rFonts w:ascii="Arial" w:cs="Arial" w:eastAsia="Arial" w:hAnsi="Arial"/>
          <w:b/>
          <w:bCs/>
          <w:color w:val="1A1A1A"/>
          <w:sz w:val="36"/>
          <w:szCs w:val="36"/>
        </w:rPr>
        <w:t xml:space="preserve">3. System Architecture</w:t>
      </w:r>
    </w:p>
    <w:p>
      <w:pPr>
        <w:spacing w:after="120" w:line="276"/>
      </w:pPr>
      <w:r>
        <w:rPr>
          <w:rFonts w:ascii="Arial" w:cs="Arial" w:eastAsia="Arial" w:hAnsi="Arial"/>
          <w:color w:val="333333"/>
          <w:sz w:val="21"/>
          <w:szCs w:val="21"/>
        </w:rPr>
        <w:t xml:space="preserve">BuyerIQ follows a layered data-first architecture designed for scalability and modularity.</w:t>
      </w:r>
    </w:p>
    <w:p>
      <w:pPr>
        <w:pStyle w:val="Heading2"/>
        <w:spacing w:before="300" w:after="150"/>
      </w:pPr>
      <w:r>
        <w:rPr>
          <w:rFonts w:ascii="Arial" w:cs="Arial" w:eastAsia="Arial" w:hAnsi="Arial"/>
          <w:b/>
          <w:bCs/>
          <w:color w:val="2563EB"/>
          <w:sz w:val="28"/>
          <w:szCs w:val="28"/>
        </w:rPr>
        <w:t xml:space="preserve">3.1 Architecture Layers</w:t>
      </w:r>
    </w:p>
    <w:p>
      <w:pPr>
        <w:spacing w:before="200" w:after="100"/>
      </w:pPr>
      <w:r>
        <w:rPr>
          <w:rFonts w:ascii="Arial" w:cs="Arial" w:eastAsia="Arial" w:hAnsi="Arial"/>
          <w:b/>
          <w:bCs/>
          <w:color w:val="1A1A1A"/>
          <w:sz w:val="24"/>
          <w:szCs w:val="24"/>
        </w:rPr>
        <w:t xml:space="preserve">Layer 1: Data Collection</w:t>
      </w:r>
    </w:p>
    <w:p>
      <w:pPr>
        <w:spacing w:after="120" w:line="276"/>
      </w:pPr>
      <w:r>
        <w:rPr>
          <w:rFonts w:ascii="Arial" w:cs="Arial" w:eastAsia="Arial" w:hAnsi="Arial"/>
          <w:color w:val="333333"/>
          <w:sz w:val="21"/>
          <w:szCs w:val="21"/>
        </w:rPr>
        <w:t xml:space="preserve">Automated ingestion from trade databases (UN COMTRADE, Volza), currency APIs (Frankfurter/ECB), compliance databases (USDA, FTC, ECHA), and retail marketplaces. Currently: Currency is live (auto-refresh). Trade data is loaded annually. Future: Real-time shipment tracking via ImportYeti API.</w:t>
      </w:r>
    </w:p>
    <w:p>
      <w:pPr>
        <w:spacing w:before="200" w:after="100"/>
      </w:pPr>
      <w:r>
        <w:rPr>
          <w:rFonts w:ascii="Arial" w:cs="Arial" w:eastAsia="Arial" w:hAnsi="Arial"/>
          <w:b/>
          <w:bCs/>
          <w:color w:val="1A1A1A"/>
          <w:sz w:val="24"/>
          <w:szCs w:val="24"/>
        </w:rPr>
        <w:t xml:space="preserve">Layer 2: Data Processing</w:t>
      </w:r>
    </w:p>
    <w:p>
      <w:pPr>
        <w:spacing w:after="120" w:line="276"/>
      </w:pPr>
      <w:r>
        <w:rPr>
          <w:rFonts w:ascii="Arial" w:cs="Arial" w:eastAsia="Arial" w:hAnsi="Arial"/>
          <w:color w:val="333333"/>
          <w:sz w:val="21"/>
          <w:szCs w:val="21"/>
        </w:rPr>
        <w:t xml:space="preserve">Normalization, deduplication, confidence scoring, and cross-referencing across sources. Every data point receives a confidence tag: Verified (official public sources), Industry Estimate (trade knowledge), or Unverified (placeholder).</w:t>
      </w:r>
    </w:p>
    <w:p>
      <w:pPr>
        <w:spacing w:before="200" w:after="100"/>
      </w:pPr>
      <w:r>
        <w:rPr>
          <w:rFonts w:ascii="Arial" w:cs="Arial" w:eastAsia="Arial" w:hAnsi="Arial"/>
          <w:b/>
          <w:bCs/>
          <w:color w:val="1A1A1A"/>
          <w:sz w:val="24"/>
          <w:szCs w:val="24"/>
        </w:rPr>
        <w:t xml:space="preserve">Layer 3: Intelligence Engine</w:t>
      </w:r>
    </w:p>
    <w:p>
      <w:pPr>
        <w:spacing w:after="120" w:line="276"/>
      </w:pPr>
      <w:r>
        <w:rPr>
          <w:rFonts w:ascii="Arial" w:cs="Arial" w:eastAsia="Arial" w:hAnsi="Arial"/>
          <w:color w:val="333333"/>
          <w:sz w:val="21"/>
          <w:szCs w:val="21"/>
        </w:rPr>
        <w:t xml:space="preserve">Buyer profiling, sourcing pattern analysis, competitive positioning, compliance mapping, price intelligence, and trend detection. The Quote Builder generates instant FOB quotes with compliance checklists and competitive context.</w:t>
      </w:r>
    </w:p>
    <w:p>
      <w:pPr>
        <w:spacing w:before="200" w:after="100"/>
      </w:pPr>
      <w:r>
        <w:rPr>
          <w:rFonts w:ascii="Arial" w:cs="Arial" w:eastAsia="Arial" w:hAnsi="Arial"/>
          <w:b/>
          <w:bCs/>
          <w:color w:val="1A1A1A"/>
          <w:sz w:val="24"/>
          <w:szCs w:val="24"/>
        </w:rPr>
        <w:t xml:space="preserve">Layer 4: Decision Support</w:t>
      </w:r>
    </w:p>
    <w:p>
      <w:pPr>
        <w:spacing w:after="120" w:line="276"/>
      </w:pPr>
      <w:r>
        <w:rPr>
          <w:rFonts w:ascii="Arial" w:cs="Arial" w:eastAsia="Arial" w:hAnsi="Arial"/>
          <w:color w:val="333333"/>
          <w:sz w:val="21"/>
          <w:szCs w:val="21"/>
        </w:rPr>
        <w:t xml:space="preserve">Dashboard with daily actionable insights, morning brief, critical alerts, recommended actions per buyer, and export opportunity scoring.</w:t>
      </w:r>
    </w:p>
    <w:p>
      <w:pPr>
        <w:spacing w:after="120" w:line="276"/>
      </w:pPr>
      <w:r>
        <w:rPr>
          <w:rFonts w:ascii="Arial" w:cs="Arial" w:eastAsia="Arial" w:hAnsi="Arial"/>
          <w:color w:val="333333"/>
          <w:sz w:val="21"/>
          <w:szCs w:val="21"/>
        </w:rPr>
        <w:t xml:space="preserve"/>
      </w:r>
    </w:p>
    <w:p>
      <w:pPr>
        <w:pStyle w:val="Heading2"/>
        <w:spacing w:before="300" w:after="150"/>
      </w:pPr>
      <w:r>
        <w:rPr>
          <w:rFonts w:ascii="Arial" w:cs="Arial" w:eastAsia="Arial" w:hAnsi="Arial"/>
          <w:b/>
          <w:bCs/>
          <w:color w:val="2563EB"/>
          <w:sz w:val="28"/>
          <w:szCs w:val="28"/>
        </w:rPr>
        <w:t xml:space="preserve">3.2 Current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12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Frontend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React 18 + Vite 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Production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Visualization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Recharts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Production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Currency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Frankfurter API (ECB)</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 auto-refresh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Hosting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Vercel (CDN)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Deployed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Security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Vibeship Scan — 0 Critical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Passed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Backend (Phase 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Node.js + PostgreSQL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Planned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AI Engine (Phase 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Python + LLM APIs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Planned</w:t>
            </w:r>
          </w:p>
        </w:tc>
      </w:tr>
    </w:tbl>
    <w:p>
      <w:pPr>
        <w:spacing w:after="120" w:line="276"/>
      </w:pPr>
      <w:r>
        <w:rPr>
          <w:rFonts w:ascii="Arial" w:cs="Arial" w:eastAsia="Arial" w:hAnsi="Arial"/>
          <w:color w:val="333333"/>
          <w:sz w:val="21"/>
          <w:szCs w:val="21"/>
        </w:rPr>
        <w:t xml:space="preserve"/>
      </w:r>
    </w:p>
    <w:p>
      <w:r>
        <w:br w:type="page"/>
      </w:r>
    </w:p>
    <w:p>
      <w:pPr>
        <w:pStyle w:val="Heading1"/>
        <w:spacing w:before="400" w:after="200"/>
      </w:pPr>
      <w:r>
        <w:rPr>
          <w:rFonts w:ascii="Arial" w:cs="Arial" w:eastAsia="Arial" w:hAnsi="Arial"/>
          <w:b/>
          <w:bCs/>
          <w:color w:val="1A1A1A"/>
          <w:sz w:val="36"/>
          <w:szCs w:val="36"/>
        </w:rPr>
        <w:t xml:space="preserve">4. Product Roadmap</w:t>
      </w:r>
    </w:p>
    <w:p>
      <w:pPr>
        <w:pStyle w:val="Heading2"/>
        <w:spacing w:before="300" w:after="150"/>
      </w:pPr>
      <w:r>
        <w:rPr>
          <w:rFonts w:ascii="Arial" w:cs="Arial" w:eastAsia="Arial" w:hAnsi="Arial"/>
          <w:b/>
          <w:bCs/>
          <w:color w:val="2563EB"/>
          <w:sz w:val="28"/>
          <w:szCs w:val="28"/>
        </w:rPr>
        <w:t xml:space="preserve">Phase 1: Intelligence Dashboard (COMPLETE)</w:t>
      </w:r>
    </w:p>
    <w:p>
      <w:pPr>
        <w:spacing w:after="120" w:line="276"/>
      </w:pPr>
      <w:r>
        <w:rPr>
          <w:rFonts w:ascii="Arial" w:cs="Arial" w:eastAsia="Arial" w:hAnsi="Arial"/>
          <w:color w:val="333333"/>
          <w:sz w:val="21"/>
          <w:szCs w:val="21"/>
        </w:rPr>
        <w:t xml:space="preserve">Status: LIVE. 14 tabs, 31 buyers, live currency, Quote Builder, Sourcing Intelligence, Trade Intel, Compliance Hub. Deployed on Vercel. Security scan passed (0 Critical, 0 High).</w:t>
      </w:r>
    </w:p>
    <w:p>
      <w:pPr>
        <w:spacing w:after="120" w:line="276"/>
      </w:pPr>
      <w:r>
        <w:rPr>
          <w:rFonts w:ascii="Arial" w:cs="Arial" w:eastAsia="Arial" w:hAnsi="Arial"/>
          <w:color w:val="333333"/>
          <w:sz w:val="21"/>
          <w:szCs w:val="21"/>
        </w:rPr>
        <w:t xml:space="preserve"/>
      </w:r>
    </w:p>
    <w:p>
      <w:pPr>
        <w:pStyle w:val="Heading2"/>
        <w:spacing w:before="300" w:after="150"/>
      </w:pPr>
      <w:r>
        <w:rPr>
          <w:rFonts w:ascii="Arial" w:cs="Arial" w:eastAsia="Arial" w:hAnsi="Arial"/>
          <w:b/>
          <w:bCs/>
          <w:color w:val="2563EB"/>
          <w:sz w:val="28"/>
          <w:szCs w:val="28"/>
        </w:rPr>
        <w:t xml:space="preserve">Phase 2: Real-Time Data Pipeline (Q2 2026)</w:t>
      </w:r>
    </w:p>
    <w:p>
      <w:pPr>
        <w:spacing w:after="80" w:line="276"/>
      </w:pPr>
      <w:r>
        <w:rPr>
          <w:rFonts w:ascii="Arial" w:cs="Arial" w:eastAsia="Arial" w:hAnsi="Arial"/>
          <w:b/>
          <w:bCs/>
          <w:color w:val="1A1A1A"/>
          <w:sz w:val="21"/>
          <w:szCs w:val="21"/>
        </w:rPr>
        <w:t xml:space="preserve">Goal: </w:t>
      </w:r>
      <w:r>
        <w:rPr>
          <w:rFonts w:ascii="Arial" w:cs="Arial" w:eastAsia="Arial" w:hAnsi="Arial"/>
          <w:color w:val="444444"/>
          <w:sz w:val="21"/>
          <w:szCs w:val="21"/>
        </w:rPr>
        <w:t xml:space="preserve">Replace static data with live automated feeds.</w:t>
      </w:r>
    </w:p>
    <w:p>
      <w:pPr>
        <w:spacing w:after="80" w:line="276"/>
      </w:pPr>
      <w:r>
        <w:rPr>
          <w:rFonts w:ascii="Arial" w:cs="Arial" w:eastAsia="Arial" w:hAnsi="Arial"/>
          <w:b/>
          <w:bCs/>
          <w:color w:val="1A1A1A"/>
          <w:sz w:val="21"/>
          <w:szCs w:val="21"/>
        </w:rPr>
        <w:t xml:space="preserve">ImportYeti API: </w:t>
      </w:r>
      <w:r>
        <w:rPr>
          <w:rFonts w:ascii="Arial" w:cs="Arial" w:eastAsia="Arial" w:hAnsi="Arial"/>
          <w:color w:val="444444"/>
          <w:sz w:val="21"/>
          <w:szCs w:val="21"/>
        </w:rPr>
        <w:t xml:space="preserve">US customs Bill of Lading data — real shipment records for every buyer. See exactly which Indian/Chinese suppliers they use, shipment volumes, and ports.</w:t>
      </w:r>
    </w:p>
    <w:p>
      <w:pPr>
        <w:spacing w:after="80" w:line="276"/>
      </w:pPr>
      <w:r>
        <w:rPr>
          <w:rFonts w:ascii="Arial" w:cs="Arial" w:eastAsia="Arial" w:hAnsi="Arial"/>
          <w:b/>
          <w:bCs/>
          <w:color w:val="1A1A1A"/>
          <w:sz w:val="21"/>
          <w:szCs w:val="21"/>
        </w:rPr>
        <w:t xml:space="preserve">UN COMTRADE API: </w:t>
      </w:r>
      <w:r>
        <w:rPr>
          <w:rFonts w:ascii="Arial" w:cs="Arial" w:eastAsia="Arial" w:hAnsi="Arial"/>
          <w:color w:val="444444"/>
          <w:sz w:val="21"/>
          <w:szCs w:val="21"/>
        </w:rPr>
        <w:t xml:space="preserve">Automated quarterly trade flow updates. HS 4419 import/export by country pair.</w:t>
      </w:r>
    </w:p>
    <w:p>
      <w:pPr>
        <w:spacing w:after="80" w:line="276"/>
      </w:pPr>
      <w:r>
        <w:rPr>
          <w:rFonts w:ascii="Arial" w:cs="Arial" w:eastAsia="Arial" w:hAnsi="Arial"/>
          <w:b/>
          <w:bCs/>
          <w:color w:val="1A1A1A"/>
          <w:sz w:val="21"/>
          <w:szCs w:val="21"/>
        </w:rPr>
        <w:t xml:space="preserve">WTO Tariff API: </w:t>
      </w:r>
      <w:r>
        <w:rPr>
          <w:rFonts w:ascii="Arial" w:cs="Arial" w:eastAsia="Arial" w:hAnsi="Arial"/>
          <w:color w:val="444444"/>
          <w:sz w:val="21"/>
          <w:szCs w:val="21"/>
        </w:rPr>
        <w:t xml:space="preserve">Live tariff rates by HS code and destination country.</w:t>
      </w:r>
    </w:p>
    <w:p>
      <w:pPr>
        <w:spacing w:after="80" w:line="276"/>
      </w:pPr>
      <w:r>
        <w:rPr>
          <w:rFonts w:ascii="Arial" w:cs="Arial" w:eastAsia="Arial" w:hAnsi="Arial"/>
          <w:b/>
          <w:bCs/>
          <w:color w:val="1A1A1A"/>
          <w:sz w:val="21"/>
          <w:szCs w:val="21"/>
        </w:rPr>
        <w:t xml:space="preserve">Amazon PA-API: </w:t>
      </w:r>
      <w:r>
        <w:rPr>
          <w:rFonts w:ascii="Arial" w:cs="Arial" w:eastAsia="Arial" w:hAnsi="Arial"/>
          <w:color w:val="444444"/>
          <w:sz w:val="21"/>
          <w:szCs w:val="21"/>
        </w:rPr>
        <w:t xml:space="preserve">Retail pricing intelligence — buyer selling prices for margin estimation.</w:t>
      </w:r>
    </w:p>
    <w:p>
      <w:pPr>
        <w:spacing w:after="80" w:line="276"/>
      </w:pPr>
      <w:r>
        <w:rPr>
          <w:rFonts w:ascii="Arial" w:cs="Arial" w:eastAsia="Arial" w:hAnsi="Arial"/>
          <w:b/>
          <w:bCs/>
          <w:color w:val="1A1A1A"/>
          <w:sz w:val="21"/>
          <w:szCs w:val="21"/>
        </w:rPr>
        <w:t xml:space="preserve">Google Trends (Pytrends): </w:t>
      </w:r>
      <w:r>
        <w:rPr>
          <w:rFonts w:ascii="Arial" w:cs="Arial" w:eastAsia="Arial" w:hAnsi="Arial"/>
          <w:color w:val="444444"/>
          <w:sz w:val="21"/>
          <w:szCs w:val="21"/>
        </w:rPr>
        <w:t xml:space="preserve">Product demand signals — which kitchenware categories are trending.</w:t>
      </w:r>
    </w:p>
    <w:p>
      <w:pPr>
        <w:spacing w:after="80" w:line="276"/>
      </w:pPr>
      <w:r>
        <w:rPr>
          <w:rFonts w:ascii="Arial" w:cs="Arial" w:eastAsia="Arial" w:hAnsi="Arial"/>
          <w:b/>
          <w:bCs/>
          <w:color w:val="1A1A1A"/>
          <w:sz w:val="21"/>
          <w:szCs w:val="21"/>
        </w:rPr>
        <w:t xml:space="preserve">Estimated effort: </w:t>
      </w:r>
      <w:r>
        <w:rPr>
          <w:rFonts w:ascii="Arial" w:cs="Arial" w:eastAsia="Arial" w:hAnsi="Arial"/>
          <w:color w:val="444444"/>
          <w:sz w:val="21"/>
          <w:szCs w:val="21"/>
        </w:rPr>
        <w:t xml:space="preserve">4-6 weeks with backend engineer.</w:t>
      </w:r>
    </w:p>
    <w:p>
      <w:pPr>
        <w:spacing w:after="120" w:line="276"/>
      </w:pPr>
      <w:r>
        <w:rPr>
          <w:rFonts w:ascii="Arial" w:cs="Arial" w:eastAsia="Arial" w:hAnsi="Arial"/>
          <w:color w:val="333333"/>
          <w:sz w:val="21"/>
          <w:szCs w:val="21"/>
        </w:rPr>
        <w:t xml:space="preserve"/>
      </w:r>
    </w:p>
    <w:p>
      <w:pPr>
        <w:pStyle w:val="Heading2"/>
        <w:spacing w:before="300" w:after="150"/>
      </w:pPr>
      <w:r>
        <w:rPr>
          <w:rFonts w:ascii="Arial" w:cs="Arial" w:eastAsia="Arial" w:hAnsi="Arial"/>
          <w:b/>
          <w:bCs/>
          <w:color w:val="2563EB"/>
          <w:sz w:val="28"/>
          <w:szCs w:val="28"/>
        </w:rPr>
        <w:t xml:space="preserve">Phase 3: AI Intelligence Engine (Q3 2026)</w:t>
      </w:r>
    </w:p>
    <w:p>
      <w:pPr>
        <w:spacing w:after="80" w:line="276"/>
      </w:pPr>
      <w:r>
        <w:rPr>
          <w:rFonts w:ascii="Arial" w:cs="Arial" w:eastAsia="Arial" w:hAnsi="Arial"/>
          <w:b/>
          <w:bCs/>
          <w:color w:val="1A1A1A"/>
          <w:sz w:val="21"/>
          <w:szCs w:val="21"/>
        </w:rPr>
        <w:t xml:space="preserve">Goal: </w:t>
      </w:r>
      <w:r>
        <w:rPr>
          <w:rFonts w:ascii="Arial" w:cs="Arial" w:eastAsia="Arial" w:hAnsi="Arial"/>
          <w:color w:val="444444"/>
          <w:sz w:val="21"/>
          <w:szCs w:val="21"/>
        </w:rPr>
        <w:t xml:space="preserve">AI-powered opportunity detection and autonomous intelligence.</w:t>
      </w:r>
    </w:p>
    <w:p>
      <w:pPr>
        <w:spacing w:before="200" w:after="100"/>
      </w:pPr>
      <w:r>
        <w:rPr>
          <w:rFonts w:ascii="Arial" w:cs="Arial" w:eastAsia="Arial" w:hAnsi="Arial"/>
          <w:b/>
          <w:bCs/>
          <w:color w:val="1A1A1A"/>
          <w:sz w:val="24"/>
          <w:szCs w:val="24"/>
        </w:rPr>
        <w:t xml:space="preserve">AI Opportunity Finder</w:t>
      </w:r>
    </w:p>
    <w:p>
      <w:pPr>
        <w:spacing w:after="120" w:line="276"/>
      </w:pPr>
      <w:r>
        <w:rPr>
          <w:rFonts w:ascii="Arial" w:cs="Arial" w:eastAsia="Arial" w:hAnsi="Arial"/>
          <w:color w:val="333333"/>
          <w:sz w:val="21"/>
          <w:szCs w:val="21"/>
        </w:rPr>
        <w:t xml:space="preserve">Analyzes trade datasets, retail demand signals, shipment trends, HS code flows, and price signals to automatically identify export opportunities. Example outputs: 'High demand for wooden serving boards in Germany — 12% growth, low Indian supplier penetration, recommended FOB $8-14.'</w:t>
      </w:r>
    </w:p>
    <w:p>
      <w:pPr>
        <w:spacing w:before="200" w:after="100"/>
      </w:pPr>
      <w:r>
        <w:rPr>
          <w:rFonts w:ascii="Arial" w:cs="Arial" w:eastAsia="Arial" w:hAnsi="Arial"/>
          <w:b/>
          <w:bCs/>
          <w:color w:val="1A1A1A"/>
          <w:sz w:val="24"/>
          <w:szCs w:val="24"/>
        </w:rPr>
        <w:t xml:space="preserve">HS Code Intelligence Engine</w:t>
      </w:r>
    </w:p>
    <w:p>
      <w:pPr>
        <w:spacing w:after="120" w:line="276"/>
      </w:pPr>
      <w:r>
        <w:rPr>
          <w:rFonts w:ascii="Arial" w:cs="Arial" w:eastAsia="Arial" w:hAnsi="Arial"/>
          <w:color w:val="333333"/>
          <w:sz w:val="21"/>
          <w:szCs w:val="21"/>
        </w:rPr>
        <w:t xml:space="preserve">Tracks HS 4419/4420 globally — demand by destination, supplier country shifts, tariff changes, and emerging markets. Alerts when a new market opens or competition intensifies.</w:t>
      </w:r>
    </w:p>
    <w:p>
      <w:pPr>
        <w:spacing w:before="200" w:after="100"/>
      </w:pPr>
      <w:r>
        <w:rPr>
          <w:rFonts w:ascii="Arial" w:cs="Arial" w:eastAsia="Arial" w:hAnsi="Arial"/>
          <w:b/>
          <w:bCs/>
          <w:color w:val="1A1A1A"/>
          <w:sz w:val="24"/>
          <w:szCs w:val="24"/>
        </w:rPr>
        <w:t xml:space="preserve">Global Price Intelligence Engine</w:t>
      </w:r>
    </w:p>
    <w:p>
      <w:pPr>
        <w:spacing w:after="120" w:line="276"/>
      </w:pPr>
      <w:r>
        <w:rPr>
          <w:rFonts w:ascii="Arial" w:cs="Arial" w:eastAsia="Arial" w:hAnsi="Arial"/>
          <w:color w:val="333333"/>
          <w:sz w:val="21"/>
          <w:szCs w:val="21"/>
        </w:rPr>
        <w:t xml:space="preserve">Aggregates shipment values, retailer listings, marketplace prices, and supplier catalogs to generate: average import price benchmarks, competitor price trends, and recommended FOB ranges by buyer tier.</w:t>
      </w:r>
    </w:p>
    <w:p>
      <w:pPr>
        <w:spacing w:before="200" w:after="100"/>
      </w:pPr>
      <w:r>
        <w:rPr>
          <w:rFonts w:ascii="Arial" w:cs="Arial" w:eastAsia="Arial" w:hAnsi="Arial"/>
          <w:b/>
          <w:bCs/>
          <w:color w:val="1A1A1A"/>
          <w:sz w:val="24"/>
          <w:szCs w:val="24"/>
        </w:rPr>
        <w:t xml:space="preserve">Retail Product Intelligence</w:t>
      </w:r>
    </w:p>
    <w:p>
      <w:pPr>
        <w:spacing w:after="120" w:line="276"/>
      </w:pPr>
      <w:r>
        <w:rPr>
          <w:rFonts w:ascii="Arial" w:cs="Arial" w:eastAsia="Arial" w:hAnsi="Arial"/>
          <w:color w:val="333333"/>
          <w:sz w:val="21"/>
          <w:szCs w:val="21"/>
        </w:rPr>
        <w:t xml:space="preserve">Monitors Amazon, Walmart, Wayfair, Target, IKEA, Etsy for: top selling wooden kitchenware, emerging design trends, high demand categories, and new product opportunities.</w:t>
      </w:r>
    </w:p>
    <w:p>
      <w:pPr>
        <w:spacing w:after="80" w:line="276"/>
      </w:pPr>
      <w:r>
        <w:rPr>
          <w:rFonts w:ascii="Arial" w:cs="Arial" w:eastAsia="Arial" w:hAnsi="Arial"/>
          <w:b/>
          <w:bCs/>
          <w:color w:val="1A1A1A"/>
          <w:sz w:val="21"/>
          <w:szCs w:val="21"/>
        </w:rPr>
        <w:t xml:space="preserve">Estimated effort: </w:t>
      </w:r>
      <w:r>
        <w:rPr>
          <w:rFonts w:ascii="Arial" w:cs="Arial" w:eastAsia="Arial" w:hAnsi="Arial"/>
          <w:color w:val="444444"/>
          <w:sz w:val="21"/>
          <w:szCs w:val="21"/>
        </w:rPr>
        <w:t xml:space="preserve">8-12 weeks with AI/ML engineer + data engineer.</w:t>
      </w:r>
    </w:p>
    <w:p>
      <w:pPr>
        <w:spacing w:after="120" w:line="276"/>
      </w:pPr>
      <w:r>
        <w:rPr>
          <w:rFonts w:ascii="Arial" w:cs="Arial" w:eastAsia="Arial" w:hAnsi="Arial"/>
          <w:color w:val="333333"/>
          <w:sz w:val="21"/>
          <w:szCs w:val="21"/>
        </w:rPr>
        <w:t xml:space="preserve"/>
      </w:r>
    </w:p>
    <w:p>
      <w:pPr>
        <w:pStyle w:val="Heading2"/>
        <w:spacing w:before="300" w:after="150"/>
      </w:pPr>
      <w:r>
        <w:rPr>
          <w:rFonts w:ascii="Arial" w:cs="Arial" w:eastAsia="Arial" w:hAnsi="Arial"/>
          <w:b/>
          <w:bCs/>
          <w:color w:val="2563EB"/>
          <w:sz w:val="28"/>
          <w:szCs w:val="28"/>
        </w:rPr>
        <w:t xml:space="preserve">Phase 4: Enterprise Platform (Q4 2026)</w:t>
      </w:r>
    </w:p>
    <w:p>
      <w:pPr>
        <w:spacing w:after="80" w:line="276"/>
      </w:pPr>
      <w:r>
        <w:rPr>
          <w:rFonts w:ascii="Arial" w:cs="Arial" w:eastAsia="Arial" w:hAnsi="Arial"/>
          <w:b/>
          <w:bCs/>
          <w:color w:val="1A1A1A"/>
          <w:sz w:val="21"/>
          <w:szCs w:val="21"/>
        </w:rPr>
        <w:t xml:space="preserve">Multi-user access: </w:t>
      </w:r>
      <w:r>
        <w:rPr>
          <w:rFonts w:ascii="Arial" w:cs="Arial" w:eastAsia="Arial" w:hAnsi="Arial"/>
          <w:color w:val="444444"/>
          <w:sz w:val="21"/>
          <w:szCs w:val="21"/>
        </w:rPr>
        <w:t xml:space="preserve">Role-based — management dashboard, sales team view, production team view.</w:t>
      </w:r>
    </w:p>
    <w:p>
      <w:pPr>
        <w:spacing w:after="80" w:line="276"/>
      </w:pPr>
      <w:r>
        <w:rPr>
          <w:rFonts w:ascii="Arial" w:cs="Arial" w:eastAsia="Arial" w:hAnsi="Arial"/>
          <w:b/>
          <w:bCs/>
          <w:color w:val="1A1A1A"/>
          <w:sz w:val="21"/>
          <w:szCs w:val="21"/>
        </w:rPr>
        <w:t xml:space="preserve">ERP Integration: </w:t>
      </w:r>
      <w:r>
        <w:rPr>
          <w:rFonts w:ascii="Arial" w:cs="Arial" w:eastAsia="Arial" w:hAnsi="Arial"/>
          <w:color w:val="444444"/>
          <w:sz w:val="21"/>
          <w:szCs w:val="21"/>
        </w:rPr>
        <w:t xml:space="preserve">Connect Expand smERP / eDominer for internal order/production data.</w:t>
      </w:r>
    </w:p>
    <w:p>
      <w:pPr>
        <w:spacing w:after="80" w:line="276"/>
      </w:pPr>
      <w:r>
        <w:rPr>
          <w:rFonts w:ascii="Arial" w:cs="Arial" w:eastAsia="Arial" w:hAnsi="Arial"/>
          <w:b/>
          <w:bCs/>
          <w:color w:val="1A1A1A"/>
          <w:sz w:val="21"/>
          <w:szCs w:val="21"/>
        </w:rPr>
        <w:t xml:space="preserve">Automated Alerts: </w:t>
      </w:r>
      <w:r>
        <w:rPr>
          <w:rFonts w:ascii="Arial" w:cs="Arial" w:eastAsia="Arial" w:hAnsi="Arial"/>
          <w:color w:val="444444"/>
          <w:sz w:val="21"/>
          <w:szCs w:val="21"/>
        </w:rPr>
        <w:t xml:space="preserve">WhatsApp/email notifications for compliance changes, order windows, currency moves.</w:t>
      </w:r>
    </w:p>
    <w:p>
      <w:pPr>
        <w:spacing w:after="80" w:line="276"/>
      </w:pPr>
      <w:r>
        <w:rPr>
          <w:rFonts w:ascii="Arial" w:cs="Arial" w:eastAsia="Arial" w:hAnsi="Arial"/>
          <w:b/>
          <w:bCs/>
          <w:color w:val="1A1A1A"/>
          <w:sz w:val="21"/>
          <w:szCs w:val="21"/>
        </w:rPr>
        <w:t xml:space="preserve">PDF Export: </w:t>
      </w:r>
      <w:r>
        <w:rPr>
          <w:rFonts w:ascii="Arial" w:cs="Arial" w:eastAsia="Arial" w:hAnsi="Arial"/>
          <w:color w:val="444444"/>
          <w:sz w:val="21"/>
          <w:szCs w:val="21"/>
        </w:rPr>
        <w:t xml:space="preserve">One-click buyer reports, quotes, and competitive analysis documents.</w:t>
      </w:r>
    </w:p>
    <w:p>
      <w:pPr>
        <w:spacing w:after="80" w:line="276"/>
      </w:pPr>
      <w:r>
        <w:rPr>
          <w:rFonts w:ascii="Arial" w:cs="Arial" w:eastAsia="Arial" w:hAnsi="Arial"/>
          <w:b/>
          <w:bCs/>
          <w:color w:val="1A1A1A"/>
          <w:sz w:val="21"/>
          <w:szCs w:val="21"/>
        </w:rPr>
        <w:t xml:space="preserve">Mobile App: </w:t>
      </w:r>
      <w:r>
        <w:rPr>
          <w:rFonts w:ascii="Arial" w:cs="Arial" w:eastAsia="Arial" w:hAnsi="Arial"/>
          <w:color w:val="444444"/>
          <w:sz w:val="21"/>
          <w:szCs w:val="21"/>
        </w:rPr>
        <w:t xml:space="preserve">Progressive Web App for on-the-go access at trade shows and buyer meetings.</w:t>
      </w:r>
    </w:p>
    <w:p>
      <w:r>
        <w:br w:type="page"/>
      </w:r>
    </w:p>
    <w:p>
      <w:pPr>
        <w:pStyle w:val="Heading1"/>
        <w:spacing w:before="400" w:after="200"/>
      </w:pPr>
      <w:r>
        <w:rPr>
          <w:rFonts w:ascii="Arial" w:cs="Arial" w:eastAsia="Arial" w:hAnsi="Arial"/>
          <w:b/>
          <w:bCs/>
          <w:color w:val="1A1A1A"/>
          <w:sz w:val="36"/>
          <w:szCs w:val="36"/>
        </w:rPr>
        <w:t xml:space="preserve">5. Strategic Intelligence: India's Export Position</w:t>
      </w:r>
    </w:p>
    <w:p>
      <w:pPr>
        <w:pStyle w:val="Heading2"/>
        <w:spacing w:before="300" w:after="150"/>
      </w:pPr>
      <w:r>
        <w:rPr>
          <w:rFonts w:ascii="Arial" w:cs="Arial" w:eastAsia="Arial" w:hAnsi="Arial"/>
          <w:b/>
          <w:bCs/>
          <w:color w:val="2563EB"/>
          <w:sz w:val="28"/>
          <w:szCs w:val="28"/>
        </w:rPr>
        <w:t xml:space="preserve">5.1 Market Opportunity</w:t>
      </w:r>
    </w:p>
    <w:p>
      <w:pPr>
        <w:spacing w:after="120" w:line="276"/>
      </w:pPr>
      <w:r>
        <w:rPr>
          <w:rFonts w:ascii="Arial" w:cs="Arial" w:eastAsia="Arial" w:hAnsi="Arial"/>
          <w:color w:val="333333"/>
          <w:sz w:val="21"/>
          <w:szCs w:val="21"/>
        </w:rPr>
        <w:t xml:space="preserve">The US wooden kitchenware market imported $426M in 2024 (IndexBox). US domestic production collapsed by 88.3% in the same year, creating unprecedented import dependency. This is a structural shift, not a cyclical one.</w:t>
      </w:r>
    </w:p>
    <w:p>
      <w:pPr>
        <w:spacing w:after="120" w:line="276"/>
      </w:pPr>
      <w:r>
        <w:rPr>
          <w:rFonts w:ascii="Arial" w:cs="Arial" w:eastAsia="Arial" w:hAnsi="Arial"/>
          <w:color w:val="333333"/>
          <w:sz w:val="21"/>
          <w:szCs w:val="21"/>
        </w:rPr>
        <w:t xml:space="preserve">India is the fastest-growing supplier to the US at +24.7% CAGR (2013-2024), compared to China's +11.5% and Vietnam's +15.9%. India currently holds 16% of US imports by volume (18K tons) — the second-largest source after China (73%).</w:t>
      </w:r>
    </w:p>
    <w:p>
      <w:pPr>
        <w:pStyle w:val="Heading2"/>
        <w:spacing w:before="300" w:after="150"/>
      </w:pPr>
      <w:r>
        <w:rPr>
          <w:rFonts w:ascii="Arial" w:cs="Arial" w:eastAsia="Arial" w:hAnsi="Arial"/>
          <w:b/>
          <w:bCs/>
          <w:color w:val="2563EB"/>
          <w:sz w:val="28"/>
          <w:szCs w:val="28"/>
        </w:rPr>
        <w:t xml:space="preserve">5.2 Why India Wins</w:t>
      </w:r>
    </w:p>
    <w:p>
      <w:pPr>
        <w:spacing w:after="80" w:line="276"/>
      </w:pPr>
      <w:r>
        <w:rPr>
          <w:rFonts w:ascii="Arial" w:cs="Arial" w:eastAsia="Arial" w:hAnsi="Arial"/>
          <w:b/>
          <w:bCs/>
          <w:color w:val="1A1A1A"/>
          <w:sz w:val="21"/>
          <w:szCs w:val="21"/>
        </w:rPr>
        <w:t xml:space="preserve">Compliance readiness: </w:t>
      </w:r>
      <w:r>
        <w:rPr>
          <w:rFonts w:ascii="Arial" w:cs="Arial" w:eastAsia="Arial" w:hAnsi="Arial"/>
          <w:color w:val="444444"/>
          <w:sz w:val="21"/>
          <w:szCs w:val="21"/>
        </w:rPr>
        <w:t xml:space="preserve">China faces EUDR compliance gaps, Section 301 tariff pressure, and quality inconsistency. Indian suppliers who are IWAY/FSC/BSCI certified have a structural advantage.</w:t>
      </w:r>
    </w:p>
    <w:p>
      <w:pPr>
        <w:spacing w:after="80" w:line="276"/>
      </w:pPr>
      <w:r>
        <w:rPr>
          <w:rFonts w:ascii="Arial" w:cs="Arial" w:eastAsia="Arial" w:hAnsi="Arial"/>
          <w:b/>
          <w:bCs/>
          <w:color w:val="1A1A1A"/>
          <w:sz w:val="21"/>
          <w:szCs w:val="21"/>
        </w:rPr>
        <w:t xml:space="preserve">Material diversity: </w:t>
      </w:r>
      <w:r>
        <w:rPr>
          <w:rFonts w:ascii="Arial" w:cs="Arial" w:eastAsia="Arial" w:hAnsi="Arial"/>
          <w:color w:val="444444"/>
          <w:sz w:val="21"/>
          <w:szCs w:val="21"/>
        </w:rPr>
        <w:t xml:space="preserve">Acacia, mango, sheesham, rosewood — India offers wood variety that China cannot match. Moradabad uniquely offers metal+wood combination products.</w:t>
      </w:r>
    </w:p>
    <w:p>
      <w:pPr>
        <w:spacing w:after="80" w:line="276"/>
      </w:pPr>
      <w:r>
        <w:rPr>
          <w:rFonts w:ascii="Arial" w:cs="Arial" w:eastAsia="Arial" w:hAnsi="Arial"/>
          <w:b/>
          <w:bCs/>
          <w:color w:val="1A1A1A"/>
          <w:sz w:val="21"/>
          <w:szCs w:val="21"/>
        </w:rPr>
        <w:t xml:space="preserve">Buyer diversification: </w:t>
      </w:r>
      <w:r>
        <w:rPr>
          <w:rFonts w:ascii="Arial" w:cs="Arial" w:eastAsia="Arial" w:hAnsi="Arial"/>
          <w:color w:val="444444"/>
          <w:sz w:val="21"/>
          <w:szCs w:val="21"/>
        </w:rPr>
        <w:t xml:space="preserve">Every major retailer (TJX, Target, IKEA, Wayfair) is actively diversifying away from China dependence. India is the primary beneficiary.</w:t>
      </w:r>
    </w:p>
    <w:p>
      <w:pPr>
        <w:spacing w:after="80" w:line="276"/>
      </w:pPr>
      <w:r>
        <w:rPr>
          <w:rFonts w:ascii="Arial" w:cs="Arial" w:eastAsia="Arial" w:hAnsi="Arial"/>
          <w:b/>
          <w:bCs/>
          <w:color w:val="1A1A1A"/>
          <w:sz w:val="21"/>
          <w:szCs w:val="21"/>
        </w:rPr>
        <w:t xml:space="preserve">Price positioning: </w:t>
      </w:r>
      <w:r>
        <w:rPr>
          <w:rFonts w:ascii="Arial" w:cs="Arial" w:eastAsia="Arial" w:hAnsi="Arial"/>
          <w:color w:val="444444"/>
          <w:sz w:val="21"/>
          <w:szCs w:val="21"/>
        </w:rPr>
        <w:t xml:space="preserve">India's FOB range ($3.50-$14) positions between China's commodity pricing ($2.50-$7) and European artisan pricing ($12-$40), capturing the growing 'premium but affordable' segment.</w:t>
      </w:r>
    </w:p>
    <w:p>
      <w:pPr>
        <w:pStyle w:val="Heading2"/>
        <w:spacing w:before="300" w:after="150"/>
      </w:pPr>
      <w:r>
        <w:rPr>
          <w:rFonts w:ascii="Arial" w:cs="Arial" w:eastAsia="Arial" w:hAnsi="Arial"/>
          <w:b/>
          <w:bCs/>
          <w:color w:val="2563EB"/>
          <w:sz w:val="28"/>
          <w:szCs w:val="28"/>
        </w:rPr>
        <w:t xml:space="preserve">5.3 Senses Lifestyle Positioning</w:t>
      </w:r>
    </w:p>
    <w:p>
      <w:pPr>
        <w:spacing w:after="120" w:line="276"/>
      </w:pPr>
      <w:r>
        <w:rPr>
          <w:rFonts w:ascii="Arial" w:cs="Arial" w:eastAsia="Arial" w:hAnsi="Arial"/>
          <w:color w:val="333333"/>
          <w:sz w:val="21"/>
          <w:szCs w:val="21"/>
        </w:rPr>
        <w:t xml:space="preserve">Based in Moradabad (India's brass and metal+wood export hub), Senses Lifestyle is positioned to capture the growing demand for multi-material kitchenware — a category where Moradabad has no global equivalent. The cluster's combination of wood craftsmanship with brass/iron metalwork is unique to this region and valued by premium buyers like Williams-Sonoma, Crate &amp; Barrel, and John Lewis.</w:t>
      </w:r>
    </w:p>
    <w:p>
      <w:r>
        <w:br w:type="page"/>
      </w:r>
    </w:p>
    <w:p>
      <w:pPr>
        <w:pStyle w:val="Heading1"/>
        <w:spacing w:before="400" w:after="200"/>
      </w:pPr>
      <w:r>
        <w:rPr>
          <w:rFonts w:ascii="Arial" w:cs="Arial" w:eastAsia="Arial" w:hAnsi="Arial"/>
          <w:b/>
          <w:bCs/>
          <w:color w:val="1A1A1A"/>
          <w:sz w:val="36"/>
          <w:szCs w:val="36"/>
        </w:rPr>
        <w:t xml:space="preserve">6. Business Impact &amp; ROI</w:t>
      </w:r>
    </w:p>
    <w:p>
      <w:pPr>
        <w:pStyle w:val="Heading2"/>
        <w:spacing w:before="300" w:after="150"/>
      </w:pPr>
      <w:r>
        <w:rPr>
          <w:rFonts w:ascii="Arial" w:cs="Arial" w:eastAsia="Arial" w:hAnsi="Arial"/>
          <w:b/>
          <w:bCs/>
          <w:color w:val="2563EB"/>
          <w:sz w:val="28"/>
          <w:szCs w:val="28"/>
        </w:rPr>
        <w:t xml:space="preserve">6.1 Time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93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Before BuyerIQ</w:t>
            </w:r>
          </w:p>
        </w:tc>
        <w:tc>
          <w:tcPr>
            <w:tcW w:type="dxa" w:w="293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BuyerIQ</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Generate buyer quote</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30-45 minutes</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6A34A"/>
                <w:sz w:val="20"/>
                <w:szCs w:val="20"/>
              </w:rPr>
              <w:t xml:space="preserve">10 seconds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Check buyer compliance</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Research each law manually</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6A34A"/>
                <w:sz w:val="20"/>
                <w:szCs w:val="20"/>
              </w:rPr>
              <w:t xml:space="preserve">One click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Compare competitive pricing</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Trade show gossip</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6A34A"/>
                <w:sz w:val="20"/>
                <w:szCs w:val="20"/>
              </w:rPr>
              <w:t xml:space="preserve">Real data, instant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Identify seasonal windows</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Memory / experience</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6A34A"/>
                <w:sz w:val="20"/>
                <w:szCs w:val="20"/>
              </w:rPr>
              <w:t xml:space="preserve">Visual calendar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Track currency impact</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Check XE manually</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6A34A"/>
                <w:sz w:val="20"/>
                <w:szCs w:val="20"/>
              </w:rPr>
              <w:t xml:space="preserve">Live, auto-calculates FOB</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Buyer sourcing analysis</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Not possible without paid tools</w:t>
            </w:r>
          </w:p>
        </w:tc>
        <w:tc>
          <w:tcPr>
            <w:tcW w:type="dxa" w:w="29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6A34A"/>
                <w:sz w:val="20"/>
                <w:szCs w:val="20"/>
              </w:rPr>
              <w:t xml:space="preserve">Built-in per buyer</w:t>
            </w:r>
          </w:p>
        </w:tc>
      </w:tr>
    </w:tbl>
    <w:p>
      <w:pPr>
        <w:spacing w:after="120" w:line="276"/>
      </w:pPr>
      <w:r>
        <w:rPr>
          <w:rFonts w:ascii="Arial" w:cs="Arial" w:eastAsia="Arial" w:hAnsi="Arial"/>
          <w:color w:val="333333"/>
          <w:sz w:val="21"/>
          <w:szCs w:val="21"/>
        </w:rPr>
        <w:t xml:space="preserve"/>
      </w:r>
    </w:p>
    <w:p>
      <w:pPr>
        <w:pStyle w:val="Heading2"/>
        <w:spacing w:before="300" w:after="150"/>
      </w:pPr>
      <w:r>
        <w:rPr>
          <w:rFonts w:ascii="Arial" w:cs="Arial" w:eastAsia="Arial" w:hAnsi="Arial"/>
          <w:b/>
          <w:bCs/>
          <w:color w:val="2563EB"/>
          <w:sz w:val="28"/>
          <w:szCs w:val="28"/>
        </w:rPr>
        <w:t xml:space="preserve">6.2 Revenue Impact (Conservative Estimate)</w:t>
      </w:r>
    </w:p>
    <w:p>
      <w:pPr>
        <w:spacing w:after="120" w:line="276"/>
      </w:pPr>
      <w:r>
        <w:rPr>
          <w:rFonts w:ascii="Arial" w:cs="Arial" w:eastAsia="Arial" w:hAnsi="Arial"/>
          <w:color w:val="333333"/>
          <w:sz w:val="21"/>
          <w:szCs w:val="21"/>
        </w:rPr>
        <w:t xml:space="preserve">If BuyerIQ helps win even one additional order per quarter through better pricing intelligence and compliance readiness, at an average order value of $25,000-$50,000, the annual revenue impact is $100,000-$200,000. The platform cost is effectively zero (Vercel free tier, open-source stack).</w:t>
      </w:r>
    </w:p>
    <w:p>
      <w:pPr>
        <w:pStyle w:val="Heading1"/>
        <w:spacing w:before="400" w:after="200"/>
      </w:pPr>
      <w:r>
        <w:rPr>
          <w:rFonts w:ascii="Arial" w:cs="Arial" w:eastAsia="Arial" w:hAnsi="Arial"/>
          <w:b/>
          <w:bCs/>
          <w:color w:val="1A1A1A"/>
          <w:sz w:val="36"/>
          <w:szCs w:val="36"/>
        </w:rPr>
        <w:t xml:space="preserve">7. Security &amp; Compliance</w:t>
      </w:r>
    </w:p>
    <w:p>
      <w:pPr>
        <w:spacing w:after="120" w:line="276"/>
      </w:pPr>
      <w:r>
        <w:rPr>
          <w:rFonts w:ascii="Arial" w:cs="Arial" w:eastAsia="Arial" w:hAnsi="Arial"/>
          <w:color w:val="333333"/>
          <w:sz w:val="21"/>
          <w:szCs w:val="21"/>
        </w:rPr>
        <w:t xml:space="preserve">BuyerIQ has been scanned by Vibeship Security Scanner. Results: 0 Critical, 0 High vulnerabilities. All Medium findings (SSRF, prototype pollution, dependency versions) have been remediated.</w:t>
      </w:r>
    </w:p>
    <w:p>
      <w:pPr>
        <w:spacing w:after="80" w:line="276"/>
      </w:pPr>
      <w:r>
        <w:rPr>
          <w:rFonts w:ascii="Arial" w:cs="Arial" w:eastAsia="Arial" w:hAnsi="Arial"/>
          <w:b/>
          <w:bCs/>
          <w:color w:val="1A1A1A"/>
          <w:sz w:val="21"/>
          <w:szCs w:val="21"/>
        </w:rPr>
        <w:t xml:space="preserve">SSRF Protection: </w:t>
      </w:r>
      <w:r>
        <w:rPr>
          <w:rFonts w:ascii="Arial" w:cs="Arial" w:eastAsia="Arial" w:hAnsi="Arial"/>
          <w:color w:val="444444"/>
          <w:sz w:val="21"/>
          <w:szCs w:val="21"/>
        </w:rPr>
        <w:t xml:space="preserve">All API calls use validated URL allowlist with private IP blocking and HTTPS enforcement.</w:t>
      </w:r>
    </w:p>
    <w:p>
      <w:pPr>
        <w:spacing w:after="80" w:line="276"/>
      </w:pPr>
      <w:r>
        <w:rPr>
          <w:rFonts w:ascii="Arial" w:cs="Arial" w:eastAsia="Arial" w:hAnsi="Arial"/>
          <w:b/>
          <w:bCs/>
          <w:color w:val="1A1A1A"/>
          <w:sz w:val="21"/>
          <w:szCs w:val="21"/>
        </w:rPr>
        <w:t xml:space="preserve">Prototype Pollution: </w:t>
      </w:r>
      <w:r>
        <w:rPr>
          <w:rFonts w:ascii="Arial" w:cs="Arial" w:eastAsia="Arial" w:hAnsi="Arial"/>
          <w:color w:val="444444"/>
          <w:sz w:val="21"/>
          <w:szCs w:val="21"/>
        </w:rPr>
        <w:t xml:space="preserve">All dynamically-keyed objects use Object.create(null) to eliminate prototype chain attacks.</w:t>
      </w:r>
    </w:p>
    <w:p>
      <w:pPr>
        <w:spacing w:after="80" w:line="276"/>
      </w:pPr>
      <w:r>
        <w:rPr>
          <w:rFonts w:ascii="Arial" w:cs="Arial" w:eastAsia="Arial" w:hAnsi="Arial"/>
          <w:b/>
          <w:bCs/>
          <w:color w:val="1A1A1A"/>
          <w:sz w:val="21"/>
          <w:szCs w:val="21"/>
        </w:rPr>
        <w:t xml:space="preserve">Dependencies: </w:t>
      </w:r>
      <w:r>
        <w:rPr>
          <w:rFonts w:ascii="Arial" w:cs="Arial" w:eastAsia="Arial" w:hAnsi="Arial"/>
          <w:color w:val="444444"/>
          <w:sz w:val="21"/>
          <w:szCs w:val="21"/>
        </w:rPr>
        <w:t xml:space="preserve">Vite 6.1.0+ with esbuild override to patched version (&gt;=0.24.2).</w:t>
      </w:r>
    </w:p>
    <w:p>
      <w:pPr>
        <w:spacing w:after="80" w:line="276"/>
      </w:pPr>
      <w:r>
        <w:rPr>
          <w:rFonts w:ascii="Arial" w:cs="Arial" w:eastAsia="Arial" w:hAnsi="Arial"/>
          <w:b/>
          <w:bCs/>
          <w:color w:val="1A1A1A"/>
          <w:sz w:val="21"/>
          <w:szCs w:val="21"/>
        </w:rPr>
        <w:t xml:space="preserve">Data Privacy: </w:t>
      </w:r>
      <w:r>
        <w:rPr>
          <w:rFonts w:ascii="Arial" w:cs="Arial" w:eastAsia="Arial" w:hAnsi="Arial"/>
          <w:color w:val="444444"/>
          <w:sz w:val="21"/>
          <w:szCs w:val="21"/>
        </w:rPr>
        <w:t xml:space="preserve">No user data collected. No authentication required for v4.0. All data is publicly sourced trade information.</w:t>
      </w:r>
    </w:p>
    <w:p>
      <w:r>
        <w:br w:type="page"/>
      </w:r>
    </w:p>
    <w:p>
      <w:pPr>
        <w:pStyle w:val="Heading1"/>
        <w:spacing w:before="400" w:after="200"/>
      </w:pPr>
      <w:r>
        <w:rPr>
          <w:rFonts w:ascii="Arial" w:cs="Arial" w:eastAsia="Arial" w:hAnsi="Arial"/>
          <w:b/>
          <w:bCs/>
          <w:color w:val="1A1A1A"/>
          <w:sz w:val="36"/>
          <w:szCs w:val="36"/>
        </w:rPr>
        <w:t xml:space="preserve">Appendix A: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3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Provided</w:t>
            </w:r>
          </w:p>
        </w:tc>
        <w:tc>
          <w:tcPr>
            <w:tcW w:type="dxa" w:w="33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IndexBox</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 market size, volume, country shares, pricing, forecasts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Published reports (2024)</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 COMTRADE</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Bilateral trade values by HS code</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 API (registration)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Volza</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India shipment data, exporter counts, buyer counts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Freemium (summary free)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OEC World</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Global trade flows, exporter rankings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 (2019 data)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TradingEconomics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India bilateral export values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 (COMTRADE mirror)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USDA FAS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Agricultural/wood export reports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 (government)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Frankfurter API</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currency rates (ECB source)</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 no API key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SEC/Annual Reports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Buyer revenue, store counts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 (public filings)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FTC.gov</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Compliance enforcement actions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 (government)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ECHA/OPSS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REACH, UK Timber Regulation</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 (government)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ImportYeti (Phase 2)</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 customs Bill of Lading data</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Freemium / API</w:t>
            </w:r>
          </w:p>
        </w:tc>
      </w:tr>
    </w:tbl>
    <w:p>
      <w:pPr>
        <w:spacing w:after="120" w:line="276"/>
      </w:pPr>
      <w:r>
        <w:rPr>
          <w:rFonts w:ascii="Arial" w:cs="Arial" w:eastAsia="Arial" w:hAnsi="Arial"/>
          <w:color w:val="333333"/>
          <w:sz w:val="21"/>
          <w:szCs w:val="21"/>
        </w:rPr>
        <w:t xml:space="preserve"/>
      </w:r>
    </w:p>
    <w:p>
      <w:pPr>
        <w:spacing w:after="120" w:line="276"/>
      </w:pPr>
      <w:r>
        <w:rPr>
          <w:rFonts w:ascii="Arial" w:cs="Arial" w:eastAsia="Arial" w:hAnsi="Arial"/>
          <w:color w:val="333333"/>
          <w:sz w:val="21"/>
          <w:szCs w:val="21"/>
        </w:rPr>
        <w:t xml:space="preserve"/>
      </w:r>
    </w:p>
    <w:p>
      <w:pPr>
        <w:pBdr>
          <w:top w:val="single" w:color="B8862D" w:sz="2"/>
        </w:pBdr>
        <w:spacing w:before="400"/>
        <w:jc w:val="center"/>
      </w:pPr>
      <w:r>
        <w:rPr>
          <w:rFonts w:ascii="Arial" w:cs="Arial" w:eastAsia="Arial" w:hAnsi="Arial"/>
          <w:color w:val="6B7280"/>
          <w:sz w:val="18"/>
          <w:szCs w:val="18"/>
        </w:rPr>
        <w:t xml:space="preserve">BuyerIQ v4.0  |  Senses Lifestyle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Senses Lifestyle  |  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BuyerIQ — Enterprise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2026-03-09T15:51:19.925Z</dcterms:created>
  <dcterms:modified xsi:type="dcterms:W3CDTF">2026-03-09T15:51:19.926Z</dcterms:modified>
</cp:coreProperties>
</file>

<file path=docProps/custom.xml><?xml version="1.0" encoding="utf-8"?>
<Properties xmlns="http://schemas.openxmlformats.org/officeDocument/2006/custom-properties" xmlns:vt="http://schemas.openxmlformats.org/officeDocument/2006/docPropsVTypes"/>
</file>