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现状调研报告</w:t>
      </w:r>
    </w:p>
    <w:p>
      <w:pPr>
        <w:spacing w:after="240" w:before="120"/>
        <w:jc w:val="center"/>
      </w:pPr>
      <w:r>
        <w:rPr>
          <w:rFonts w:ascii="Times New Roman" w:cs="SimSun" w:eastAsia="SimSun" w:hAnsi="Times New Roman"/>
          <w:b/>
          <w:bCs/>
          <w:color w:val="C00000"/>
        </w:rPr>
        <w:t xml:space="preserve">DRAFT — 草稿/未确认（未经签核，不得作为已确认基线）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文档元数据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值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项目 ID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PRJ-TRADE-001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快照 Revision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快照 SHA-256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1a54c6e3158fb2d7a079fad244e30fd774c6b453e06d3859785978a184e03c62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生成时间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2026-10-04T00:00:00.000Z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模板版本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current-state-report@1.0.0-m0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文档状态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draft（DRAFT — 草稿/未确认（未经签核，不得作为已确认基线））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数据来源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PRJ-TRADE-001 / demo-trade fixture（经 @reqatlas/testkit 读取）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1 组织与岗位职责</w:t>
      </w:r>
    </w:p>
    <w:p>
      <w:pPr>
        <w:spacing w:after="80" w:before="40"/>
      </w:pPr>
      <w:r>
        <w:rPr>
          <w:rFonts w:ascii="Times New Roman" w:cs="SimSun" w:eastAsia="SimSun" w:hAnsi="Times New Roman"/>
          <w:color w:val="595959"/>
        </w:rPr>
        <w:t xml:space="preserve">本报告共纳入 6 个岗位/角色对象，编号与模型快照中的 code 完全一致，可用于回链。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岗位/角色清单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岗位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部门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来源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销售经理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财务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财务部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仓库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仓储部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采购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采购部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客户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外部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</w:tbl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【ROLE-001】</w:t>
      </w:r>
      <w:r>
        <w:rPr>
          <w:rFonts w:ascii="Times New Roman" w:cs="SimSun" w:eastAsia="SimSun" w:hAnsi="Times New Roman"/>
          <w:b w:val="false"/>
          <w:bCs w:val="false"/>
        </w:rPr>
        <w:t xml:space="preserve"> 销售员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（role / confirmed）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【ROLE-002】</w:t>
      </w:r>
      <w:r>
        <w:rPr>
          <w:rFonts w:ascii="Times New Roman" w:cs="SimSun" w:eastAsia="SimSun" w:hAnsi="Times New Roman"/>
          <w:b w:val="false"/>
          <w:bCs w:val="false"/>
        </w:rPr>
        <w:t xml:space="preserve"> 销售经理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（role / confirmed）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【ROLE-003】</w:t>
      </w:r>
      <w:r>
        <w:rPr>
          <w:rFonts w:ascii="Times New Roman" w:cs="SimSun" w:eastAsia="SimSun" w:hAnsi="Times New Roman"/>
          <w:b w:val="false"/>
          <w:bCs w:val="false"/>
        </w:rPr>
        <w:t xml:space="preserve"> 财务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（role / confirmed）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【ROLE-004】</w:t>
      </w:r>
      <w:r>
        <w:rPr>
          <w:rFonts w:ascii="Times New Roman" w:cs="SimSun" w:eastAsia="SimSun" w:hAnsi="Times New Roman"/>
          <w:b w:val="false"/>
          <w:bCs w:val="false"/>
        </w:rPr>
        <w:t xml:space="preserve"> 仓库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（role / confirmed）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【ROLE-005】</w:t>
      </w:r>
      <w:r>
        <w:rPr>
          <w:rFonts w:ascii="Times New Roman" w:cs="SimSun" w:eastAsia="SimSun" w:hAnsi="Times New Roman"/>
          <w:b w:val="false"/>
          <w:bCs w:val="false"/>
        </w:rPr>
        <w:t xml:space="preserve"> 采购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（role / confirmed）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【ROLE-006】</w:t>
      </w:r>
      <w:r>
        <w:rPr>
          <w:rFonts w:ascii="Times New Roman" w:cs="SimSun" w:eastAsia="SimSun" w:hAnsi="Times New Roman"/>
          <w:b w:val="false"/>
          <w:bCs w:val="false"/>
        </w:rPr>
        <w:t xml:space="preserve"> 客户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（role / confirmed）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RACI 职责矩阵（按活动）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活动编号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R 执行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A 负责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C 咨询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I 知会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ROLE-004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ACT-007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ROLE-006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ACT-008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ACT-009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2 核心业务场景总览</w:t>
      </w:r>
    </w:p>
    <w:p>
      <w:pPr>
        <w:pStyle w:val="Heading2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2.1 业务活动清单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业务活动（ACT-*）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活动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来源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登记线索/询价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编制报价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折扣审批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信用检查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创建销售订单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售中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仓库发货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售中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ACT-007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开票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售后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ACT-008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回款登记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售后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ACT-009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信用/逾期特批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2.2 决策点与出口条件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决策点（DEC-*）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决策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出口条件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DEC-001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折扣是否超 10%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是（折扣 &gt; 10%）：提交销售经理审批 → ACT-003；否（折扣 ≤ 10%）：无需审批，进入信用检查 → ACT-004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DEC-002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客户是否逾期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否（未逾期）：允许下单 → ACT-005；是（已逾期）：转财务特批 → ACT-009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2.3 异常与处置去向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异常（EXC-*）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异常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投向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来源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EXC-001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审批超时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EXC-002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信用不足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ACT-009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Agent 推断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2.4 流程边界、数据对象与支撑系统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流程边界与支撑对象（START-* / END-* / DO-* / SYS-*）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报价单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销售订单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发票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发货单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银行回款记录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END-001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订单闭环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START-001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询价受理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SYS-001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支撑系统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Odoo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SYS-002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支撑系统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微信/在线表格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3 问题与证据</w:t>
      </w:r>
    </w:p>
    <w:p>
      <w:pPr>
        <w:spacing w:after="80" w:before="40"/>
      </w:pPr>
      <w:r>
        <w:rPr>
          <w:rFonts w:ascii="Times New Roman" w:cs="SimSun" w:eastAsia="SimSun" w:hAnsi="Times New Roman"/>
          <w:color w:val="595959"/>
        </w:rPr>
        <w:t xml:space="preserve">证据关联优先取自 bundle 的 `evidenceLink` 字段（承载原 `supported_by` 语义），经 evidenceId 回链到 `evidence` 表；某对象若无 evidenceLink，则回退到 `supported_by` 关系并标注来源字段。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【PROB-001】</w:t>
      </w:r>
      <w:r>
        <w:rPr>
          <w:rFonts w:ascii="Times New Roman" w:cs="SimSun" w:eastAsia="SimSun" w:hAnsi="Times New Roman"/>
          <w:b w:val="false"/>
          <w:bCs w:val="false"/>
        </w:rPr>
        <w:t xml:space="preserve"> 报价折扣无审批标准，销售随意打折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（problem / confirmed）</w:t>
      </w:r>
    </w:p>
    <w:p>
      <w:pPr>
        <w:spacing w:after="60" w:before="0"/>
      </w:pPr>
      <w:r>
        <w:rPr>
          <w:rFonts w:ascii="Times New Roman" w:cs="SimSun" w:eastAsia="SimSun" w:hAnsi="Times New Roman"/>
          <w:color w:val="595959"/>
          <w:sz w:val="18"/>
          <w:szCs w:val="18"/>
        </w:rPr>
        <w:t xml:space="preserve">影响：毛利失控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PROB-001 证据链接（来源字段 evidenceLink）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证据编号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证据类型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定位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提供者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最小引用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EV-001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interview_segment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销售员访谈录音 00:12:30-00:13:10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报价折扣没有统一标准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支撑痛点识别</w:t>
            </w:r>
          </w:p>
        </w:tc>
      </w:tr>
    </w:tbl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【PROB-002】</w:t>
      </w:r>
      <w:r>
        <w:rPr>
          <w:rFonts w:ascii="Times New Roman" w:cs="SimSun" w:eastAsia="SimSun" w:hAnsi="Times New Roman"/>
          <w:b w:val="false"/>
          <w:bCs w:val="false"/>
        </w:rPr>
        <w:t xml:space="preserve"> 客户信用与逾期信息分散，坏账风险高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（problem / confirmed）</w:t>
      </w:r>
    </w:p>
    <w:p>
      <w:pPr>
        <w:spacing w:after="60" w:before="0"/>
      </w:pPr>
      <w:r>
        <w:rPr>
          <w:rFonts w:ascii="Times New Roman" w:cs="SimSun" w:eastAsia="SimSun" w:hAnsi="Times New Roman"/>
          <w:color w:val="595959"/>
          <w:sz w:val="18"/>
          <w:szCs w:val="18"/>
        </w:rPr>
        <w:t xml:space="preserve">影响：回款逾期、坏账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PROB-002 证据链接（来源字段 evidenceLink）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证据编号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证据类型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定位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提供者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最小引用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EV-003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interview_segment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财务访谈录音 00:05:10-00:06:20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财务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坏账风险主要来自信用信息分散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支撑痛点识别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4 目标需求与追溯</w:t>
      </w:r>
    </w:p>
    <w:p>
      <w:pPr>
        <w:spacing w:after="80" w:before="40"/>
      </w:pPr>
      <w:r>
        <w:rPr>
          <w:rFonts w:ascii="Times New Roman" w:cs="SimSun" w:eastAsia="SimSun" w:hAnsi="Times New Roman"/>
          <w:color w:val="595959"/>
        </w:rPr>
        <w:t xml:space="preserve">每条需求列出来源（derived_from）对象编号，可回链回问题/现状事实/目标。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需求清单（REQ-*）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需求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来源（derived_from）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REQ-001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折扣超过 10% 必须由销售经理审批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PROB-001（报价折扣无审批标准，销售随意打折）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REQ-002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下单前自动校验客户信用与逾期状态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PROB-002（客户信用与逾期信息分散，坏账风险高）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REQ-003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回款超期自动提醒并升级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PROB-002（客户信用与逾期信息分散，坏账风险高）</w:t>
            </w:r>
          </w:p>
        </w:tc>
      </w:tr>
    </w:tbl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【REQ-001】</w:t>
      </w:r>
      <w:r>
        <w:rPr>
          <w:rFonts w:ascii="Times New Roman" w:cs="SimSun" w:eastAsia="SimSun" w:hAnsi="Times New Roman"/>
          <w:b w:val="false"/>
          <w:bCs w:val="false"/>
        </w:rPr>
        <w:t xml:space="preserve"> 折扣超过 10% 必须由销售经理审批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（requirement / pending_confirmation）</w:t>
      </w:r>
    </w:p>
    <w:p>
      <w:pPr>
        <w:spacing w:after="60" w:before="0"/>
      </w:pPr>
      <w:r>
        <w:rPr>
          <w:rFonts w:ascii="Times New Roman" w:cs="SimSun" w:eastAsia="SimSun" w:hAnsi="Times New Roman"/>
          <w:color w:val="595959"/>
          <w:sz w:val="18"/>
          <w:szCs w:val="18"/>
        </w:rPr>
        <w:t xml:space="preserve">来源(derived_from)：PROB-001；优先级 priority=must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【REQ-002】</w:t>
      </w:r>
      <w:r>
        <w:rPr>
          <w:rFonts w:ascii="Times New Roman" w:cs="SimSun" w:eastAsia="SimSun" w:hAnsi="Times New Roman"/>
          <w:b w:val="false"/>
          <w:bCs w:val="false"/>
        </w:rPr>
        <w:t xml:space="preserve"> 下单前自动校验客户信用与逾期状态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（requirement / draft）</w:t>
      </w:r>
    </w:p>
    <w:p>
      <w:pPr>
        <w:spacing w:after="60" w:before="0"/>
      </w:pPr>
      <w:r>
        <w:rPr>
          <w:rFonts w:ascii="Times New Roman" w:cs="SimSun" w:eastAsia="SimSun" w:hAnsi="Times New Roman"/>
          <w:color w:val="595959"/>
          <w:sz w:val="18"/>
          <w:szCs w:val="18"/>
        </w:rPr>
        <w:t xml:space="preserve">来源(derived_from)：PROB-002；优先级 priority=must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【REQ-003】</w:t>
      </w:r>
      <w:r>
        <w:rPr>
          <w:rFonts w:ascii="Times New Roman" w:cs="SimSun" w:eastAsia="SimSun" w:hAnsi="Times New Roman"/>
          <w:b w:val="false"/>
          <w:bCs w:val="false"/>
        </w:rPr>
        <w:t xml:space="preserve"> 回款超期自动提醒并升级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（requirement / draft）</w:t>
      </w:r>
    </w:p>
    <w:p>
      <w:pPr>
        <w:spacing w:after="60" w:before="0"/>
      </w:pPr>
      <w:r>
        <w:rPr>
          <w:rFonts w:ascii="Times New Roman" w:cs="SimSun" w:eastAsia="SimSun" w:hAnsi="Times New Roman"/>
          <w:color w:val="595959"/>
          <w:sz w:val="18"/>
          <w:szCs w:val="18"/>
        </w:rPr>
        <w:t xml:space="preserve">来源(derived_from)：PROB-002；优先级 priority=should</w:t>
      </w:r>
    </w:p>
    <w:p>
      <w:pPr>
        <w:pStyle w:val="Heading1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附录 A 对象编号索引</w:t>
      </w:r>
    </w:p>
    <w:p>
      <w:pPr>
        <w:spacing w:after="80" w:before="40"/>
      </w:pPr>
      <w:r>
        <w:rPr>
          <w:rFonts w:ascii="Times New Roman" w:cs="SimSun" w:eastAsia="SimSun" w:hAnsi="Times New Roman"/>
          <w:color w:val="595959"/>
        </w:rPr>
        <w:t xml:space="preserve">全量 33 个模型对象及其稳定编号（用于图文一致性反向校验）。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对象编号索引（全量）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来源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登记线索/询价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编制报价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折扣审批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信用检查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创建销售订单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仓库发货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ACT-007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开票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ACT-008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回款登记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ACT-009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信用/逾期特批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DEC-001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决策点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折扣是否超 10%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DEC-002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决策点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客户是否逾期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Agent 推断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报价单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销售订单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发票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发货单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银行回款记录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Agent 推断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END-001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订单闭环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EXC-001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审批超时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EXC-002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信用不足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Agent 推断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PROB-001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问题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报价折扣无审批标准，销售随意打折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PROB-002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问题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客户信用与逾期信息分散，坏账风险高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REQ-001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需求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折扣超过 10% 必须由销售经理审批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REQ-002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需求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下单前自动校验客户信用与逾期状态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Agent 推断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REQ-003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需求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回款超期自动提醒并升级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Agent 推断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岗位/角色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岗位/角色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销售经理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岗位/角色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财务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岗位/角色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仓库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岗位/角色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采购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岗位/角色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客户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START-001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询价受理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SYS-001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支撑系统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Odoo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SYS-002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支撑系统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微信/在线表格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SimSun" w:eastAsia="SimSun" w:hAnsi="Times New Roman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zfzveghdndpgxhohsw6di" type="#_x0000_t136" style="position:absolute;margin-left:0;margin-top:0;width:527.85pt;height:131.96pt;rotation:315;z-index:-251657216;mso-position-horizontal:center;mso-position-horizontal-relative:margin;mso-position-vertical:center;mso-position-vertical-relative:margin" o:allowincell="f" fillcolor="#C0C0C0" stroked="f">
            <v:fill opacity="0.4"/>
            <v:textpath style="font-family:&quot;Arial&quot;;font-size:1pt" string="DRAFT"/>
          </v:shape>
        </w:pict>
      </w: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SimSun" w:eastAsia="SimSun" w:hAnsi="Times New Roman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SimHei" w:eastAsia="SimHei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SimHei" w:eastAsia="SimHei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cs="SimHei" w:eastAsia="SimHei" w:hAnsi="Arial"/>
      <w:b/>
      <w:bCs/>
      <w:color w:val="2E5496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Arial" w:cs="SimHei" w:eastAsia="SimHei" w:hAnsi="Arial"/>
      <w:b/>
      <w:bCs/>
      <w:color w:val="2E5496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现状调研报告</dc:title>
  <dc:creator>ReqAtlas M0-07 document spike</dc:creator>
  <dc:description>snapshot=1a54c6e3158fb2d7a079fad244e30fd774c6b453e06d3859785978a184e03c62 template=current-state-report@1.0.0-m0</dc:description>
  <cp:lastModifiedBy>Un-named</cp:lastModifiedBy>
  <cp:revision>1</cp:revision>
  <dcterms:created xsi:type="dcterms:W3CDTF">2026-10-04T09:22:55.289Z</dcterms:created>
  <dcterms:modified xsi:type="dcterms:W3CDTF">2026-10-04T09:22:55.289Z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