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05 September</w:t>
      </w:r>
      <w:r>
        <w:rPr>
          <w:i/>
          <w:iCs/>
        </w:rPr>
        <w:t xml:space="preserve">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IC Tests">
            <w:r>
              <w:rPr>
                <w:rStyle w:val="IndexLink"/>
              </w:rPr>
              <w:t>RAM IC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3936_33709793" w:tooltip="Brief Explaination of RAM Functionality">
            <w:r>
              <w:rPr>
                <w:rStyle w:val="IndexLink"/>
              </w:rPr>
              <w:t>Brief Explaination of RAM Functionality</w:t>
              <w:tab/>
              <w:t>5</w:t>
            </w:r>
          </w:hyperlink>
        </w:p>
        <w:p>
          <w:pPr>
            <w:pStyle w:val="TOC3"/>
            <w:tabs>
              <w:tab w:val="clear" w:pos="9972"/>
              <w:tab w:val="right" w:pos="9971" w:leader="dot"/>
            </w:tabs>
            <w:rPr/>
          </w:pPr>
          <w:hyperlink w:anchor="__RefHeading___Toc3938_33709793" w:tooltip="RAM Failure Tones">
            <w:r>
              <w:rPr>
                <w:rStyle w:val="IndexLink"/>
              </w:rPr>
              <w:t>RAM Failure Tones</w:t>
              <w:tab/>
              <w:t>6</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6</w:t>
            </w:r>
          </w:hyperlink>
        </w:p>
        <w:p>
          <w:pPr>
            <w:pStyle w:val="TOC3"/>
            <w:tabs>
              <w:tab w:val="clear" w:pos="9972"/>
              <w:tab w:val="right" w:pos="9971" w:leader="dot"/>
            </w:tabs>
            <w:rPr/>
          </w:pPr>
          <w:hyperlink w:anchor="__RefHeading___Toc814_1351480008" w:tooltip="TKG3 RAM Locations">
            <w:r>
              <w:rPr>
                <w:rStyle w:val="IndexLink"/>
              </w:rPr>
              <w:t>TKG3 RAM Locations</w:t>
              <w:tab/>
              <w:t>7</w:t>
            </w:r>
          </w:hyperlink>
        </w:p>
        <w:p>
          <w:pPr>
            <w:pStyle w:val="TOC3"/>
            <w:tabs>
              <w:tab w:val="clear" w:pos="9972"/>
              <w:tab w:val="right" w:pos="9971" w:leader="dot"/>
            </w:tabs>
            <w:rPr/>
          </w:pPr>
          <w:hyperlink w:anchor="__RefHeading___Toc816_1351480008" w:tooltip="TKG4 RAM Locations">
            <w:r>
              <w:rPr>
                <w:rStyle w:val="IndexLink"/>
              </w:rPr>
              <w:t>TKG4 RAM Locations</w:t>
              <w:tab/>
              <w:t>7</w:t>
            </w:r>
          </w:hyperlink>
        </w:p>
        <w:p>
          <w:pPr>
            <w:pStyle w:val="TOC2"/>
            <w:tabs>
              <w:tab w:val="clear" w:pos="9972"/>
              <w:tab w:val="right" w:pos="9971" w:leader="dot"/>
            </w:tabs>
            <w:rPr/>
          </w:pPr>
          <w:hyperlink w:anchor="__RefHeading___Toc219_1351480008" w:tooltip="ROM Checksums">
            <w:r>
              <w:rPr>
                <w:rStyle w:val="IndexLink"/>
              </w:rPr>
              <w:t>ROM Checksums</w:t>
              <w:tab/>
              <w:t>7</w:t>
            </w:r>
          </w:hyperlink>
        </w:p>
        <w:p>
          <w:pPr>
            <w:pStyle w:val="TOC3"/>
            <w:tabs>
              <w:tab w:val="clear" w:pos="9972"/>
              <w:tab w:val="right" w:pos="9971" w:leader="dot"/>
            </w:tabs>
            <w:rPr/>
          </w:pPr>
          <w:hyperlink w:anchor="__RefHeading___Toc820_1351480008" w:tooltip="Test ROM Integrity Test">
            <w:r>
              <w:rPr>
                <w:rStyle w:val="IndexLink"/>
              </w:rPr>
              <w:t>Test ROM Integrity Test</w:t>
              <w:tab/>
              <w:t>7</w:t>
            </w:r>
          </w:hyperlink>
        </w:p>
        <w:p>
          <w:pPr>
            <w:pStyle w:val="TOC3"/>
            <w:tabs>
              <w:tab w:val="clear" w:pos="9972"/>
              <w:tab w:val="right" w:pos="9971" w:leader="dot"/>
            </w:tabs>
            <w:rPr/>
          </w:pPr>
          <w:hyperlink w:anchor="__RefHeading___Toc1548_1351480008" w:tooltip="ROM Locations">
            <w:r>
              <w:rPr>
                <w:rStyle w:val="IndexLink"/>
              </w:rPr>
              <w:t>ROM Locations</w:t>
              <w:tab/>
              <w:t>8</w:t>
            </w:r>
          </w:hyperlink>
        </w:p>
        <w:p>
          <w:pPr>
            <w:pStyle w:val="TOC3"/>
            <w:tabs>
              <w:tab w:val="clear" w:pos="9972"/>
              <w:tab w:val="right" w:pos="9971" w:leader="dot"/>
            </w:tabs>
            <w:rPr/>
          </w:pPr>
          <w:hyperlink w:anchor="__RefHeading___Toc822_1351480008" w:tooltip="ROM Checksum Table">
            <w:r>
              <w:rPr>
                <w:rStyle w:val="IndexLink"/>
              </w:rPr>
              <w:t>ROM Checksum Table</w:t>
              <w:tab/>
              <w:t>8</w:t>
            </w:r>
          </w:hyperlink>
        </w:p>
        <w:p>
          <w:pPr>
            <w:pStyle w:val="TOC2"/>
            <w:tabs>
              <w:tab w:val="clear" w:pos="9972"/>
              <w:tab w:val="right" w:pos="9971" w:leader="dot"/>
            </w:tabs>
            <w:rPr/>
          </w:pPr>
          <w:hyperlink w:anchor="__RefHeading___Toc221_1351480008" w:tooltip="DMA Test">
            <w:r>
              <w:rPr>
                <w:rStyle w:val="IndexLink"/>
              </w:rPr>
              <w:t>DMA Test</w:t>
              <w:tab/>
              <w:t>8</w:t>
            </w:r>
          </w:hyperlink>
        </w:p>
        <w:p>
          <w:pPr>
            <w:pStyle w:val="TOC2"/>
            <w:tabs>
              <w:tab w:val="clear" w:pos="9972"/>
              <w:tab w:val="right" w:pos="9971" w:leader="dot"/>
            </w:tabs>
            <w:rPr/>
          </w:pPr>
          <w:hyperlink w:anchor="__RefHeading___Toc223_1351480008" w:tooltip="NMI Test">
            <w:r>
              <w:rPr>
                <w:rStyle w:val="IndexLink"/>
              </w:rPr>
              <w:t>NMI Test</w:t>
              <w:tab/>
              <w:t>9</w:t>
            </w:r>
          </w:hyperlink>
        </w:p>
        <w:p>
          <w:pPr>
            <w:pStyle w:val="TOC2"/>
            <w:tabs>
              <w:tab w:val="clear" w:pos="9972"/>
              <w:tab w:val="right" w:pos="9971" w:leader="dot"/>
            </w:tabs>
            <w:rPr/>
          </w:pPr>
          <w:hyperlink w:anchor="__RefHeading___Toc225_1351480008" w:tooltip="Audio Tests">
            <w:r>
              <w:rPr>
                <w:rStyle w:val="IndexLink"/>
              </w:rPr>
              <w:t>Audio Tests</w:t>
              <w:tab/>
              <w:t>9</w:t>
            </w:r>
          </w:hyperlink>
        </w:p>
        <w:p>
          <w:pPr>
            <w:pStyle w:val="TOC2"/>
            <w:tabs>
              <w:tab w:val="clear" w:pos="9972"/>
              <w:tab w:val="right" w:pos="9971" w:leader="dot"/>
            </w:tabs>
            <w:rPr/>
          </w:pPr>
          <w:hyperlink w:anchor="__RefHeading___Toc824_1351480008" w:tooltip="Transition to Runtime">
            <w:r>
              <w:rPr>
                <w:rStyle w:val="IndexLink"/>
              </w:rPr>
              <w:t>Transition to Runtime</w:t>
              <w:tab/>
              <w:t>9</w:t>
            </w:r>
          </w:hyperlink>
        </w:p>
        <w:p>
          <w:pPr>
            <w:pStyle w:val="TOC1"/>
            <w:tabs>
              <w:tab w:val="clear" w:pos="9972"/>
              <w:tab w:val="right" w:pos="9971" w:leader="dot"/>
            </w:tabs>
            <w:rPr/>
          </w:pPr>
          <w:hyperlink w:anchor="__RefHeading___Toc231_1351480008" w:tooltip="Chapter 3: Runtime Tests">
            <w:r>
              <w:rPr>
                <w:rStyle w:val="IndexLink"/>
              </w:rPr>
              <w:t>Chapter 3: Runtime Tests</w:t>
              <w:tab/>
              <w:t>10</w:t>
            </w:r>
          </w:hyperlink>
        </w:p>
        <w:p>
          <w:pPr>
            <w:pStyle w:val="TOC2"/>
            <w:tabs>
              <w:tab w:val="clear" w:pos="9972"/>
              <w:tab w:val="right" w:pos="9971" w:leader="dot"/>
            </w:tabs>
            <w:rPr/>
          </w:pPr>
          <w:hyperlink w:anchor="__RefHeading___Toc826_1351480008" w:tooltip="Controls Test">
            <w:r>
              <w:rPr>
                <w:rStyle w:val="IndexLink"/>
              </w:rPr>
              <w:t>Controls Test</w:t>
              <w:tab/>
              <w:t>10</w:t>
            </w:r>
          </w:hyperlink>
        </w:p>
        <w:p>
          <w:pPr>
            <w:pStyle w:val="TOC2"/>
            <w:tabs>
              <w:tab w:val="clear" w:pos="9972"/>
              <w:tab w:val="right" w:pos="9971" w:leader="dot"/>
            </w:tabs>
            <w:rPr/>
          </w:pPr>
          <w:hyperlink w:anchor="__RefHeading___Toc828_1351480008" w:tooltip="DIP Switch Test">
            <w:r>
              <w:rPr>
                <w:rStyle w:val="IndexLink"/>
              </w:rPr>
              <w:t>DIP Switch Test</w:t>
              <w:tab/>
              <w:t>10</w:t>
            </w:r>
          </w:hyperlink>
        </w:p>
        <w:p>
          <w:pPr>
            <w:pStyle w:val="TOC2"/>
            <w:tabs>
              <w:tab w:val="clear" w:pos="9972"/>
              <w:tab w:val="right" w:pos="9971" w:leader="dot"/>
            </w:tabs>
            <w:rPr/>
          </w:pPr>
          <w:hyperlink w:anchor="__RefHeading___Toc830_1351480008" w:tooltip="Palette Test">
            <w:r>
              <w:rPr>
                <w:rStyle w:val="IndexLink"/>
              </w:rPr>
              <w:t>Palette Test</w:t>
              <w:tab/>
              <w:t>11</w:t>
            </w:r>
          </w:hyperlink>
        </w:p>
        <w:p>
          <w:pPr>
            <w:pStyle w:val="TOC2"/>
            <w:tabs>
              <w:tab w:val="clear" w:pos="9972"/>
              <w:tab w:val="right" w:pos="9971" w:leader="dot"/>
            </w:tabs>
            <w:rPr/>
          </w:pPr>
          <w:hyperlink w:anchor="__RefHeading___Toc832_1351480008" w:tooltip="Screen Invert">
            <w:r>
              <w:rPr>
                <w:rStyle w:val="IndexLink"/>
              </w:rPr>
              <w:t>Screen Invert</w:t>
              <w:tab/>
              <w:t>11</w:t>
            </w:r>
          </w:hyperlink>
        </w:p>
        <w:p>
          <w:pPr>
            <w:pStyle w:val="TOC2"/>
            <w:tabs>
              <w:tab w:val="clear" w:pos="9972"/>
              <w:tab w:val="right" w:pos="9971" w:leader="dot"/>
            </w:tabs>
            <w:rPr/>
          </w:pPr>
          <w:hyperlink w:anchor="__RefHeading___Toc834_1351480008" w:tooltip="Monitor Test">
            <w:r>
              <w:rPr>
                <w:rStyle w:val="IndexLink"/>
              </w:rPr>
              <w:t>Monitor Test</w:t>
              <w:tab/>
              <w:t>12</w:t>
            </w:r>
          </w:hyperlink>
        </w:p>
        <w:p>
          <w:pPr>
            <w:pStyle w:val="TOC3"/>
            <w:tabs>
              <w:tab w:val="clear" w:pos="9972"/>
              <w:tab w:val="right" w:pos="9971" w:leader="dot"/>
            </w:tabs>
            <w:rPr/>
          </w:pPr>
          <w:hyperlink w:anchor="__RefHeading___Toc1244_4272816106" w:tooltip="Pattern 0 – Checker Board">
            <w:r>
              <w:rPr>
                <w:rStyle w:val="IndexLink"/>
              </w:rPr>
              <w:t>Pattern 0 – Checker Board</w:t>
              <w:tab/>
              <w:t>12</w:t>
            </w:r>
          </w:hyperlink>
        </w:p>
        <w:p>
          <w:pPr>
            <w:pStyle w:val="TOC3"/>
            <w:tabs>
              <w:tab w:val="clear" w:pos="9972"/>
              <w:tab w:val="right" w:pos="9971" w:leader="dot"/>
            </w:tabs>
            <w:rPr/>
          </w:pPr>
          <w:hyperlink w:anchor="__RefHeading___Toc1246_4272816106" w:tooltip="Pattern 1 – Grid">
            <w:r>
              <w:rPr>
                <w:rStyle w:val="IndexLink"/>
              </w:rPr>
              <w:t>Pattern 1 – Grid</w:t>
              <w:tab/>
              <w:t>12</w:t>
            </w:r>
          </w:hyperlink>
        </w:p>
        <w:p>
          <w:pPr>
            <w:pStyle w:val="TOC3"/>
            <w:tabs>
              <w:tab w:val="clear" w:pos="9972"/>
              <w:tab w:val="right" w:pos="9971" w:leader="dot"/>
            </w:tabs>
            <w:rPr/>
          </w:pPr>
          <w:hyperlink w:anchor="__RefHeading___Toc1248_4272816106" w:tooltip="Pattern 2 – Block">
            <w:r>
              <w:rPr>
                <w:rStyle w:val="IndexLink"/>
              </w:rPr>
              <w:t>Pattern 2 – Block</w:t>
              <w:tab/>
              <w:t>13</w:t>
            </w:r>
          </w:hyperlink>
        </w:p>
        <w:p>
          <w:pPr>
            <w:pStyle w:val="TOC3"/>
            <w:tabs>
              <w:tab w:val="clear" w:pos="9972"/>
              <w:tab w:val="right" w:pos="9971" w:leader="dot"/>
            </w:tabs>
            <w:rPr/>
          </w:pPr>
          <w:hyperlink w:anchor="__RefHeading___Toc1250_4272816106" w:tooltip="Pattern 2 - Block">
            <w:r>
              <w:rPr>
                <w:rStyle w:val="IndexLink"/>
              </w:rPr>
              <w:t>Pattern 2 - Block</w:t>
              <w:tab/>
              <w:t>13</w:t>
            </w:r>
          </w:hyperlink>
        </w:p>
        <w:p>
          <w:pPr>
            <w:pStyle w:val="TOC2"/>
            <w:tabs>
              <w:tab w:val="clear" w:pos="9972"/>
              <w:tab w:val="right" w:pos="9971" w:leader="dot"/>
            </w:tabs>
            <w:rPr/>
          </w:pPr>
          <w:hyperlink w:anchor="__RefHeading___Toc836_1351480008" w:tooltip="Sound Test">
            <w:r>
              <w:rPr>
                <w:rStyle w:val="IndexLink"/>
              </w:rPr>
              <w:t>Sound Test</w:t>
              <w:tab/>
              <w:t>13</w:t>
            </w:r>
          </w:hyperlink>
        </w:p>
        <w:p>
          <w:pPr>
            <w:pStyle w:val="TOC2"/>
            <w:tabs>
              <w:tab w:val="clear" w:pos="9972"/>
              <w:tab w:val="right" w:pos="9971" w:leader="dot"/>
            </w:tabs>
            <w:rPr/>
          </w:pPr>
          <w:hyperlink w:anchor="__RefHeading___Toc838_1351480008" w:tooltip="Music Test">
            <w:r>
              <w:rPr>
                <w:rStyle w:val="IndexLink"/>
              </w:rPr>
              <w:t>Music Test</w:t>
              <w:tab/>
              <w:t>14</w:t>
            </w:r>
          </w:hyperlink>
        </w:p>
        <w:p>
          <w:pPr>
            <w:pStyle w:val="TOC2"/>
            <w:tabs>
              <w:tab w:val="clear" w:pos="9972"/>
              <w:tab w:val="right" w:pos="9971" w:leader="dot"/>
            </w:tabs>
            <w:rPr/>
          </w:pPr>
          <w:hyperlink w:anchor="__RefHeading___Toc840_1351480008" w:tooltip="Background Test">
            <w:r>
              <w:rPr>
                <w:rStyle w:val="IndexLink"/>
              </w:rPr>
              <w:t>Background Test</w:t>
              <w:tab/>
              <w:t>14</w:t>
            </w:r>
          </w:hyperlink>
        </w:p>
        <w:p>
          <w:pPr>
            <w:pStyle w:val="TOC2"/>
            <w:tabs>
              <w:tab w:val="clear" w:pos="9972"/>
              <w:tab w:val="right" w:pos="9971" w:leader="dot"/>
            </w:tabs>
            <w:rPr/>
          </w:pPr>
          <w:hyperlink w:anchor="__RefHeading___Toc842_1351480008" w:tooltip="Sprite Test">
            <w:r>
              <w:rPr>
                <w:rStyle w:val="IndexLink"/>
              </w:rPr>
              <w:t>Sprite Test</w:t>
              <w:tab/>
              <w:t>14</w:t>
            </w:r>
          </w:hyperlink>
        </w:p>
        <w:p>
          <w:pPr>
            <w:pStyle w:val="TOC2"/>
            <w:tabs>
              <w:tab w:val="clear" w:pos="9972"/>
              <w:tab w:val="right" w:pos="9971" w:leader="dot"/>
            </w:tabs>
            <w:rPr/>
          </w:pPr>
          <w:hyperlink w:anchor="__RefHeading___Toc844_1351480008" w:tooltip="Reset">
            <w:r>
              <w:rPr>
                <w:rStyle w:val="IndexLink"/>
              </w:rPr>
              <w:t>Reset</w:t>
              <w:tab/>
              <w:t>14</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15</w:t>
            </w:r>
          </w:hyperlink>
        </w:p>
        <w:p>
          <w:pPr>
            <w:pStyle w:val="TOC1"/>
            <w:tabs>
              <w:tab w:val="clear" w:pos="9972"/>
              <w:tab w:val="right" w:pos="9971" w:leader="dot"/>
            </w:tabs>
            <w:rPr/>
          </w:pPr>
          <w:hyperlink w:anchor="__RefHeading___Toc915_2335499624" w:tooltip="Appendix A: Abbreviations">
            <w:r>
              <w:rPr>
                <w:rStyle w:val="IndexLink"/>
              </w:rPr>
              <w:t>Appendix A: Abbreviations</w:t>
              <w:tab/>
              <w:t>16</w:t>
            </w:r>
          </w:hyperlink>
        </w:p>
        <w:p>
          <w:pPr>
            <w:pStyle w:val="TOC1"/>
            <w:tabs>
              <w:tab w:val="clear" w:pos="9972"/>
              <w:tab w:val="right" w:pos="9971" w:leader="dot"/>
            </w:tabs>
            <w:rPr/>
          </w:pPr>
          <w:hyperlink w:anchor="__RefHeading___Toc915_2335499624_Copy_1" w:tooltip="Appendix B: ICs mentioned">
            <w:r>
              <w:rPr>
                <w:rStyle w:val="IndexLink"/>
              </w:rPr>
              <w:t>Appendix B: ICs mentioned</w:t>
              <w:tab/>
              <w:t>17</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1"/>
        </w:numPr>
        <w:bidi w:val="0"/>
        <w:spacing w:before="0" w:after="120"/>
        <w:ind w:hanging="0" w:start="0"/>
        <w:jc w:val="start"/>
        <w:rPr/>
      </w:pPr>
      <w:bookmarkStart w:id="0" w:name="__RefHeading___Toc117_1351480008"/>
      <w:bookmarkEnd w:id="0"/>
      <w:r>
        <w:rPr/>
        <w:t>Chapter 1: Overview</w:t>
      </w:r>
    </w:p>
    <w:p>
      <w:pPr>
        <w:pStyle w:val="Heading2"/>
        <w:numPr>
          <w:ilvl w:val="1"/>
          <w:numId w:val="1"/>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3"/>
        </w:numPr>
        <w:bidi w:val="0"/>
        <w:jc w:val="start"/>
        <w:rPr/>
      </w:pPr>
      <w:r>
        <w:rPr/>
        <w:t>All boards involved must have power, in this case +5V, +12V, and -5V must all be present and within appropriate tolerance, usually within +/- 5%.</w:t>
      </w:r>
    </w:p>
    <w:p>
      <w:pPr>
        <w:pStyle w:val="BodyText"/>
        <w:numPr>
          <w:ilvl w:val="0"/>
          <w:numId w:val="3"/>
        </w:numPr>
        <w:bidi w:val="0"/>
        <w:jc w:val="start"/>
        <w:rPr/>
      </w:pPr>
      <w:r>
        <w:rPr/>
        <w:t>Clocks must be present enough to run. The CPU runs at approximately 3MHz.</w:t>
      </w:r>
    </w:p>
    <w:p>
      <w:pPr>
        <w:pStyle w:val="BodyText"/>
        <w:numPr>
          <w:ilvl w:val="0"/>
          <w:numId w:val="3"/>
        </w:numPr>
        <w:bidi w:val="0"/>
        <w:jc w:val="start"/>
        <w:rPr/>
      </w:pPr>
      <w:r>
        <w:rPr/>
        <w:t>The reset pin and NMI pins must not be held in active. If both are always active, then the ROM will not boot.</w:t>
      </w:r>
    </w:p>
    <w:p>
      <w:pPr>
        <w:pStyle w:val="BodyText"/>
        <w:numPr>
          <w:ilvl w:val="0"/>
          <w:numId w:val="3"/>
        </w:numPr>
        <w:bidi w:val="0"/>
        <w:jc w:val="start"/>
        <w:rPr/>
      </w:pPr>
      <w:r>
        <w:rPr/>
        <w:t>The CPU must be able to access address 0x0000 to 0x0FFF. If the game does not boot it cannot access these ROMs.</w:t>
      </w:r>
    </w:p>
    <w:p>
      <w:pPr>
        <w:pStyle w:val="BodyText"/>
        <w:numPr>
          <w:ilvl w:val="0"/>
          <w:numId w:val="3"/>
        </w:numPr>
        <w:bidi w:val="0"/>
        <w:jc w:val="start"/>
        <w:rPr/>
      </w:pPr>
      <w:r>
        <w:rPr/>
        <w:t>Address and data buffers must be working, if they are not it will not be possible for the program to run.</w:t>
      </w:r>
    </w:p>
    <w:p>
      <w:pPr>
        <w:pStyle w:val="BodyText"/>
        <w:numPr>
          <w:ilvl w:val="0"/>
          <w:numId w:val="3"/>
        </w:numPr>
        <w:bidi w:val="0"/>
        <w:jc w:val="start"/>
        <w:rPr/>
      </w:pPr>
      <w:r>
        <w:rPr/>
        <w:t>Audio OR video must be working. If neither are working, the test ROM will have no way to report failures</w:t>
      </w:r>
    </w:p>
    <w:p>
      <w:pPr>
        <w:pStyle w:val="BodyText"/>
        <w:numPr>
          <w:ilvl w:val="0"/>
          <w:numId w:val="3"/>
        </w:numPr>
        <w:bidi w:val="0"/>
        <w:jc w:val="start"/>
        <w:rPr/>
      </w:pPr>
      <w:r>
        <w:rPr/>
        <w:t>The ROM socket for 5F or 5E (depending on which hardware being tested) must be in good enough condition to make proper contact.</w:t>
      </w:r>
    </w:p>
    <w:p>
      <w:pPr>
        <w:pStyle w:val="Heading2"/>
        <w:numPr>
          <w:ilvl w:val="1"/>
          <w:numId w:val="1"/>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2"/>
        </w:numPr>
        <w:bidi w:val="0"/>
        <w:jc w:val="start"/>
        <w:rPr/>
      </w:pPr>
      <w:r>
        <w:rPr/>
        <w:t>Fully compatible</w:t>
      </w:r>
    </w:p>
    <w:p>
      <w:pPr>
        <w:pStyle w:val="BodyText"/>
        <w:numPr>
          <w:ilvl w:val="1"/>
          <w:numId w:val="2"/>
        </w:numPr>
        <w:bidi w:val="0"/>
        <w:jc w:val="start"/>
        <w:rPr/>
      </w:pPr>
      <w:r>
        <w:rPr/>
        <w:t>TKG2</w:t>
      </w:r>
    </w:p>
    <w:p>
      <w:pPr>
        <w:pStyle w:val="BodyText"/>
        <w:numPr>
          <w:ilvl w:val="1"/>
          <w:numId w:val="2"/>
        </w:numPr>
        <w:bidi w:val="0"/>
        <w:jc w:val="start"/>
        <w:rPr/>
      </w:pPr>
      <w:r>
        <w:rPr/>
        <w:t>TKG3</w:t>
      </w:r>
    </w:p>
    <w:p>
      <w:pPr>
        <w:pStyle w:val="BodyText"/>
        <w:numPr>
          <w:ilvl w:val="1"/>
          <w:numId w:val="2"/>
        </w:numPr>
        <w:bidi w:val="0"/>
        <w:jc w:val="start"/>
        <w:rPr/>
      </w:pPr>
      <w:r>
        <w:rPr/>
        <w:t>TKG4</w:t>
      </w:r>
    </w:p>
    <w:p>
      <w:pPr>
        <w:pStyle w:val="BodyText"/>
        <w:numPr>
          <w:ilvl w:val="0"/>
          <w:numId w:val="2"/>
        </w:numPr>
        <w:bidi w:val="0"/>
        <w:jc w:val="start"/>
        <w:rPr/>
      </w:pPr>
      <w:r>
        <w:rPr/>
        <w:t>Partially compatible</w:t>
      </w:r>
    </w:p>
    <w:p>
      <w:pPr>
        <w:pStyle w:val="BodyText"/>
        <w:numPr>
          <w:ilvl w:val="1"/>
          <w:numId w:val="2"/>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1"/>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1"/>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5" w:name="__RefHeading___Toc215_1351480008"/>
      <w:bookmarkEnd w:id="5"/>
      <w:r>
        <w:rPr/>
        <w:t>Chapter 2: Startup Tests</w:t>
      </w:r>
    </w:p>
    <w:p>
      <w:pPr>
        <w:pStyle w:val="Heading2"/>
        <w:numPr>
          <w:ilvl w:val="1"/>
          <w:numId w:val="1"/>
        </w:numPr>
        <w:bidi w:val="0"/>
        <w:ind w:hanging="0" w:start="0"/>
        <w:jc w:val="start"/>
        <w:rPr/>
      </w:pPr>
      <w:bookmarkStart w:id="6" w:name="__RefHeading___Toc217_1351480008"/>
      <w:bookmarkEnd w:id="6"/>
      <w:r>
        <w:rPr/>
        <w:t>RAM Tests</w:t>
      </w:r>
    </w:p>
    <w:p>
      <w:pPr>
        <w:pStyle w:val="BodyText"/>
        <w:bidi w:val="0"/>
        <w:ind w:hanging="0" w:start="0"/>
        <w:jc w:val="start"/>
        <w:rPr/>
      </w:pPr>
      <w:r>
        <w:rPr/>
        <w:t>There are two different sections of RAM tests: RAM test and RAM bank test. The RAM test tests the individual RAM chips themselves. The RAM bank test (labeled B. Test) which tests the addressing of the RAM test. There are five total banks of RAM ICs. Each bank consists of a pair of two 4-bit RAM chips designated high and low where high is the more significant nibble and low is the less significant nibble. The RAM tests are the first tests that run on the system as they need to be run without using RAM for itself.</w:t>
      </w:r>
    </w:p>
    <w:p>
      <w:pPr>
        <w:pStyle w:val="BodyText"/>
        <w:bidi w:val="0"/>
        <w:ind w:hanging="0" w:start="0"/>
        <w:jc w:val="start"/>
        <w:rPr>
          <w:i/>
          <w:iCs/>
        </w:rPr>
      </w:pPr>
      <w:r>
        <w:rPr>
          <w:i/>
          <w:iCs/>
        </w:rPr>
        <w:t>Please note: When the RAM test is running you may say “garbage” on the screen. The reason for this is that video and sprite RAM is tested. Whenever data is written to those areas it will appear on the screen automatically. There is no video blanking/supression that can be controlled via software.</w:t>
      </w:r>
    </w:p>
    <w:p>
      <w:pPr>
        <w:pStyle w:val="Heading3"/>
        <w:numPr>
          <w:ilvl w:val="0"/>
          <w:numId w:val="0"/>
        </w:numPr>
        <w:bidi w:val="0"/>
        <w:ind w:hanging="0" w:start="0"/>
        <w:jc w:val="start"/>
        <w:rPr/>
      </w:pPr>
      <w:bookmarkStart w:id="7" w:name="__RefHeading___Toc808_1351480008"/>
      <w:bookmarkEnd w:id="7"/>
      <w:r>
        <w:rPr/>
        <w:t>RAM IC Tests</w:t>
      </w:r>
    </w:p>
    <w:p>
      <w:pPr>
        <w:pStyle w:val="BodyText"/>
        <w:numPr>
          <w:ilvl w:val="0"/>
          <w:numId w:val="0"/>
        </w:numPr>
        <w:bidi w:val="0"/>
        <w:ind w:hanging="0" w:start="0"/>
        <w:jc w:val="start"/>
        <w:rPr/>
      </w:pPr>
      <w:r>
        <w:rPr/>
        <w:t>There are two RAM tests that tests the ICs themselves. The first test fills all of RAM with a multiple of $11. It increments the RAM each pass by $11 until it does $FF. It works by filling the RAM first and then checking it after. By that time, it has had enough time for the RAM to become flakey in theory and then test each individual bit. If an error is detected, it sets a corresponding bit to the test results register. In the event there is a RAM failure, eleven tones will play. Refere to the “RAM Failure Tones” section to identify which RAM failed. Also refer to sections following it to see to which RAM IC it corresponds to.</w:t>
      </w:r>
    </w:p>
    <w:p>
      <w:pPr>
        <w:pStyle w:val="Heading3"/>
        <w:numPr>
          <w:ilvl w:val="2"/>
          <w:numId w:val="1"/>
        </w:numPr>
        <w:bidi w:val="0"/>
        <w:ind w:hanging="0" w:start="0"/>
        <w:jc w:val="start"/>
        <w:rPr/>
      </w:pPr>
      <w:bookmarkStart w:id="8" w:name="__RefHeading___Toc810_1351480008"/>
      <w:bookmarkEnd w:id="8"/>
      <w:r>
        <w:rPr/>
        <w:t>RAM Bank Test</w:t>
      </w:r>
    </w:p>
    <w:p>
      <w:pPr>
        <w:pStyle w:val="BodyText"/>
        <w:bidi w:val="0"/>
        <w:ind w:hanging="0" w:start="0"/>
        <w:jc w:val="start"/>
        <w:rPr/>
      </w:pPr>
      <w:r>
        <w:rPr/>
        <w:t>The RAM bank test has to be handled differently. It is possible for all of the RAM tests to pass but still have a failure in addressing. One scenario is only the RAM0 bank is able to be selected. It could still report pass as only one bank is tested at a time. The solution for this is to write a different value to each bank and read it back. If the values are overwritten then there is an addressing/bank issue. The bank test will only process results if all RAM tests are reported as “good”. If there is a RAM failure before, it will print a result of “N.A.” as it would be impossible for it to pass this way. In the event that a bank failure is reported, the 11</w:t>
      </w:r>
      <w:r>
        <w:rPr>
          <w:vertAlign w:val="superscript"/>
        </w:rPr>
        <w:t>th</w:t>
      </w:r>
      <w:r>
        <w:rPr/>
        <w:t xml:space="preserve"> tone will be a crash and it will report the failure on the screen.</w:t>
      </w:r>
    </w:p>
    <w:p>
      <w:pPr>
        <w:pStyle w:val="Heading3"/>
        <w:numPr>
          <w:ilvl w:val="2"/>
          <w:numId w:val="1"/>
        </w:numPr>
        <w:rPr/>
      </w:pPr>
      <w:bookmarkStart w:id="9" w:name="__RefHeading___Toc3936_33709793"/>
      <w:bookmarkEnd w:id="9"/>
      <w:r>
        <w:rPr/>
        <w:t>Brief Explaination of RAM Functionality</w:t>
      </w:r>
    </w:p>
    <w:p>
      <w:pPr>
        <w:pStyle w:val="BodyText"/>
        <w:numPr>
          <w:ilvl w:val="0"/>
          <w:numId w:val="0"/>
        </w:numPr>
        <w:bidi w:val="0"/>
        <w:ind w:hanging="0" w:start="0"/>
        <w:jc w:val="start"/>
        <w:rPr/>
      </w:pPr>
      <w:r>
        <w:rPr/>
        <w:t>On TKG4 hardware, the 74LS138 at 2D is what selects the work RAM banks. It also must be selected by the 74LS138 at 4D in order to properly select the bank. In order to also select the RAM, a read or write has to occur, that signal is generated by the CPU which feeds it to through a 74LS367 buffer. The write signal that is consumed by the work RAM is also acquired this way.</w:t>
      </w:r>
    </w:p>
    <w:p>
      <w:pPr>
        <w:pStyle w:val="BodyText"/>
        <w:numPr>
          <w:ilvl w:val="0"/>
          <w:numId w:val="0"/>
        </w:numPr>
        <w:bidi w:val="0"/>
        <w:ind w:hanging="0" w:start="0"/>
        <w:jc w:val="start"/>
        <w:rPr/>
      </w:pPr>
      <w:r>
        <w:rPr/>
        <w:t>Sprite and video RAM is a bit different. In the schematics sprite RAM is labeled “Obj RAM” or “Object RAM”. Video RAM is just labeled as VRAM. The write signals for both of these RAMs are generated by the 74LS138 at 2C. The read signals for these RAMs are generated by the 74LS138 at 2B. Part of the selection is done by the 74LS138 at 4D. The 74LS139 at 2A and 74LS32 at 1A is involved with the DMA side of the sprite RAM, making the “ObjRq” or “Object Request” signal. TKG hardware is capable of transfering data. This ObjRq is in part responsible for that. These are for the most part all of what is involved with the sprite and video RAM on the CPU side.</w:t>
      </w:r>
    </w:p>
    <w:p>
      <w:pPr>
        <w:pStyle w:val="BodyText"/>
        <w:numPr>
          <w:ilvl w:val="0"/>
          <w:numId w:val="0"/>
        </w:numPr>
        <w:bidi w:val="0"/>
        <w:ind w:hanging="0" w:start="0"/>
        <w:jc w:val="start"/>
        <w:rPr/>
      </w:pPr>
      <w:r>
        <w:rPr/>
        <w:t>The video PCB side is adds an extra layer of complexity as the sprite and video RAM data has to be utilized by the rest of the video board. It does this by switching between video counter signals and CPU address lines depending on the situation. Whenever the CPU needs to access sprite or video RAM, the appropriate 74LS157s switch the address lines from the video counters to the address lines. After that switch the appropriate 74LS245 buffer turns on and gives access to the sprite or video RAM data lines.</w:t>
      </w:r>
    </w:p>
    <w:p>
      <w:pPr>
        <w:pStyle w:val="BodyText"/>
        <w:numPr>
          <w:ilvl w:val="0"/>
          <w:numId w:val="0"/>
        </w:numPr>
        <w:bidi w:val="0"/>
        <w:ind w:hanging="0" w:start="0"/>
        <w:jc w:val="start"/>
        <w:rPr/>
      </w:pPr>
      <w:r>
        <w:rPr/>
        <w:t>Unforutnately the test ROM can only validate that the CPU has access to the sprite and video RAM. It cannot directly test how the video board interprets that data. However, the background and sprite test can be used to troubleshoot the video PCB functionality.</w:t>
      </w:r>
    </w:p>
    <w:p>
      <w:pPr>
        <w:pStyle w:val="Heading3"/>
        <w:numPr>
          <w:ilvl w:val="2"/>
          <w:numId w:val="1"/>
        </w:numPr>
        <w:ind w:hanging="0" w:start="0"/>
        <w:rPr/>
      </w:pPr>
      <w:bookmarkStart w:id="10" w:name="__RefHeading___Toc3938_33709793"/>
      <w:bookmarkEnd w:id="10"/>
      <w:r>
        <w:rPr/>
        <w:t>RAM Failure Tones</w:t>
      </w:r>
    </w:p>
    <w:p>
      <w:pPr>
        <w:pStyle w:val="BodyText"/>
        <w:numPr>
          <w:ilvl w:val="0"/>
          <w:numId w:val="0"/>
        </w:numPr>
        <w:bidi w:val="0"/>
        <w:ind w:hanging="0" w:start="0"/>
        <w:jc w:val="start"/>
        <w:rPr/>
      </w:pPr>
      <w:r>
        <w:rPr/>
        <w:t>In the event there is a RAM error, it will play eleven tones: jump sound indicates a pass, crash indicates a failure. This is reliant on the discretely generated sounds jump and crash being functional. If they are not working it may not sound correct.</w:t>
      </w:r>
    </w:p>
    <w:tbl>
      <w:tblPr>
        <w:tblW w:w="3960" w:type="dxa"/>
        <w:jc w:val="start"/>
        <w:tblInd w:w="-22" w:type="dxa"/>
        <w:tblLayout w:type="fixed"/>
        <w:tblCellMar>
          <w:top w:w="29" w:type="dxa"/>
          <w:start w:w="29" w:type="dxa"/>
          <w:bottom w:w="29" w:type="dxa"/>
          <w:end w:w="29" w:type="dxa"/>
        </w:tblCellMar>
      </w:tblPr>
      <w:tblGrid>
        <w:gridCol w:w="1530"/>
        <w:gridCol w:w="2430"/>
      </w:tblGrid>
      <w:tr>
        <w:trPr/>
        <w:tc>
          <w:tcPr>
            <w:tcW w:w="1530" w:type="dxa"/>
            <w:tcBorders>
              <w:top w:val="single" w:sz="18" w:space="0" w:color="000000"/>
              <w:start w:val="single" w:sz="18" w:space="0" w:color="000000"/>
              <w:bottom w:val="single" w:sz="2" w:space="0" w:color="000000"/>
            </w:tcBorders>
          </w:tcPr>
          <w:p>
            <w:pPr>
              <w:pStyle w:val="TableContents"/>
              <w:rPr>
                <w:b/>
                <w:bCs/>
              </w:rPr>
            </w:pPr>
            <w:r>
              <w:rPr>
                <w:b/>
                <w:bCs/>
              </w:rPr>
              <w:t>Tone #</w:t>
            </w:r>
          </w:p>
        </w:tc>
        <w:tc>
          <w:tcPr>
            <w:tcW w:w="2430" w:type="dxa"/>
            <w:tcBorders>
              <w:top w:val="single" w:sz="18" w:space="0" w:color="000000"/>
              <w:start w:val="single" w:sz="6" w:space="0" w:color="000000"/>
              <w:bottom w:val="single" w:sz="2" w:space="0" w:color="000000"/>
              <w:end w:val="single" w:sz="18" w:space="0" w:color="000000"/>
            </w:tcBorders>
          </w:tcPr>
          <w:p>
            <w:pPr>
              <w:pStyle w:val="TableContents"/>
              <w:rPr>
                <w:b/>
                <w:bCs/>
              </w:rPr>
            </w:pPr>
            <w:r>
              <w:rPr>
                <w:b/>
                <w:bCs/>
              </w:rPr>
              <w:t>RAM Test</w:t>
            </w:r>
          </w:p>
        </w:tc>
      </w:tr>
      <w:tr>
        <w:trPr/>
        <w:tc>
          <w:tcPr>
            <w:tcW w:w="1530" w:type="dxa"/>
            <w:tcBorders>
              <w:start w:val="single" w:sz="18" w:space="0" w:color="000000"/>
              <w:bottom w:val="single" w:sz="2" w:space="0" w:color="000000"/>
            </w:tcBorders>
          </w:tcPr>
          <w:p>
            <w:pPr>
              <w:pStyle w:val="TableContents"/>
              <w:rPr/>
            </w:pPr>
            <w:r>
              <w:rPr/>
              <w:t>1</w:t>
            </w:r>
          </w:p>
        </w:tc>
        <w:tc>
          <w:tcPr>
            <w:tcW w:w="2430" w:type="dxa"/>
            <w:tcBorders>
              <w:start w:val="single" w:sz="6" w:space="0" w:color="000000"/>
              <w:bottom w:val="single" w:sz="2" w:space="0" w:color="000000"/>
              <w:end w:val="single" w:sz="18" w:space="0" w:color="000000"/>
            </w:tcBorders>
          </w:tcPr>
          <w:p>
            <w:pPr>
              <w:pStyle w:val="TableContents"/>
              <w:rPr/>
            </w:pPr>
            <w:r>
              <w:rPr/>
              <w:t>RAM0 Low</w:t>
            </w:r>
          </w:p>
        </w:tc>
      </w:tr>
      <w:tr>
        <w:trPr/>
        <w:tc>
          <w:tcPr>
            <w:tcW w:w="1530" w:type="dxa"/>
            <w:tcBorders>
              <w:start w:val="single" w:sz="18" w:space="0" w:color="000000"/>
              <w:bottom w:val="single" w:sz="2" w:space="0" w:color="000000"/>
            </w:tcBorders>
          </w:tcPr>
          <w:p>
            <w:pPr>
              <w:pStyle w:val="TableContents"/>
              <w:rPr/>
            </w:pPr>
            <w:r>
              <w:rPr/>
              <w:t>2</w:t>
            </w:r>
          </w:p>
        </w:tc>
        <w:tc>
          <w:tcPr>
            <w:tcW w:w="2430" w:type="dxa"/>
            <w:tcBorders>
              <w:start w:val="single" w:sz="6" w:space="0" w:color="000000"/>
              <w:bottom w:val="single" w:sz="2" w:space="0" w:color="000000"/>
              <w:end w:val="single" w:sz="18" w:space="0" w:color="000000"/>
            </w:tcBorders>
          </w:tcPr>
          <w:p>
            <w:pPr>
              <w:pStyle w:val="TableContents"/>
              <w:rPr/>
            </w:pPr>
            <w:r>
              <w:rPr/>
              <w:t>RAM0 High</w:t>
            </w:r>
          </w:p>
        </w:tc>
      </w:tr>
      <w:tr>
        <w:trPr/>
        <w:tc>
          <w:tcPr>
            <w:tcW w:w="1530" w:type="dxa"/>
            <w:tcBorders>
              <w:start w:val="single" w:sz="18" w:space="0" w:color="000000"/>
              <w:bottom w:val="single" w:sz="2" w:space="0" w:color="000000"/>
            </w:tcBorders>
          </w:tcPr>
          <w:p>
            <w:pPr>
              <w:pStyle w:val="TableContents"/>
              <w:rPr/>
            </w:pPr>
            <w:r>
              <w:rPr/>
              <w:t>3</w:t>
            </w:r>
          </w:p>
        </w:tc>
        <w:tc>
          <w:tcPr>
            <w:tcW w:w="2430" w:type="dxa"/>
            <w:tcBorders>
              <w:start w:val="single" w:sz="6" w:space="0" w:color="000000"/>
              <w:bottom w:val="single" w:sz="2" w:space="0" w:color="000000"/>
              <w:end w:val="single" w:sz="18" w:space="0" w:color="000000"/>
            </w:tcBorders>
          </w:tcPr>
          <w:p>
            <w:pPr>
              <w:pStyle w:val="TableContents"/>
              <w:rPr/>
            </w:pPr>
            <w:r>
              <w:rPr/>
              <w:t>RAM1 Low</w:t>
            </w:r>
          </w:p>
        </w:tc>
      </w:tr>
      <w:tr>
        <w:trPr/>
        <w:tc>
          <w:tcPr>
            <w:tcW w:w="1530" w:type="dxa"/>
            <w:tcBorders>
              <w:start w:val="single" w:sz="18" w:space="0" w:color="000000"/>
              <w:bottom w:val="single" w:sz="2" w:space="0" w:color="000000"/>
            </w:tcBorders>
          </w:tcPr>
          <w:p>
            <w:pPr>
              <w:pStyle w:val="TableContents"/>
              <w:rPr/>
            </w:pPr>
            <w:r>
              <w:rPr/>
              <w:t>4</w:t>
            </w:r>
          </w:p>
        </w:tc>
        <w:tc>
          <w:tcPr>
            <w:tcW w:w="2430" w:type="dxa"/>
            <w:tcBorders>
              <w:start w:val="single" w:sz="6" w:space="0" w:color="000000"/>
              <w:bottom w:val="single" w:sz="2" w:space="0" w:color="000000"/>
              <w:end w:val="single" w:sz="18" w:space="0" w:color="000000"/>
            </w:tcBorders>
          </w:tcPr>
          <w:p>
            <w:pPr>
              <w:pStyle w:val="TableContents"/>
              <w:rPr/>
            </w:pPr>
            <w:r>
              <w:rPr/>
              <w:t>RAM1 High</w:t>
            </w:r>
          </w:p>
        </w:tc>
      </w:tr>
      <w:tr>
        <w:trPr/>
        <w:tc>
          <w:tcPr>
            <w:tcW w:w="1530" w:type="dxa"/>
            <w:tcBorders>
              <w:start w:val="single" w:sz="18" w:space="0" w:color="000000"/>
              <w:bottom w:val="single" w:sz="2" w:space="0" w:color="000000"/>
            </w:tcBorders>
          </w:tcPr>
          <w:p>
            <w:pPr>
              <w:pStyle w:val="TableContents"/>
              <w:rPr/>
            </w:pPr>
            <w:r>
              <w:rPr/>
              <w:t>5</w:t>
            </w:r>
          </w:p>
        </w:tc>
        <w:tc>
          <w:tcPr>
            <w:tcW w:w="2430" w:type="dxa"/>
            <w:tcBorders>
              <w:start w:val="single" w:sz="6" w:space="0" w:color="000000"/>
              <w:bottom w:val="single" w:sz="2" w:space="0" w:color="000000"/>
              <w:end w:val="single" w:sz="18" w:space="0" w:color="000000"/>
            </w:tcBorders>
          </w:tcPr>
          <w:p>
            <w:pPr>
              <w:pStyle w:val="TableContents"/>
              <w:rPr/>
            </w:pPr>
            <w:r>
              <w:rPr/>
              <w:t>RAM2 Low</w:t>
            </w:r>
          </w:p>
        </w:tc>
      </w:tr>
      <w:tr>
        <w:trPr/>
        <w:tc>
          <w:tcPr>
            <w:tcW w:w="1530" w:type="dxa"/>
            <w:tcBorders>
              <w:start w:val="single" w:sz="18" w:space="0" w:color="000000"/>
              <w:bottom w:val="single" w:sz="2" w:space="0" w:color="000000"/>
            </w:tcBorders>
          </w:tcPr>
          <w:p>
            <w:pPr>
              <w:pStyle w:val="TableContents"/>
              <w:rPr/>
            </w:pPr>
            <w:r>
              <w:rPr/>
              <w:t>6</w:t>
            </w:r>
          </w:p>
        </w:tc>
        <w:tc>
          <w:tcPr>
            <w:tcW w:w="2430" w:type="dxa"/>
            <w:tcBorders>
              <w:start w:val="single" w:sz="6" w:space="0" w:color="000000"/>
              <w:bottom w:val="single" w:sz="2" w:space="0" w:color="000000"/>
              <w:end w:val="single" w:sz="18" w:space="0" w:color="000000"/>
            </w:tcBorders>
          </w:tcPr>
          <w:p>
            <w:pPr>
              <w:pStyle w:val="TableContents"/>
              <w:rPr/>
            </w:pPr>
            <w:r>
              <w:rPr/>
              <w:t>RAM2 High</w:t>
            </w:r>
          </w:p>
        </w:tc>
      </w:tr>
      <w:tr>
        <w:trPr/>
        <w:tc>
          <w:tcPr>
            <w:tcW w:w="1530" w:type="dxa"/>
            <w:tcBorders>
              <w:start w:val="single" w:sz="18" w:space="0" w:color="000000"/>
              <w:bottom w:val="single" w:sz="2" w:space="0" w:color="000000"/>
            </w:tcBorders>
          </w:tcPr>
          <w:p>
            <w:pPr>
              <w:pStyle w:val="TableContents"/>
              <w:rPr/>
            </w:pPr>
            <w:r>
              <w:rPr/>
              <w:t>7</w:t>
            </w:r>
          </w:p>
        </w:tc>
        <w:tc>
          <w:tcPr>
            <w:tcW w:w="2430" w:type="dxa"/>
            <w:tcBorders>
              <w:start w:val="single" w:sz="6" w:space="0" w:color="000000"/>
              <w:bottom w:val="single" w:sz="2" w:space="0" w:color="000000"/>
              <w:end w:val="single" w:sz="18" w:space="0" w:color="000000"/>
            </w:tcBorders>
          </w:tcPr>
          <w:p>
            <w:pPr>
              <w:pStyle w:val="TableContents"/>
              <w:rPr/>
            </w:pPr>
            <w:r>
              <w:rPr/>
              <w:t>RAM3 (Sprite) Low</w:t>
            </w:r>
          </w:p>
        </w:tc>
      </w:tr>
      <w:tr>
        <w:trPr/>
        <w:tc>
          <w:tcPr>
            <w:tcW w:w="1530" w:type="dxa"/>
            <w:tcBorders>
              <w:start w:val="single" w:sz="18" w:space="0" w:color="000000"/>
              <w:bottom w:val="single" w:sz="2" w:space="0" w:color="000000"/>
            </w:tcBorders>
          </w:tcPr>
          <w:p>
            <w:pPr>
              <w:pStyle w:val="TableContents"/>
              <w:rPr/>
            </w:pPr>
            <w:r>
              <w:rPr/>
              <w:t>8</w:t>
            </w:r>
          </w:p>
        </w:tc>
        <w:tc>
          <w:tcPr>
            <w:tcW w:w="2430" w:type="dxa"/>
            <w:tcBorders>
              <w:start w:val="single" w:sz="6" w:space="0" w:color="000000"/>
              <w:bottom w:val="single" w:sz="2" w:space="0" w:color="000000"/>
              <w:end w:val="single" w:sz="18" w:space="0" w:color="000000"/>
            </w:tcBorders>
          </w:tcPr>
          <w:p>
            <w:pPr>
              <w:pStyle w:val="TableContents"/>
              <w:rPr/>
            </w:pPr>
            <w:r>
              <w:rPr/>
              <w:t>RAM3 (Sprite) High</w:t>
            </w:r>
          </w:p>
        </w:tc>
      </w:tr>
      <w:tr>
        <w:trPr/>
        <w:tc>
          <w:tcPr>
            <w:tcW w:w="1530" w:type="dxa"/>
            <w:tcBorders>
              <w:start w:val="single" w:sz="18" w:space="0" w:color="000000"/>
              <w:bottom w:val="single" w:sz="2" w:space="0" w:color="000000"/>
            </w:tcBorders>
          </w:tcPr>
          <w:p>
            <w:pPr>
              <w:pStyle w:val="TableContents"/>
              <w:rPr/>
            </w:pPr>
            <w:r>
              <w:rPr/>
              <w:t>9</w:t>
            </w:r>
          </w:p>
        </w:tc>
        <w:tc>
          <w:tcPr>
            <w:tcW w:w="2430" w:type="dxa"/>
            <w:tcBorders>
              <w:start w:val="single" w:sz="6" w:space="0" w:color="000000"/>
              <w:bottom w:val="single" w:sz="2" w:space="0" w:color="000000"/>
              <w:end w:val="single" w:sz="18" w:space="0" w:color="000000"/>
            </w:tcBorders>
          </w:tcPr>
          <w:p>
            <w:pPr>
              <w:pStyle w:val="TableContents"/>
              <w:rPr/>
            </w:pPr>
            <w:r>
              <w:rPr/>
              <w:t>RAM4 (Video) Low</w:t>
            </w:r>
          </w:p>
        </w:tc>
      </w:tr>
      <w:tr>
        <w:trPr/>
        <w:tc>
          <w:tcPr>
            <w:tcW w:w="1530" w:type="dxa"/>
            <w:tcBorders>
              <w:start w:val="single" w:sz="18" w:space="0" w:color="000000"/>
              <w:bottom w:val="single" w:sz="2" w:space="0" w:color="000000"/>
            </w:tcBorders>
          </w:tcPr>
          <w:p>
            <w:pPr>
              <w:pStyle w:val="TableContents"/>
              <w:rPr/>
            </w:pPr>
            <w:r>
              <w:rPr/>
              <w:t>10</w:t>
            </w:r>
          </w:p>
        </w:tc>
        <w:tc>
          <w:tcPr>
            <w:tcW w:w="2430" w:type="dxa"/>
            <w:tcBorders>
              <w:start w:val="single" w:sz="6" w:space="0" w:color="000000"/>
              <w:bottom w:val="single" w:sz="2" w:space="0" w:color="000000"/>
              <w:end w:val="single" w:sz="18" w:space="0" w:color="000000"/>
            </w:tcBorders>
          </w:tcPr>
          <w:p>
            <w:pPr>
              <w:pStyle w:val="TableContents"/>
              <w:rPr/>
            </w:pPr>
            <w:r>
              <w:rPr/>
              <w:t>RAM4 (Video) High</w:t>
            </w:r>
          </w:p>
        </w:tc>
      </w:tr>
      <w:tr>
        <w:trPr/>
        <w:tc>
          <w:tcPr>
            <w:tcW w:w="1530" w:type="dxa"/>
            <w:tcBorders>
              <w:start w:val="single" w:sz="18" w:space="0" w:color="000000"/>
              <w:bottom w:val="single" w:sz="18" w:space="0" w:color="000000"/>
            </w:tcBorders>
          </w:tcPr>
          <w:p>
            <w:pPr>
              <w:pStyle w:val="TableContents"/>
              <w:rPr/>
            </w:pPr>
            <w:r>
              <w:rPr/>
              <w:t>11</w:t>
            </w:r>
          </w:p>
        </w:tc>
        <w:tc>
          <w:tcPr>
            <w:tcW w:w="2430" w:type="dxa"/>
            <w:tcBorders>
              <w:start w:val="single" w:sz="6" w:space="0" w:color="000000"/>
              <w:bottom w:val="single" w:sz="18" w:space="0" w:color="000000"/>
              <w:end w:val="single" w:sz="18" w:space="0" w:color="000000"/>
            </w:tcBorders>
          </w:tcPr>
          <w:p>
            <w:pPr>
              <w:pStyle w:val="TableContents"/>
              <w:rPr/>
            </w:pPr>
            <w:r>
              <w:rPr/>
              <w:t>RAM Bank Test</w:t>
            </w:r>
          </w:p>
        </w:tc>
      </w:tr>
    </w:tbl>
    <w:p>
      <w:pPr>
        <w:pStyle w:val="Heading3"/>
        <w:numPr>
          <w:ilvl w:val="2"/>
          <w:numId w:val="1"/>
        </w:numPr>
        <w:bidi w:val="0"/>
        <w:ind w:hanging="0" w:start="0"/>
        <w:jc w:val="start"/>
        <w:rPr/>
      </w:pPr>
      <w:bookmarkStart w:id="11" w:name="__RefHeading___Toc812_1351480008"/>
      <w:bookmarkEnd w:id="11"/>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1"/>
        </w:numPr>
        <w:bidi w:val="0"/>
        <w:ind w:hanging="0" w:start="0"/>
        <w:jc w:val="start"/>
        <w:rPr/>
      </w:pPr>
      <w:bookmarkStart w:id="12" w:name="__RefHeading___Toc814_1351480008"/>
      <w:bookmarkEnd w:id="12"/>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0"/>
          <w:numId w:val="0"/>
        </w:numPr>
        <w:bidi w:val="0"/>
        <w:ind w:hanging="0" w:start="0"/>
        <w:jc w:val="start"/>
        <w:rPr/>
      </w:pPr>
      <w:bookmarkStart w:id="13" w:name="__RefHeading___Toc816_1351480008"/>
      <w:bookmarkEnd w:id="13"/>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Heading2"/>
        <w:numPr>
          <w:ilvl w:val="0"/>
          <w:numId w:val="0"/>
        </w:numPr>
        <w:bidi w:val="0"/>
        <w:ind w:hanging="0" w:start="0"/>
        <w:jc w:val="start"/>
        <w:rPr/>
      </w:pPr>
      <w:bookmarkStart w:id="14" w:name="__RefHeading___Toc219_1351480008"/>
      <w:bookmarkEnd w:id="14"/>
      <w:r>
        <w:rPr/>
        <w:t>ROM Checksums</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1"/>
        </w:numPr>
        <w:bidi w:val="0"/>
        <w:ind w:hanging="0" w:start="0"/>
        <w:jc w:val="start"/>
        <w:rPr/>
      </w:pPr>
      <w:bookmarkStart w:id="15" w:name="__RefHeading___Toc820_1351480008"/>
      <w:bookmarkEnd w:id="15"/>
      <w:r>
        <w:rPr/>
        <w:t>Test ROM Integrity Test</w:t>
      </w:r>
    </w:p>
    <w:p>
      <w:pPr>
        <w:pStyle w:val="BodyText"/>
        <w:bidi w:val="0"/>
        <w:jc w:val="start"/>
        <w:rPr/>
      </w:pPr>
      <w:r>
        <w:rPr/>
        <w:t xml:space="preserve">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w:t>
      </w:r>
      <w:r>
        <w:drawing>
          <wp:anchor distT="0" distB="0" distL="0" distR="0" simplePos="0" relativeHeight="2" behindDoc="0" locked="0" layoutInCell="0" allowOverlap="1">
            <wp:simplePos x="0" y="0"/>
            <wp:positionH relativeFrom="column">
              <wp:posOffset>33020</wp:posOffset>
            </wp:positionH>
            <wp:positionV relativeFrom="paragraph">
              <wp:posOffset>1075690</wp:posOffset>
            </wp:positionV>
            <wp:extent cx="5248275" cy="1598930"/>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5248275" cy="1598930"/>
                    </a:xfrm>
                    <a:prstGeom prst="rect">
                      <a:avLst/>
                    </a:prstGeom>
                    <a:noFill/>
                  </pic:spPr>
                </pic:pic>
              </a:graphicData>
            </a:graphic>
          </wp:anchor>
        </w:drawing>
      </w:r>
      <w:r>
        <w:rPr/>
        <w:t>trustworthy and could run into issues during execution.</w:t>
      </w:r>
    </w:p>
    <w:p>
      <w:pPr>
        <w:pStyle w:val="Heading3"/>
        <w:numPr>
          <w:ilvl w:val="2"/>
          <w:numId w:val="1"/>
        </w:numPr>
        <w:bidi w:val="0"/>
        <w:ind w:hanging="0" w:start="0"/>
        <w:jc w:val="start"/>
        <w:rPr/>
      </w:pPr>
      <w:r>
        <w:rPr/>
      </w:r>
    </w:p>
    <w:p>
      <w:pPr>
        <w:pStyle w:val="Heading3"/>
        <w:numPr>
          <w:ilvl w:val="2"/>
          <w:numId w:val="1"/>
        </w:numPr>
        <w:ind w:hanging="0" w:start="0"/>
        <w:rPr/>
      </w:pPr>
      <w:r>
        <w:rPr/>
      </w:r>
    </w:p>
    <w:p>
      <w:pPr>
        <w:pStyle w:val="Heading3"/>
        <w:numPr>
          <w:ilvl w:val="2"/>
          <w:numId w:val="1"/>
        </w:numPr>
        <w:ind w:hanging="0" w:start="0"/>
        <w:rPr/>
      </w:pPr>
      <w:bookmarkStart w:id="16" w:name="__RefHeading___Toc1548_1351480008"/>
      <w:bookmarkEnd w:id="16"/>
      <w:r>
        <w:rPr/>
        <w:t>ROM Locations</w:t>
      </w:r>
    </w:p>
    <w:tbl>
      <w:tblPr>
        <w:tblW w:w="9935" w:type="dxa"/>
        <w:jc w:val="start"/>
        <w:tblInd w:w="-22" w:type="dxa"/>
        <w:tblLayout w:type="fixed"/>
        <w:tblCellMar>
          <w:top w:w="29" w:type="dxa"/>
          <w:start w:w="29" w:type="dxa"/>
          <w:bottom w:w="29" w:type="dxa"/>
          <w:end w:w="29" w:type="dxa"/>
        </w:tblCellMar>
      </w:tblPr>
      <w:tblGrid>
        <w:gridCol w:w="1420"/>
        <w:gridCol w:w="1429"/>
        <w:gridCol w:w="1424"/>
        <w:gridCol w:w="1421"/>
        <w:gridCol w:w="2254"/>
        <w:gridCol w:w="1987"/>
      </w:tblGrid>
      <w:tr>
        <w:trPr/>
        <w:tc>
          <w:tcPr>
            <w:tcW w:w="1420"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9"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1"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4"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0" w:type="dxa"/>
            <w:tcBorders>
              <w:start w:val="single" w:sz="18" w:space="0" w:color="000000"/>
              <w:bottom w:val="single" w:sz="2" w:space="0" w:color="000000"/>
            </w:tcBorders>
          </w:tcPr>
          <w:p>
            <w:pPr>
              <w:pStyle w:val="TableContents"/>
              <w:bidi w:val="0"/>
              <w:jc w:val="start"/>
              <w:rPr/>
            </w:pPr>
            <w:r>
              <w:rPr/>
              <w:t>ROM 0</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0x0000</w:t>
            </w:r>
          </w:p>
        </w:tc>
        <w:tc>
          <w:tcPr>
            <w:tcW w:w="2254"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0" w:type="dxa"/>
            <w:tcBorders>
              <w:start w:val="single" w:sz="18" w:space="0" w:color="000000"/>
              <w:bottom w:val="single" w:sz="2" w:space="0" w:color="000000"/>
            </w:tcBorders>
          </w:tcPr>
          <w:p>
            <w:pPr>
              <w:pStyle w:val="TableContents"/>
              <w:bidi w:val="0"/>
              <w:jc w:val="start"/>
              <w:rPr/>
            </w:pPr>
            <w:r>
              <w:rPr/>
              <w:t>ROM 1</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0x1000</w:t>
            </w:r>
          </w:p>
        </w:tc>
        <w:tc>
          <w:tcPr>
            <w:tcW w:w="2254"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0" w:type="dxa"/>
            <w:tcBorders>
              <w:start w:val="single" w:sz="18" w:space="0" w:color="000000"/>
              <w:bottom w:val="single" w:sz="2" w:space="0" w:color="000000"/>
            </w:tcBorders>
          </w:tcPr>
          <w:p>
            <w:pPr>
              <w:pStyle w:val="TableContents"/>
              <w:bidi w:val="0"/>
              <w:jc w:val="start"/>
              <w:rPr/>
            </w:pPr>
            <w:r>
              <w:rPr/>
              <w:t>ROM 2</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0x2000</w:t>
            </w:r>
          </w:p>
        </w:tc>
        <w:tc>
          <w:tcPr>
            <w:tcW w:w="2254"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0" w:type="dxa"/>
            <w:tcBorders>
              <w:start w:val="single" w:sz="18" w:space="0" w:color="000000"/>
              <w:bottom w:val="single" w:sz="18" w:space="0" w:color="000000"/>
            </w:tcBorders>
          </w:tcPr>
          <w:p>
            <w:pPr>
              <w:pStyle w:val="TableContents"/>
              <w:bidi w:val="0"/>
              <w:jc w:val="start"/>
              <w:rPr/>
            </w:pPr>
            <w:r>
              <w:rPr/>
              <w:t>ROM 3</w:t>
            </w:r>
          </w:p>
        </w:tc>
        <w:tc>
          <w:tcPr>
            <w:tcW w:w="1429"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1" w:type="dxa"/>
            <w:tcBorders>
              <w:start w:val="single" w:sz="2" w:space="0" w:color="000000"/>
              <w:bottom w:val="single" w:sz="18" w:space="0" w:color="000000"/>
            </w:tcBorders>
          </w:tcPr>
          <w:p>
            <w:pPr>
              <w:pStyle w:val="TableContents"/>
              <w:bidi w:val="0"/>
              <w:jc w:val="start"/>
              <w:rPr/>
            </w:pPr>
            <w:r>
              <w:rPr/>
              <w:t>0x3000</w:t>
            </w:r>
          </w:p>
        </w:tc>
        <w:tc>
          <w:tcPr>
            <w:tcW w:w="2254"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1"/>
        </w:numPr>
        <w:bidi w:val="0"/>
        <w:ind w:hanging="0" w:start="0"/>
        <w:jc w:val="start"/>
        <w:rPr/>
      </w:pPr>
      <w:bookmarkStart w:id="17" w:name="__RefHeading___Toc822_1351480008"/>
      <w:bookmarkEnd w:id="17"/>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1"/>
        </w:numPr>
        <w:bidi w:val="0"/>
        <w:ind w:hanging="0" w:start="0"/>
        <w:jc w:val="start"/>
        <w:rPr/>
      </w:pPr>
      <w:bookmarkStart w:id="18" w:name="__RefHeading___Toc221_1351480008"/>
      <w:bookmarkEnd w:id="18"/>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1"/>
        </w:numPr>
        <w:bidi w:val="0"/>
        <w:ind w:hanging="0" w:start="0"/>
        <w:jc w:val="start"/>
        <w:rPr/>
      </w:pPr>
      <w:bookmarkStart w:id="19" w:name="__RefHeading___Toc223_1351480008"/>
      <w:bookmarkEnd w:id="19"/>
      <w:r>
        <w:rPr/>
        <w:t>NMI Test</w:t>
      </w:r>
    </w:p>
    <w:p>
      <w:pPr>
        <w:pStyle w:val="BodyText"/>
        <w:bidi w:val="0"/>
        <w:ind w:hanging="0" w:start="0"/>
        <w:jc w:val="start"/>
        <w:rPr/>
      </w:pPr>
      <w:r>
        <w:rPr/>
        <w:t>TKG hardware uses a hardware controlled 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The test ROM validates that the NMI functionality works. NMI is enabled and when it jumps to the NMI routine it sets a bit in the results register. Immediately after 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1"/>
        </w:numPr>
        <w:bidi w:val="0"/>
        <w:ind w:hanging="0" w:start="0"/>
        <w:jc w:val="start"/>
        <w:rPr/>
      </w:pPr>
      <w:bookmarkStart w:id="20" w:name="__RefHeading___Toc225_1351480008"/>
      <w:bookmarkEnd w:id="20"/>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numPr>
          <w:ilvl w:val="1"/>
          <w:numId w:val="1"/>
        </w:numPr>
        <w:rPr/>
      </w:pPr>
      <w:r>
        <w:rPr/>
        <w:drawing>
          <wp:anchor distT="0" distB="0" distL="0" distR="0" simplePos="0" relativeHeight="15" behindDoc="0" locked="0" layoutInCell="0" allowOverlap="1">
            <wp:simplePos x="0" y="0"/>
            <wp:positionH relativeFrom="column">
              <wp:posOffset>635</wp:posOffset>
            </wp:positionH>
            <wp:positionV relativeFrom="paragraph">
              <wp:posOffset>19685</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1"/>
        </w:numPr>
        <w:bidi w:val="0"/>
        <w:ind w:hanging="0" w:start="0"/>
        <w:jc w:val="start"/>
        <w:rPr/>
      </w:pPr>
      <w:bookmarkStart w:id="21" w:name="__RefHeading___Toc824_1351480008"/>
      <w:bookmarkEnd w:id="21"/>
      <w:r>
        <w:rPr/>
        <w:t>Transition to Runtime</w:t>
      </w:r>
    </w:p>
    <w:p>
      <w:pPr>
        <w:pStyle w:val="BodyText"/>
        <w:rPr/>
      </w:pPr>
      <w:r>
        <w:rPr/>
        <w:t>There are scenarios in which the test ROM will not transition to run time. It must pass all RAM tests and the NMI test. If any of these tests do not pass, the test ROM will report a startup test failure and the game will reset. During this time, it will print a message saying that there was a failure and print an error code. The error code translates to the result buffer. Refer to the error decoding sheet to decode this.</w:t>
      </w:r>
    </w:p>
    <w:p>
      <w:pPr>
        <w:pStyle w:val="BodyText"/>
        <w:rPr/>
      </w:pPr>
      <w:r>
        <w:drawing>
          <wp:anchor distT="0" distB="0" distL="0" distR="0" simplePos="0" relativeHeight="16" behindDoc="0" locked="0" layoutInCell="0" allowOverlap="1">
            <wp:simplePos x="0" y="0"/>
            <wp:positionH relativeFrom="column">
              <wp:posOffset>13970</wp:posOffset>
            </wp:positionH>
            <wp:positionV relativeFrom="paragraph">
              <wp:posOffset>-82550</wp:posOffset>
            </wp:positionV>
            <wp:extent cx="2888615" cy="1345565"/>
            <wp:effectExtent l="0" t="0" r="0" b="0"/>
            <wp:wrapSquare wrapText="largest"/>
            <wp:docPr id="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pic:cNvPicPr>
                      <a:picLocks noChangeAspect="1" noChangeArrowheads="1"/>
                    </pic:cNvPicPr>
                  </pic:nvPicPr>
                  <pic:blipFill>
                    <a:blip r:embed="rId7"/>
                    <a:stretch>
                      <a:fillRect/>
                    </a:stretch>
                  </pic:blipFill>
                  <pic:spPr bwMode="auto">
                    <a:xfrm>
                      <a:off x="0" y="0"/>
                      <a:ext cx="2888615" cy="1345565"/>
                    </a:xfrm>
                    <a:prstGeom prst="rect">
                      <a:avLst/>
                    </a:prstGeom>
                    <a:noFill/>
                  </pic:spPr>
                </pic:pic>
              </a:graphicData>
            </a:graphic>
          </wp:anchor>
        </w:drawing>
      </w:r>
      <w:r>
        <w:rPr/>
        <w:br/>
      </w:r>
      <w:r>
        <w:br w:type="page"/>
      </w:r>
    </w:p>
    <w:p>
      <w:pPr>
        <w:pStyle w:val="Heading1"/>
        <w:numPr>
          <w:ilvl w:val="0"/>
          <w:numId w:val="1"/>
        </w:numPr>
        <w:bidi w:val="0"/>
        <w:spacing w:before="0" w:after="120"/>
        <w:ind w:hanging="0" w:start="0"/>
        <w:jc w:val="start"/>
        <w:rPr/>
      </w:pPr>
      <w:bookmarkStart w:id="22" w:name="__RefHeading___Toc231_1351480008"/>
      <w:bookmarkEnd w:id="22"/>
      <w:r>
        <w:rPr/>
        <w:t>Chapter 3: Runtime Tests</w:t>
      </w:r>
    </w:p>
    <w:p>
      <w:pPr>
        <w:pStyle w:val="Heading2"/>
        <w:numPr>
          <w:ilvl w:val="1"/>
          <w:numId w:val="1"/>
        </w:numPr>
        <w:bidi w:val="0"/>
        <w:ind w:hanging="0" w:start="0"/>
        <w:jc w:val="start"/>
        <w:rPr/>
      </w:pPr>
      <w:bookmarkStart w:id="23" w:name="__RefHeading___Toc826_1351480008"/>
      <w:bookmarkEnd w:id="23"/>
      <w:r>
        <w:rPr/>
        <w:t>Controls Test</w:t>
      </w:r>
    </w:p>
    <w:p>
      <w:pPr>
        <w:pStyle w:val="BodyText"/>
        <w:bidi w:val="0"/>
        <w:ind w:hanging="0" w:start="0"/>
        <w:jc w:val="start"/>
        <w:rPr/>
      </w:pPr>
      <w:r>
        <w:rPr/>
        <w:t>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it will register as “coin”. 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8"/>
                    <a:stretch>
                      <a:fillRect/>
                    </a:stretch>
                  </pic:blipFill>
                  <pic:spPr bwMode="auto">
                    <a:xfrm>
                      <a:off x="0" y="0"/>
                      <a:ext cx="6332220" cy="2642235"/>
                    </a:xfrm>
                    <a:prstGeom prst="rect">
                      <a:avLst/>
                    </a:prstGeom>
                    <a:noFill/>
                  </pic:spPr>
                </pic:pic>
              </a:graphicData>
            </a:graphic>
          </wp:anchor>
        </w:drawing>
      </w:r>
    </w:p>
    <w:p>
      <w:pPr>
        <w:pStyle w:val="Heading2"/>
        <w:numPr>
          <w:ilvl w:val="1"/>
          <w:numId w:val="1"/>
        </w:numPr>
        <w:bidi w:val="0"/>
        <w:ind w:hanging="0" w:start="0"/>
        <w:jc w:val="start"/>
        <w:rPr/>
      </w:pPr>
      <w:bookmarkStart w:id="24" w:name="__RefHeading___Toc828_1351480008"/>
      <w:bookmarkEnd w:id="24"/>
      <w:r>
        <w:rPr/>
        <w:t>DIP Switch Test</w:t>
      </w:r>
    </w:p>
    <w:p>
      <w:pPr>
        <w:pStyle w:val="BodyText"/>
        <w:bidi w:val="0"/>
        <w:ind w:hanging="0" w:start="0"/>
        <w:jc w:val="start"/>
        <w:rPr/>
      </w:pPr>
      <w:r>
        <w:rPr/>
        <w:t>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9"/>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2227580" cy="1513205"/>
                    </a:xfrm>
                    <a:prstGeom prst="rect">
                      <a:avLst/>
                    </a:prstGeom>
                    <a:noFill/>
                  </pic:spPr>
                </pic:pic>
              </a:graphicData>
            </a:graphic>
          </wp:anchor>
        </w:drawing>
      </w:r>
    </w:p>
    <w:p>
      <w:pPr>
        <w:pStyle w:val="Heading2"/>
        <w:numPr>
          <w:ilvl w:val="1"/>
          <w:numId w:val="1"/>
        </w:numPr>
        <w:bidi w:val="0"/>
        <w:ind w:hanging="0" w:start="0"/>
        <w:jc w:val="start"/>
        <w:rPr/>
      </w:pPr>
      <w:bookmarkStart w:id="25" w:name="__RefHeading___Toc830_1351480008"/>
      <w:bookmarkEnd w:id="25"/>
      <w:r>
        <w:rPr/>
        <w:t>Palette Test</w:t>
      </w:r>
    </w:p>
    <w:p>
      <w:pPr>
        <w:pStyle w:val="BodyText"/>
        <w:bidi w:val="0"/>
        <w:ind w:hanging="0" w:start="0"/>
        <w:jc w:val="start"/>
        <w:rPr/>
      </w:pPr>
      <w:r>
        <w:rPr/>
        <w:t>This is a very simple test that changes the color palette of the background characters. This will be noticable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1"/>
        </w:numPr>
        <w:bidi w:val="0"/>
        <w:ind w:hanging="0" w:start="0"/>
        <w:jc w:val="start"/>
        <w:rPr/>
      </w:pPr>
      <w:bookmarkStart w:id="26" w:name="__RefHeading___Toc832_1351480008"/>
      <w:bookmarkEnd w:id="26"/>
      <w:r>
        <w:rPr/>
        <w:t>Screen Invert</w:t>
      </w:r>
    </w:p>
    <w:p>
      <w:pPr>
        <w:pStyle w:val="BodyText"/>
        <w:bidi w:val="0"/>
        <w:ind w:hanging="0" w:start="0"/>
        <w:jc w:val="start"/>
        <w:rPr/>
      </w:pPr>
      <w:r>
        <w:rPr/>
        <w:t>This is yet another very simple test that just changes the screen inversion status, called flip in the schematics. By default, TKG prints to the screen “upside down”. The actual inversion process is handled through hardware and is enabled by software. To uninvert the screen, write ‘1’ to address $7D82. To invert the screen, write ‘0’ to $7D82. 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2"/>
                    <a:stretch>
                      <a:fillRect/>
                    </a:stretch>
                  </pic:blipFill>
                  <pic:spPr bwMode="auto">
                    <a:xfrm>
                      <a:off x="0" y="0"/>
                      <a:ext cx="3163570" cy="4114800"/>
                    </a:xfrm>
                    <a:prstGeom prst="rect">
                      <a:avLst/>
                    </a:prstGeom>
                    <a:noFill/>
                  </pic:spPr>
                </pic:pic>
              </a:graphicData>
            </a:graphic>
          </wp:anchor>
        </w:drawing>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12" name="Text Frame 1"/>
                <a:graphic xmlns:a="http://schemas.openxmlformats.org/drawingml/2006/main">
                  <a:graphicData uri="http://schemas.microsoft.com/office/word/2010/wordprocessingShape">
                    <wps:wsp>
                      <wps:cNvSpPr/>
                      <wps:spPr>
                        <a:xfrm>
                          <a:off x="0" y="0"/>
                          <a:ext cx="958680" cy="208800"/>
                        </a:xfrm>
                        <a:prstGeom prst="rect">
                          <a:avLst/>
                        </a:prstGeom>
                        <a:noFill/>
                        <a:ln w="0">
                          <a:noFill/>
                        </a:ln>
                      </wps:spPr>
                      <wps:style>
                        <a:lnRef idx="0"/>
                        <a:fillRef idx="0"/>
                        <a:effectRef idx="0"/>
                        <a:fontRef idx="minor"/>
                      </wps:style>
                      <wps:txbx>
                        <w:txbxContent>
                          <w:p>
                            <w:pPr>
                              <w:pStyle w:val="FrameContents"/>
                              <w:overflowPunct w:val="true"/>
                              <w:rPr/>
                            </w:pPr>
                            <w:r>
                              <w:rPr/>
                              <w:t>Normal Screen</w:t>
                            </w:r>
                          </w:p>
                        </w:txbxContent>
                      </wps:txbx>
                      <wps:bodyPr lIns="0" tIns="0" rIns="0" bIns="0" anchor="t">
                        <a:noAutofit/>
                      </wps:bodyPr>
                    </wps:wsp>
                  </a:graphicData>
                </a:graphic>
              </wp:anchor>
            </w:drawing>
          </mc:Choice>
          <mc:Fallback>
            <w:pict>
              <v:rect id="shape_0" stroked="f" o:allowincell="f" style="position:absolute;margin-left:73.05pt;margin-top:326.6pt;width:75.45pt;height:16.4pt;mso-wrap-style:square;v-text-anchor:top">
                <v:fill o:detectmouseclick="t" on="false"/>
                <v:stroke color="#3465a4" joinstyle="round" endcap="flat"/>
                <v:textbox>
                  <w:txbxContent>
                    <w:p>
                      <w:pPr>
                        <w:pStyle w:val="FrameContents"/>
                        <w:overflowPunct w:val="true"/>
                        <w:rPr/>
                      </w:pPr>
                      <w:r>
                        <w:rPr/>
                        <w:t>Normal Screen</w:t>
                      </w:r>
                    </w:p>
                  </w:txbxContent>
                </v:textbox>
                <w10:wrap type="topAndBottom"/>
              </v:rect>
            </w:pict>
          </mc:Fallback>
        </mc:AlternateContent>
        <mc:AlternateContent>
          <mc:Choice Requires="wps">
            <w:drawing>
              <wp:anchor distT="0" distB="0" distL="0" distR="0" simplePos="0" relativeHeight="13"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3" name="Text Frame 2"/>
                <a:graphic xmlns:a="http://schemas.openxmlformats.org/drawingml/2006/main">
                  <a:graphicData uri="http://schemas.microsoft.com/office/word/2010/wordprocessingShape">
                    <wps:wsp>
                      <wps:cNvSpPr/>
                      <wps:spPr>
                        <a:xfrm>
                          <a:off x="0" y="0"/>
                          <a:ext cx="996840" cy="196200"/>
                        </a:xfrm>
                        <a:prstGeom prst="rect">
                          <a:avLst/>
                        </a:prstGeom>
                        <a:noFill/>
                        <a:ln w="0">
                          <a:noFill/>
                        </a:ln>
                      </wps:spPr>
                      <wps:style>
                        <a:lnRef idx="0"/>
                        <a:fillRef idx="0"/>
                        <a:effectRef idx="0"/>
                        <a:fontRef idx="minor"/>
                      </wps:style>
                      <wps:txbx>
                        <w:txbxContent>
                          <w:p>
                            <w:pPr>
                              <w:pStyle w:val="FrameContents"/>
                              <w:overflowPunct w:val="true"/>
                              <w:rPr/>
                            </w:pPr>
                            <w:r>
                              <w:rPr>
                                <w:sz w:val="24"/>
                              </w:rPr>
                              <w:t>Inverted Screen</w:t>
                            </w:r>
                          </w:p>
                        </w:txbxContent>
                      </wps:txbx>
                      <wps:bodyPr lIns="0" tIns="0" rIns="0" bIns="0" anchor="t">
                        <a:noAutofit/>
                      </wps:bodyPr>
                    </wps:wsp>
                  </a:graphicData>
                </a:graphic>
              </wp:anchor>
            </w:drawing>
          </mc:Choice>
          <mc:Fallback>
            <w:pict>
              <v:rect id="shape_0" stroked="f" o:allowincell="f" style="position:absolute;margin-left:346.3pt;margin-top:326.1pt;width:78.45pt;height:15.4pt;mso-wrap-style:square;v-text-anchor:top">
                <v:fill o:detectmouseclick="t" on="false"/>
                <v:stroke color="#3465a4" joinstyle="round" endcap="flat"/>
                <v:textbox>
                  <w:txbxContent>
                    <w:p>
                      <w:pPr>
                        <w:pStyle w:val="FrameContents"/>
                        <w:overflowPunct w:val="true"/>
                        <w:rPr/>
                      </w:pPr>
                      <w:r>
                        <w:rPr>
                          <w:sz w:val="24"/>
                        </w:rPr>
                        <w:t>Inverted Screen</w:t>
                      </w:r>
                    </w:p>
                  </w:txbxContent>
                </v:textbox>
                <w10:wrap type="none"/>
              </v:rect>
            </w:pict>
          </mc:Fallback>
        </mc:AlternateContent>
      </w:r>
    </w:p>
    <w:p>
      <w:pPr>
        <w:pStyle w:val="Heading2"/>
        <w:numPr>
          <w:ilvl w:val="0"/>
          <w:numId w:val="0"/>
        </w:numPr>
        <w:bidi w:val="0"/>
        <w:ind w:hanging="0" w:start="0"/>
        <w:jc w:val="start"/>
        <w:rPr/>
      </w:pPr>
      <w:bookmarkStart w:id="27" w:name="__RefHeading___Toc834_1351480008"/>
      <w:bookmarkEnd w:id="27"/>
      <w:r>
        <w:rPr/>
        <w:t>Monitor Test</w:t>
      </w:r>
    </w:p>
    <w:p>
      <w:pPr>
        <w:pStyle w:val="BodyText"/>
        <w:bidi w:val="0"/>
        <w:ind w:hanging="0" w:start="0"/>
        <w:jc w:val="start"/>
        <w:rPr/>
      </w:pPr>
      <w:r>
        <w:rPr/>
        <w:t>This section will give a brief overview of what patterns are available. For a better understanding do additional research about dialing in the monitor.</w:t>
      </w:r>
    </w:p>
    <w:p>
      <w:pPr>
        <w:pStyle w:val="Heading3"/>
        <w:numPr>
          <w:ilvl w:val="2"/>
          <w:numId w:val="1"/>
        </w:numPr>
        <w:ind w:hanging="0" w:start="0"/>
        <w:rPr/>
      </w:pPr>
      <w:bookmarkStart w:id="28" w:name="__RefHeading___Toc1244_4272816106"/>
      <w:bookmarkEnd w:id="28"/>
      <w:r>
        <w:rPr/>
        <w:drawing>
          <wp:anchor distT="0" distB="0" distL="0" distR="0" simplePos="0" relativeHeight="17" behindDoc="0" locked="0" layoutInCell="0" allowOverlap="1">
            <wp:simplePos x="0" y="0"/>
            <wp:positionH relativeFrom="column">
              <wp:posOffset>4501515</wp:posOffset>
            </wp:positionH>
            <wp:positionV relativeFrom="paragraph">
              <wp:posOffset>149225</wp:posOffset>
            </wp:positionV>
            <wp:extent cx="1736090" cy="2303145"/>
            <wp:effectExtent l="0" t="0" r="0" b="0"/>
            <wp:wrapSquare wrapText="bothSides"/>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3"/>
                    <a:stretch>
                      <a:fillRect/>
                    </a:stretch>
                  </pic:blipFill>
                  <pic:spPr bwMode="auto">
                    <a:xfrm>
                      <a:off x="0" y="0"/>
                      <a:ext cx="1736090" cy="2303145"/>
                    </a:xfrm>
                    <a:prstGeom prst="rect">
                      <a:avLst/>
                    </a:prstGeom>
                    <a:noFill/>
                  </pic:spPr>
                </pic:pic>
              </a:graphicData>
            </a:graphic>
          </wp:anchor>
        </w:drawing>
      </w:r>
      <w:r>
        <w:rPr/>
        <w:t>Pattern 0 – Checker Board</w:t>
      </w:r>
    </w:p>
    <w:p>
      <w:pPr>
        <w:pStyle w:val="BodyText"/>
        <w:rPr/>
      </w:pPr>
      <w:r>
        <w:rPr/>
        <w:t>This pattern can be used to adjust the drive, contrast, and brightness of the display. If contrast or drive is too high, the colors will “bleed” past the edges of the checker board. If they bleed past it, try turning down the appropriate drive or contrast of the monitor.</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3"/>
        <w:numPr>
          <w:ilvl w:val="2"/>
          <w:numId w:val="1"/>
        </w:numPr>
        <w:ind w:hanging="0" w:start="0"/>
        <w:rPr/>
      </w:pPr>
      <w:bookmarkStart w:id="29" w:name="__RefHeading___Toc1246_4272816106"/>
      <w:bookmarkEnd w:id="29"/>
      <w:r>
        <w:rPr/>
        <w:drawing>
          <wp:anchor distT="0" distB="0" distL="0" distR="0" simplePos="0" relativeHeight="18" behindDoc="0" locked="0" layoutInCell="0" allowOverlap="1">
            <wp:simplePos x="0" y="0"/>
            <wp:positionH relativeFrom="column">
              <wp:posOffset>4489450</wp:posOffset>
            </wp:positionH>
            <wp:positionV relativeFrom="paragraph">
              <wp:posOffset>118745</wp:posOffset>
            </wp:positionV>
            <wp:extent cx="1737360" cy="2313305"/>
            <wp:effectExtent l="0" t="0" r="0" b="0"/>
            <wp:wrapSquare wrapText="bothSides"/>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4"/>
                    <a:stretch>
                      <a:fillRect/>
                    </a:stretch>
                  </pic:blipFill>
                  <pic:spPr bwMode="auto">
                    <a:xfrm>
                      <a:off x="0" y="0"/>
                      <a:ext cx="1737360" cy="2313305"/>
                    </a:xfrm>
                    <a:prstGeom prst="rect">
                      <a:avLst/>
                    </a:prstGeom>
                    <a:noFill/>
                  </pic:spPr>
                </pic:pic>
              </a:graphicData>
            </a:graphic>
          </wp:anchor>
        </w:drawing>
      </w:r>
      <w:r>
        <w:rPr/>
        <w:t xml:space="preserve">Pattern 1 – Grid </w:t>
      </w:r>
    </w:p>
    <w:p>
      <w:pPr>
        <w:pStyle w:val="BodyText"/>
        <w:rPr/>
      </w:pPr>
      <w:r>
        <w:rPr/>
        <w:t xml:space="preserve">This pattern is useful for adjusting the monitor’s convergence. </w:t>
      </w:r>
      <w:r>
        <w:rPr/>
        <w:t>Convergence issues look like colors separating from each other. They can be very tough to troubleshoot. The Wells Gardner K4900 manual has a good section about convergence adjustments. There is an issue where there are red and blue sections at the top of the screen. This is an issue with TKG hardware due to the fixed color palette for background objects. Unlike the checker board pattern, this could not be easily corrected.</w:t>
      </w:r>
    </w:p>
    <w:p>
      <w:pPr>
        <w:pStyle w:val="BodyText"/>
        <w:rPr/>
      </w:pPr>
      <w:r>
        <w:rPr/>
      </w:r>
    </w:p>
    <w:p>
      <w:pPr>
        <w:pStyle w:val="BodyText"/>
        <w:rPr/>
      </w:pPr>
      <w:r>
        <w:rPr/>
      </w:r>
      <w:bookmarkStart w:id="30" w:name="__RefHeading___Toc1248_4272816106"/>
      <w:bookmarkEnd w:id="30"/>
    </w:p>
    <w:p>
      <w:pPr>
        <w:pStyle w:val="Heading3"/>
        <w:numPr>
          <w:ilvl w:val="2"/>
          <w:numId w:val="1"/>
        </w:numPr>
        <w:ind w:hanging="0" w:start="0"/>
        <w:rPr/>
      </w:pPr>
      <w:bookmarkStart w:id="31" w:name="__RefHeading___Toc1250_4272816106"/>
      <w:bookmarkEnd w:id="31"/>
      <w:r>
        <w:rPr/>
        <w:t>Pattern 2 - Block</w:t>
      </w:r>
    </w:p>
    <w:p>
      <w:pPr>
        <w:pStyle w:val="BodyText"/>
        <w:rPr/>
      </w:pPr>
      <w:r>
        <w:rPr/>
        <w:t>This section is to just give a solid background. The background is primarily white so it could be used to adjust the color to not have a hue. It can also be used to verify that there aren’t issues with the color PROMs. The color of the test is dependent on which palette is selected in the runtime menu.</w:t>
      </w:r>
    </w:p>
    <w:p>
      <w:pPr>
        <w:pStyle w:val="BodyText"/>
        <w:rPr/>
      </w:pPr>
      <w:r>
        <w:rPr/>
        <w:drawing>
          <wp:anchor distT="0" distB="0" distL="0" distR="0" simplePos="0" relativeHeight="19" behindDoc="0" locked="0" layoutInCell="0" allowOverlap="1">
            <wp:simplePos x="0" y="0"/>
            <wp:positionH relativeFrom="column">
              <wp:posOffset>12065</wp:posOffset>
            </wp:positionH>
            <wp:positionV relativeFrom="paragraph">
              <wp:posOffset>-74930</wp:posOffset>
            </wp:positionV>
            <wp:extent cx="1506855" cy="200469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15"/>
                    <a:stretch>
                      <a:fillRect/>
                    </a:stretch>
                  </pic:blipFill>
                  <pic:spPr bwMode="auto">
                    <a:xfrm>
                      <a:off x="0" y="0"/>
                      <a:ext cx="1506855" cy="2004695"/>
                    </a:xfrm>
                    <a:prstGeom prst="rect">
                      <a:avLst/>
                    </a:prstGeom>
                    <a:noFill/>
                  </pic:spPr>
                </pic:pic>
              </a:graphicData>
            </a:graphic>
          </wp:anchor>
        </w:drawing>
        <w:drawing>
          <wp:anchor distT="0" distB="0" distL="0" distR="0" simplePos="0" relativeHeight="20" behindDoc="0" locked="0" layoutInCell="0" allowOverlap="1">
            <wp:simplePos x="0" y="0"/>
            <wp:positionH relativeFrom="column">
              <wp:posOffset>1573530</wp:posOffset>
            </wp:positionH>
            <wp:positionV relativeFrom="paragraph">
              <wp:posOffset>-73025</wp:posOffset>
            </wp:positionV>
            <wp:extent cx="1508760" cy="1993265"/>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16"/>
                    <a:stretch>
                      <a:fillRect/>
                    </a:stretch>
                  </pic:blipFill>
                  <pic:spPr bwMode="auto">
                    <a:xfrm>
                      <a:off x="0" y="0"/>
                      <a:ext cx="1508760" cy="1993265"/>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3124835</wp:posOffset>
            </wp:positionH>
            <wp:positionV relativeFrom="paragraph">
              <wp:posOffset>-73025</wp:posOffset>
            </wp:positionV>
            <wp:extent cx="1499870" cy="2002790"/>
            <wp:effectExtent l="0" t="0" r="0" b="0"/>
            <wp:wrapSquare wrapText="largest"/>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17"/>
                    <a:stretch>
                      <a:fillRect/>
                    </a:stretch>
                  </pic:blipFill>
                  <pic:spPr bwMode="auto">
                    <a:xfrm>
                      <a:off x="0" y="0"/>
                      <a:ext cx="1499870" cy="2002790"/>
                    </a:xfrm>
                    <a:prstGeom prst="rect">
                      <a:avLst/>
                    </a:prstGeom>
                    <a:noFill/>
                  </pic:spPr>
                </pic:pic>
              </a:graphicData>
            </a:graphic>
          </wp:anchor>
        </w:drawing>
        <w:drawing>
          <wp:anchor distT="0" distB="0" distL="0" distR="0" simplePos="0" relativeHeight="22" behindDoc="0" locked="0" layoutInCell="0" allowOverlap="1">
            <wp:simplePos x="0" y="0"/>
            <wp:positionH relativeFrom="column">
              <wp:posOffset>4681220</wp:posOffset>
            </wp:positionH>
            <wp:positionV relativeFrom="paragraph">
              <wp:posOffset>-73025</wp:posOffset>
            </wp:positionV>
            <wp:extent cx="1508760" cy="2002790"/>
            <wp:effectExtent l="0" t="0" r="0" b="0"/>
            <wp:wrapSquare wrapText="largest"/>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18"/>
                    <a:stretch>
                      <a:fillRect/>
                    </a:stretch>
                  </pic:blipFill>
                  <pic:spPr bwMode="auto">
                    <a:xfrm>
                      <a:off x="0" y="0"/>
                      <a:ext cx="1508760" cy="2002790"/>
                    </a:xfrm>
                    <a:prstGeom prst="rect">
                      <a:avLst/>
                    </a:prstGeom>
                    <a:noFill/>
                  </pic:spPr>
                </pic:pic>
              </a:graphicData>
            </a:graphic>
          </wp:anchor>
        </w:drawing>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BodyText"/>
        <w:numPr>
          <w:ilvl w:val="1"/>
          <w:numId w:val="1"/>
        </w:numPr>
        <w:rPr/>
      </w:pPr>
      <w:r>
        <w:rPr/>
        <mc:AlternateContent>
          <mc:Choice Requires="wps">
            <w:drawing>
              <wp:anchor distT="0" distB="0" distL="0" distR="0" simplePos="0" relativeHeight="23" behindDoc="0" locked="0" layoutInCell="1" allowOverlap="1">
                <wp:simplePos x="0" y="0"/>
                <wp:positionH relativeFrom="column">
                  <wp:posOffset>12065</wp:posOffset>
                </wp:positionH>
                <wp:positionV relativeFrom="paragraph">
                  <wp:posOffset>-71755</wp:posOffset>
                </wp:positionV>
                <wp:extent cx="1499235" cy="175895"/>
                <wp:effectExtent l="0" t="0" r="0" b="0"/>
                <wp:wrapNone/>
                <wp:docPr id="20" name="Text Frame 3"/>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0</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0.95pt;margin-top:-5.65pt;width:118pt;height:13.8pt;mso-wrap-style:square;v-text-anchor:top" type="_x0000_t202">
                <v:textbox>
                  <w:txbxContent>
                    <w:p>
                      <w:pPr>
                        <w:overflowPunct w:val="false"/>
                        <w:jc w:val="center"/>
                        <w:rPr/>
                      </w:pPr>
                      <w:r>
                        <w:rPr/>
                        <w:t>Palette 0</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4" behindDoc="0" locked="0" layoutInCell="1" allowOverlap="1">
                <wp:simplePos x="0" y="0"/>
                <wp:positionH relativeFrom="column">
                  <wp:posOffset>1579880</wp:posOffset>
                </wp:positionH>
                <wp:positionV relativeFrom="paragraph">
                  <wp:posOffset>-71755</wp:posOffset>
                </wp:positionV>
                <wp:extent cx="1499235" cy="175895"/>
                <wp:effectExtent l="0" t="0" r="0" b="0"/>
                <wp:wrapNone/>
                <wp:docPr id="21" name="Text Frame 5"/>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1</w:t>
                            </w:r>
                          </w:p>
                        </w:txbxContent>
                      </wps:txbx>
                      <wps:bodyPr wrap="square" lIns="0" tIns="0" rIns="0" bIns="0" anchor="t">
                        <a:noAutofit/>
                      </wps:bodyPr>
                    </wps:wsp>
                  </a:graphicData>
                </a:graphic>
              </wp:anchor>
            </w:drawing>
          </mc:Choice>
          <mc:Fallback>
            <w:pict>
              <v:shape id="shape_0" stroked="f" o:allowincell="f" style="position:absolute;margin-left:124.4pt;margin-top:-5.65pt;width:118pt;height:13.8pt;mso-wrap-style:square;v-text-anchor:top" type="_x0000_t202">
                <v:textbox>
                  <w:txbxContent>
                    <w:p>
                      <w:pPr>
                        <w:overflowPunct w:val="false"/>
                        <w:jc w:val="center"/>
                        <w:rPr/>
                      </w:pPr>
                      <w:r>
                        <w:rPr/>
                        <w:t>Palette 1</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5" behindDoc="0" locked="0" layoutInCell="1" allowOverlap="1">
                <wp:simplePos x="0" y="0"/>
                <wp:positionH relativeFrom="column">
                  <wp:posOffset>3124835</wp:posOffset>
                </wp:positionH>
                <wp:positionV relativeFrom="paragraph">
                  <wp:posOffset>-71755</wp:posOffset>
                </wp:positionV>
                <wp:extent cx="1499235" cy="175895"/>
                <wp:effectExtent l="0" t="0" r="0" b="0"/>
                <wp:wrapNone/>
                <wp:docPr id="22" name="Text Frame 6"/>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2</w:t>
                            </w:r>
                          </w:p>
                        </w:txbxContent>
                      </wps:txbx>
                      <wps:bodyPr wrap="square" lIns="0" tIns="0" rIns="0" bIns="0" anchor="t">
                        <a:noAutofit/>
                      </wps:bodyPr>
                    </wps:wsp>
                  </a:graphicData>
                </a:graphic>
              </wp:anchor>
            </w:drawing>
          </mc:Choice>
          <mc:Fallback>
            <w:pict>
              <v:shape id="shape_0" stroked="f" o:allowincell="f" style="position:absolute;margin-left:246.05pt;margin-top:-5.65pt;width:118pt;height:13.8pt;mso-wrap-style:square;v-text-anchor:top" type="_x0000_t202">
                <v:textbox>
                  <w:txbxContent>
                    <w:p>
                      <w:pPr>
                        <w:overflowPunct w:val="false"/>
                        <w:jc w:val="center"/>
                        <w:rPr/>
                      </w:pPr>
                      <w:r>
                        <w:rPr/>
                        <w:t>Palette 2</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6" behindDoc="0" locked="0" layoutInCell="1" allowOverlap="1">
                <wp:simplePos x="0" y="0"/>
                <wp:positionH relativeFrom="column">
                  <wp:posOffset>4679315</wp:posOffset>
                </wp:positionH>
                <wp:positionV relativeFrom="paragraph">
                  <wp:posOffset>-71755</wp:posOffset>
                </wp:positionV>
                <wp:extent cx="1499235" cy="175895"/>
                <wp:effectExtent l="0" t="0" r="0" b="0"/>
                <wp:wrapNone/>
                <wp:docPr id="23" name="Text Frame 7"/>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3</w:t>
                            </w:r>
                          </w:p>
                        </w:txbxContent>
                      </wps:txbx>
                      <wps:bodyPr wrap="square" lIns="0" tIns="0" rIns="0" bIns="0" anchor="t">
                        <a:noAutofit/>
                      </wps:bodyPr>
                    </wps:wsp>
                  </a:graphicData>
                </a:graphic>
              </wp:anchor>
            </w:drawing>
          </mc:Choice>
          <mc:Fallback>
            <w:pict>
              <v:shape id="shape_0" stroked="f" o:allowincell="f" style="position:absolute;margin-left:368.45pt;margin-top:-5.65pt;width:118pt;height:13.8pt;mso-wrap-style:square;v-text-anchor:top" type="_x0000_t202">
                <v:textbox>
                  <w:txbxContent>
                    <w:p>
                      <w:pPr>
                        <w:overflowPunct w:val="false"/>
                        <w:jc w:val="center"/>
                        <w:rPr/>
                      </w:pPr>
                      <w:r>
                        <w:rPr/>
                        <w:t>Palette 3</w:t>
                      </w:r>
                    </w:p>
                  </w:txbxContent>
                </v:textbox>
                <v:fill o:detectmouseclick="t" on="false"/>
                <v:stroke color="black" joinstyle="round" endcap="flat"/>
                <w10:wrap type="none"/>
              </v:shape>
            </w:pict>
          </mc:Fallback>
        </mc:AlternateContent>
      </w:r>
    </w:p>
    <w:p>
      <w:pPr>
        <w:pStyle w:val="Heading2"/>
        <w:numPr>
          <w:ilvl w:val="1"/>
          <w:numId w:val="1"/>
        </w:numPr>
        <w:bidi w:val="0"/>
        <w:ind w:hanging="0" w:start="0"/>
        <w:jc w:val="start"/>
        <w:rPr/>
      </w:pPr>
      <w:bookmarkStart w:id="32" w:name="__RefHeading___Toc836_1351480008"/>
      <w:bookmarkEnd w:id="32"/>
      <w:r>
        <w:rPr/>
        <w:t>Sound Test</w:t>
      </w:r>
    </w:p>
    <w:p>
      <w:pPr>
        <w:pStyle w:val="BodyText"/>
        <w:bidi w:val="0"/>
        <w:ind w:hanging="0" w:start="0"/>
        <w:jc w:val="start"/>
        <w:rPr/>
      </w:pPr>
      <w:r>
        <w:rPr/>
        <w:t>There are seven total dedicated sounds. Some are discretely generated and some are generated by the 8035 MPU. The startup test plays each sound but these can all be selected in the test menu.</w:t>
      </w:r>
    </w:p>
    <w:tbl>
      <w:tblPr>
        <w:tblW w:w="8463" w:type="dxa"/>
        <w:jc w:val="start"/>
        <w:tblInd w:w="-22" w:type="dxa"/>
        <w:tblLayout w:type="fixed"/>
        <w:tblCellMar>
          <w:top w:w="55" w:type="dxa"/>
          <w:start w:w="55" w:type="dxa"/>
          <w:bottom w:w="55" w:type="dxa"/>
          <w:end w:w="55" w:type="dxa"/>
        </w:tblCellMar>
      </w:tblPr>
      <w:tblGrid>
        <w:gridCol w:w="1225"/>
        <w:gridCol w:w="2375"/>
        <w:gridCol w:w="3238"/>
        <w:gridCol w:w="1625"/>
      </w:tblGrid>
      <w:tr>
        <w:trPr>
          <w:trHeight w:val="88" w:hRule="atLeast"/>
        </w:trPr>
        <w:tc>
          <w:tcPr>
            <w:tcW w:w="1225" w:type="dxa"/>
            <w:tcBorders>
              <w:top w:val="single" w:sz="18" w:space="0" w:color="000000"/>
              <w:start w:val="single" w:sz="18" w:space="0" w:color="000000"/>
              <w:bottom w:val="single" w:sz="4" w:space="0" w:color="000000"/>
            </w:tcBorders>
          </w:tcPr>
          <w:p>
            <w:pPr>
              <w:pStyle w:val="TableContents"/>
              <w:rPr>
                <w:b/>
                <w:bCs/>
              </w:rPr>
            </w:pPr>
            <w:r>
              <w:rPr>
                <w:b/>
                <w:bCs/>
              </w:rPr>
              <w:t>Sound ID</w:t>
            </w:r>
          </w:p>
        </w:tc>
        <w:tc>
          <w:tcPr>
            <w:tcW w:w="2375" w:type="dxa"/>
            <w:tcBorders>
              <w:top w:val="single" w:sz="18" w:space="0" w:color="000000"/>
              <w:start w:val="single" w:sz="4" w:space="0" w:color="000000"/>
              <w:bottom w:val="single" w:sz="4" w:space="0" w:color="000000"/>
            </w:tcBorders>
          </w:tcPr>
          <w:p>
            <w:pPr>
              <w:pStyle w:val="TableContents"/>
              <w:rPr>
                <w:b/>
                <w:bCs/>
              </w:rPr>
            </w:pPr>
            <w:r>
              <w:rPr>
                <w:b/>
                <w:bCs/>
              </w:rPr>
              <w:t>Name</w:t>
            </w:r>
          </w:p>
        </w:tc>
        <w:tc>
          <w:tcPr>
            <w:tcW w:w="3238" w:type="dxa"/>
            <w:tcBorders>
              <w:top w:val="single" w:sz="18" w:space="0" w:color="000000"/>
              <w:start w:val="single" w:sz="4" w:space="0" w:color="000000"/>
              <w:bottom w:val="single" w:sz="4" w:space="0" w:color="000000"/>
            </w:tcBorders>
          </w:tcPr>
          <w:p>
            <w:pPr>
              <w:pStyle w:val="TableContents"/>
              <w:rPr>
                <w:b/>
                <w:bCs/>
              </w:rPr>
            </w:pPr>
            <w:r>
              <w:rPr>
                <w:b/>
                <w:bCs/>
              </w:rPr>
              <w:t>Discretely generated or MPU?</w:t>
            </w:r>
          </w:p>
        </w:tc>
        <w:tc>
          <w:tcPr>
            <w:tcW w:w="1625" w:type="dxa"/>
            <w:tcBorders>
              <w:top w:val="single" w:sz="18" w:space="0" w:color="000000"/>
              <w:start w:val="single" w:sz="4" w:space="0" w:color="000000"/>
              <w:bottom w:val="single" w:sz="4" w:space="0" w:color="000000"/>
              <w:end w:val="single" w:sz="18" w:space="0" w:color="000000"/>
            </w:tcBorders>
          </w:tcPr>
          <w:p>
            <w:pPr>
              <w:pStyle w:val="TableContents"/>
              <w:rPr>
                <w:b/>
                <w:bCs/>
              </w:rPr>
            </w:pPr>
            <w:r>
              <w:rPr>
                <w:b/>
                <w:bCs/>
              </w:rPr>
              <w:t>Write Address</w:t>
            </w:r>
          </w:p>
        </w:tc>
      </w:tr>
      <w:tr>
        <w:trPr/>
        <w:tc>
          <w:tcPr>
            <w:tcW w:w="1225" w:type="dxa"/>
            <w:tcBorders>
              <w:start w:val="single" w:sz="18" w:space="0" w:color="000000"/>
              <w:bottom w:val="single" w:sz="4" w:space="0" w:color="000000"/>
            </w:tcBorders>
          </w:tcPr>
          <w:p>
            <w:pPr>
              <w:pStyle w:val="TableContents"/>
              <w:rPr/>
            </w:pPr>
            <w:r>
              <w:rPr/>
              <w:t>0</w:t>
            </w:r>
          </w:p>
        </w:tc>
        <w:tc>
          <w:tcPr>
            <w:tcW w:w="2375" w:type="dxa"/>
            <w:tcBorders>
              <w:start w:val="single" w:sz="4" w:space="0" w:color="000000"/>
              <w:bottom w:val="single" w:sz="4" w:space="0" w:color="000000"/>
            </w:tcBorders>
          </w:tcPr>
          <w:p>
            <w:pPr>
              <w:pStyle w:val="TableContents"/>
              <w:rPr/>
            </w:pPr>
            <w:r>
              <w:rPr/>
              <w:t>Walking/Shoe Squeak</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$7D00</w:t>
            </w:r>
          </w:p>
        </w:tc>
      </w:tr>
      <w:tr>
        <w:trPr/>
        <w:tc>
          <w:tcPr>
            <w:tcW w:w="1225" w:type="dxa"/>
            <w:tcBorders>
              <w:start w:val="single" w:sz="18" w:space="0" w:color="000000"/>
              <w:bottom w:val="single" w:sz="4" w:space="0" w:color="000000"/>
            </w:tcBorders>
          </w:tcPr>
          <w:p>
            <w:pPr>
              <w:pStyle w:val="TableContents"/>
              <w:rPr/>
            </w:pPr>
            <w:r>
              <w:rPr/>
              <w:t>1</w:t>
            </w:r>
          </w:p>
        </w:tc>
        <w:tc>
          <w:tcPr>
            <w:tcW w:w="2375" w:type="dxa"/>
            <w:tcBorders>
              <w:start w:val="single" w:sz="4" w:space="0" w:color="000000"/>
              <w:bottom w:val="single" w:sz="4" w:space="0" w:color="000000"/>
            </w:tcBorders>
          </w:tcPr>
          <w:p>
            <w:pPr>
              <w:pStyle w:val="TableContents"/>
              <w:rPr/>
            </w:pPr>
            <w:r>
              <w:rPr/>
              <w:t>Jump</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$7D01</w:t>
            </w:r>
          </w:p>
        </w:tc>
      </w:tr>
      <w:tr>
        <w:trPr/>
        <w:tc>
          <w:tcPr>
            <w:tcW w:w="1225" w:type="dxa"/>
            <w:tcBorders>
              <w:start w:val="single" w:sz="18" w:space="0" w:color="000000"/>
              <w:bottom w:val="single" w:sz="4" w:space="0" w:color="000000"/>
            </w:tcBorders>
          </w:tcPr>
          <w:p>
            <w:pPr>
              <w:pStyle w:val="TableContents"/>
              <w:rPr/>
            </w:pPr>
            <w:r>
              <w:rPr/>
              <w:t>2</w:t>
            </w:r>
          </w:p>
        </w:tc>
        <w:tc>
          <w:tcPr>
            <w:tcW w:w="2375" w:type="dxa"/>
            <w:tcBorders>
              <w:start w:val="single" w:sz="4" w:space="0" w:color="000000"/>
              <w:bottom w:val="single" w:sz="4" w:space="0" w:color="000000"/>
            </w:tcBorders>
          </w:tcPr>
          <w:p>
            <w:pPr>
              <w:pStyle w:val="TableContents"/>
              <w:rPr/>
            </w:pPr>
            <w:r>
              <w:rPr/>
              <w:t>Crash/Boom</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$7D02</w:t>
            </w:r>
          </w:p>
        </w:tc>
      </w:tr>
      <w:tr>
        <w:trPr/>
        <w:tc>
          <w:tcPr>
            <w:tcW w:w="1225" w:type="dxa"/>
            <w:tcBorders>
              <w:start w:val="single" w:sz="18" w:space="0" w:color="000000"/>
              <w:bottom w:val="single" w:sz="4" w:space="0" w:color="000000"/>
            </w:tcBorders>
          </w:tcPr>
          <w:p>
            <w:pPr>
              <w:pStyle w:val="TableContents"/>
              <w:rPr/>
            </w:pPr>
            <w:r>
              <w:rPr/>
              <w:t>3</w:t>
            </w:r>
          </w:p>
        </w:tc>
        <w:tc>
          <w:tcPr>
            <w:tcW w:w="2375" w:type="dxa"/>
            <w:tcBorders>
              <w:start w:val="single" w:sz="4" w:space="0" w:color="000000"/>
              <w:bottom w:val="single" w:sz="4" w:space="0" w:color="000000"/>
            </w:tcBorders>
          </w:tcPr>
          <w:p>
            <w:pPr>
              <w:pStyle w:val="TableContents"/>
              <w:rPr/>
            </w:pPr>
            <w:r>
              <w:rPr/>
              <w:t>Spring/Insert Credit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$7D03</w:t>
            </w:r>
          </w:p>
        </w:tc>
      </w:tr>
      <w:tr>
        <w:trPr/>
        <w:tc>
          <w:tcPr>
            <w:tcW w:w="1225" w:type="dxa"/>
            <w:tcBorders>
              <w:start w:val="single" w:sz="18" w:space="0" w:color="000000"/>
              <w:bottom w:val="single" w:sz="4" w:space="0" w:color="000000"/>
            </w:tcBorders>
          </w:tcPr>
          <w:p>
            <w:pPr>
              <w:pStyle w:val="TableContents"/>
              <w:rPr/>
            </w:pPr>
            <w:r>
              <w:rPr/>
              <w:t>4</w:t>
            </w:r>
          </w:p>
        </w:tc>
        <w:tc>
          <w:tcPr>
            <w:tcW w:w="2375" w:type="dxa"/>
            <w:tcBorders>
              <w:start w:val="single" w:sz="4" w:space="0" w:color="000000"/>
              <w:bottom w:val="single" w:sz="4" w:space="0" w:color="000000"/>
            </w:tcBorders>
          </w:tcPr>
          <w:p>
            <w:pPr>
              <w:pStyle w:val="TableContents"/>
              <w:rPr/>
            </w:pPr>
            <w:r>
              <w:rPr/>
              <w:t>Falling</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$7D04</w:t>
            </w:r>
          </w:p>
        </w:tc>
      </w:tr>
      <w:tr>
        <w:trPr/>
        <w:tc>
          <w:tcPr>
            <w:tcW w:w="1225" w:type="dxa"/>
            <w:tcBorders>
              <w:start w:val="single" w:sz="18" w:space="0" w:color="000000"/>
              <w:bottom w:val="single" w:sz="4" w:space="0" w:color="000000"/>
            </w:tcBorders>
          </w:tcPr>
          <w:p>
            <w:pPr>
              <w:pStyle w:val="TableContents"/>
              <w:rPr/>
            </w:pPr>
            <w:r>
              <w:rPr/>
              <w:t>5</w:t>
            </w:r>
          </w:p>
        </w:tc>
        <w:tc>
          <w:tcPr>
            <w:tcW w:w="2375" w:type="dxa"/>
            <w:tcBorders>
              <w:start w:val="single" w:sz="4" w:space="0" w:color="000000"/>
              <w:bottom w:val="single" w:sz="4" w:space="0" w:color="000000"/>
            </w:tcBorders>
          </w:tcPr>
          <w:p>
            <w:pPr>
              <w:pStyle w:val="TableContents"/>
              <w:rPr/>
            </w:pPr>
            <w:r>
              <w:rPr/>
              <w:t>Point Get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$7D05</w:t>
            </w:r>
          </w:p>
        </w:tc>
      </w:tr>
      <w:tr>
        <w:trPr>
          <w:trHeight w:val="143" w:hRule="atLeast"/>
        </w:trPr>
        <w:tc>
          <w:tcPr>
            <w:tcW w:w="1225" w:type="dxa"/>
            <w:tcBorders>
              <w:start w:val="single" w:sz="18" w:space="0" w:color="000000"/>
              <w:bottom w:val="single" w:sz="18" w:space="0" w:color="000000"/>
            </w:tcBorders>
          </w:tcPr>
          <w:p>
            <w:pPr>
              <w:pStyle w:val="TableContents"/>
              <w:rPr/>
            </w:pPr>
            <w:r>
              <w:rPr/>
              <w:t>6</w:t>
            </w:r>
          </w:p>
        </w:tc>
        <w:tc>
          <w:tcPr>
            <w:tcW w:w="2375" w:type="dxa"/>
            <w:tcBorders>
              <w:start w:val="single" w:sz="4" w:space="0" w:color="000000"/>
              <w:bottom w:val="single" w:sz="18" w:space="0" w:color="000000"/>
            </w:tcBorders>
          </w:tcPr>
          <w:p>
            <w:pPr>
              <w:pStyle w:val="TableContents"/>
              <w:rPr/>
            </w:pPr>
            <w:r>
              <w:rPr/>
              <w:t>Lose a life</w:t>
            </w:r>
          </w:p>
        </w:tc>
        <w:tc>
          <w:tcPr>
            <w:tcW w:w="3238" w:type="dxa"/>
            <w:tcBorders>
              <w:start w:val="single" w:sz="4" w:space="0" w:color="000000"/>
              <w:bottom w:val="single" w:sz="18" w:space="0" w:color="000000"/>
            </w:tcBorders>
          </w:tcPr>
          <w:p>
            <w:pPr>
              <w:pStyle w:val="TableContents"/>
              <w:rPr/>
            </w:pPr>
            <w:r>
              <w:rPr/>
              <w:t>MPU</w:t>
            </w:r>
          </w:p>
        </w:tc>
        <w:tc>
          <w:tcPr>
            <w:tcW w:w="1625" w:type="dxa"/>
            <w:tcBorders>
              <w:start w:val="single" w:sz="4" w:space="0" w:color="000000"/>
              <w:bottom w:val="single" w:sz="18" w:space="0" w:color="000000"/>
              <w:end w:val="single" w:sz="18" w:space="0" w:color="000000"/>
            </w:tcBorders>
          </w:tcPr>
          <w:p>
            <w:pPr>
              <w:pStyle w:val="TableContents"/>
              <w:rPr/>
            </w:pPr>
            <w:r>
              <w:rPr/>
              <w:t>$7D80</w:t>
            </w:r>
          </w:p>
        </w:tc>
      </w:tr>
    </w:tbl>
    <w:p>
      <w:pPr>
        <w:pStyle w:val="BodyText"/>
        <w:bidi w:val="0"/>
        <w:ind w:hanging="0" w:start="0"/>
        <w:jc w:val="start"/>
        <w:rPr/>
      </w:pPr>
      <w:r>
        <w:rPr/>
      </w:r>
    </w:p>
    <w:p>
      <w:pPr>
        <w:pStyle w:val="BodyText"/>
        <w:bidi w:val="0"/>
        <w:ind w:hanging="0" w:start="0"/>
        <w:jc w:val="start"/>
        <w:rPr/>
      </w:pPr>
      <w:r>
        <w:rPr/>
        <w:t>With the exception of sound 6, sound is selected by a 74LS259 (6H on TKG4). Output 0 is sound 0, output 1 is sound 1, ect. After it goes through a 74LS04 inverter (6J on TKG4).</w:t>
      </w:r>
    </w:p>
    <w:p>
      <w:pPr>
        <w:pStyle w:val="BodyText"/>
        <w:bidi w:val="0"/>
        <w:ind w:hanging="0" w:start="0"/>
        <w:jc w:val="start"/>
        <w:rPr/>
      </w:pPr>
      <w:r>
        <w:rPr/>
        <w:t>The discrete sounds then feed into a 74LS05 hex inverter with an open collector output. This is what triggers the discrete sound. The walking and jumping sound have their clock generated by a 556 Dual Timer (8N on TKG4). Sometimes when the 556 fails it can result in either a non-existent sound or a flat sound. The crash sound is has its sporadic clock generated by three 74LS164 shift registers and a 74LS161 binary counter. A failure in the clock circuit can either result in an incorrect sound crash sound or a non-existent one. Each of these sounds also have their own output sections of discrete components. Occasionally these can fail due to a broken or failed electrolytic capacitor. Especially if the PCB is stored incorrectly.</w:t>
      </w:r>
    </w:p>
    <w:p>
      <w:pPr>
        <w:pStyle w:val="BodyText"/>
        <w:bidi w:val="0"/>
        <w:ind w:hanging="0" w:start="0"/>
        <w:jc w:val="start"/>
        <w:rPr/>
      </w:pPr>
      <w:r>
        <w:rPr/>
        <w:t xml:space="preserve">MPU sounds work a bit differently. They are controlled by an 8035 MPU which references two 2716 ROMs. If the ROMs are not good, the MPU will be unable to function. There are also two 74LS74 latch ICs that are involved with the ROM addressing. There is also a little bit of ROM decoding logics. Assuming the MPU is working, it feeds data into a DAC-08. These seldomly fail but it isn’t unheard of. The output of the DAC feeds into an MB3614 (LM324 equivalent). </w:t>
      </w:r>
      <w:r>
        <w:rPr/>
        <w:t>The MB3614 is a higher failure component that results in either a quiet or distorted MPU sound set or in some cases no MPU sounds at all. After that it feeds directly into a volume potentiometer and then gets mixed in with the rest of the sounds. The potentiometer sometimes can get damaged if the board is incorrectly stored.</w:t>
      </w:r>
    </w:p>
    <w:p>
      <w:pPr>
        <w:pStyle w:val="Heading2"/>
        <w:numPr>
          <w:ilvl w:val="1"/>
          <w:numId w:val="1"/>
        </w:numPr>
        <w:bidi w:val="0"/>
        <w:ind w:hanging="0" w:start="0"/>
        <w:jc w:val="start"/>
        <w:rPr/>
      </w:pPr>
      <w:bookmarkStart w:id="33" w:name="__RefHeading___Toc838_1351480008"/>
      <w:bookmarkEnd w:id="33"/>
      <w:r>
        <w:rPr/>
        <w:t>Music Test</w:t>
      </w:r>
    </w:p>
    <w:p>
      <w:pPr>
        <w:pStyle w:val="BodyText"/>
        <w:bidi w:val="0"/>
        <w:ind w:hanging="0" w:start="0"/>
        <w:jc w:val="start"/>
        <w:rPr/>
      </w:pPr>
      <w:r>
        <w:rPr/>
      </w:r>
    </w:p>
    <w:p>
      <w:pPr>
        <w:pStyle w:val="Heading2"/>
        <w:numPr>
          <w:ilvl w:val="1"/>
          <w:numId w:val="1"/>
        </w:numPr>
        <w:bidi w:val="0"/>
        <w:ind w:hanging="0" w:start="0"/>
        <w:jc w:val="start"/>
        <w:rPr/>
      </w:pPr>
      <w:bookmarkStart w:id="34" w:name="__RefHeading___Toc840_1351480008"/>
      <w:bookmarkEnd w:id="34"/>
      <w:r>
        <w:rPr/>
        <w:t>Background Test</w:t>
      </w:r>
    </w:p>
    <w:p>
      <w:pPr>
        <w:pStyle w:val="Heading2"/>
        <w:numPr>
          <w:ilvl w:val="1"/>
          <w:numId w:val="1"/>
        </w:numPr>
        <w:bidi w:val="0"/>
        <w:ind w:hanging="0" w:start="0"/>
        <w:jc w:val="start"/>
        <w:rPr/>
      </w:pPr>
      <w:bookmarkStart w:id="35" w:name="__RefHeading___Toc842_1351480008"/>
      <w:bookmarkEnd w:id="35"/>
      <w:r>
        <w:rPr/>
        <w:t>Sprite Test</w:t>
      </w:r>
    </w:p>
    <w:p>
      <w:pPr>
        <w:pStyle w:val="Heading2"/>
        <w:numPr>
          <w:ilvl w:val="1"/>
          <w:numId w:val="1"/>
        </w:numPr>
        <w:bidi w:val="0"/>
        <w:ind w:hanging="0" w:start="0"/>
        <w:jc w:val="start"/>
        <w:rPr/>
      </w:pPr>
      <w:bookmarkStart w:id="36" w:name="__RefHeading___Toc844_1351480008"/>
      <w:bookmarkEnd w:id="36"/>
      <w:r>
        <w:rPr/>
        <w:t>Reset</w:t>
      </w:r>
    </w:p>
    <w:p>
      <w:pPr>
        <w:pStyle w:val="BodyText"/>
        <w:bidi w:val="0"/>
        <w:ind w:hanging="0" w:start="0"/>
        <w:jc w:val="start"/>
        <w:rPr/>
      </w:pPr>
      <w:r>
        <w:rPr/>
        <w:t>This is not really a test. It’s only purpose is to enter a loop to wait for the watchdog to reset the hardware. If there is no watchdog present, then it will timeout and jump back to $0000 where all the startup tests will run again. 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37" w:name="__RefHeading___Toc233_1351480008"/>
      <w:bookmarkEnd w:id="37"/>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1"/>
        </w:numPr>
        <w:spacing w:before="0" w:after="120"/>
        <w:ind w:hanging="0" w:start="0"/>
        <w:rPr/>
      </w:pPr>
      <w:bookmarkStart w:id="38" w:name="__RefHeading___Toc915_2335499624"/>
      <w:bookmarkEnd w:id="38"/>
      <w:r>
        <w:rPr/>
        <w:t>Appendix A: 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DAC:</w:t>
      </w:r>
      <w:r>
        <w:rPr>
          <w:b w:val="false"/>
          <w:bCs w:val="false"/>
        </w:rPr>
        <w:t xml:space="preserve"> Digital to Analog Converter</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MPU: </w:t>
      </w:r>
      <w:r>
        <w:rPr>
          <w:b w:val="false"/>
          <w:bCs w:val="false"/>
        </w:rPr>
        <w:t>Micro-Processor Unit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PROM: </w:t>
      </w:r>
      <w:r>
        <w:rPr>
          <w:b w:val="false"/>
          <w:bCs w:val="false"/>
        </w:rPr>
        <w:t>Programmable Read Only Memory (Also called Bipolar PROM)</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p>
      <w:pPr>
        <w:pStyle w:val="BodyText"/>
        <w:spacing w:before="0" w:after="140"/>
        <w:rPr>
          <w:b/>
          <w:bCs/>
        </w:rPr>
      </w:pPr>
      <w:r>
        <w:rPr>
          <w:b/>
          <w:bCs/>
        </w:rPr>
      </w:r>
      <w:r>
        <w:br w:type="page"/>
      </w:r>
    </w:p>
    <w:p>
      <w:pPr>
        <w:pStyle w:val="Heading1"/>
        <w:numPr>
          <w:ilvl w:val="0"/>
          <w:numId w:val="1"/>
        </w:numPr>
        <w:spacing w:before="0" w:after="120"/>
        <w:ind w:hanging="0" w:start="0"/>
        <w:rPr/>
      </w:pPr>
      <w:bookmarkStart w:id="39" w:name="__RefHeading___Toc915_2335499624_Copy_1"/>
      <w:bookmarkEnd w:id="39"/>
      <w:r>
        <w:rPr/>
        <w:t>Appendix B: ICs mentioned</w:t>
      </w:r>
    </w:p>
    <w:p>
      <w:pPr>
        <w:pStyle w:val="BodyText"/>
        <w:spacing w:before="0" w:after="120"/>
        <w:ind w:hanging="0" w:start="0"/>
        <w:rPr>
          <w:b/>
          <w:bCs/>
        </w:rPr>
      </w:pPr>
      <w:r>
        <w:rPr>
          <w:b/>
          <w:bCs/>
        </w:rPr>
        <w:t xml:space="preserve">2114: </w:t>
      </w:r>
      <w:hyperlink r:id="rId19">
        <w:r>
          <w:rPr>
            <w:rStyle w:val="Hyperlink"/>
            <w:b w:val="false"/>
            <w:bCs w:val="false"/>
          </w:rPr>
          <w:t>1k x 4 SRAM</w:t>
        </w:r>
      </w:hyperlink>
    </w:p>
    <w:p>
      <w:pPr>
        <w:pStyle w:val="BodyText"/>
        <w:spacing w:before="0" w:after="120"/>
        <w:ind w:hanging="0" w:start="0"/>
        <w:rPr>
          <w:b/>
          <w:bCs/>
        </w:rPr>
      </w:pPr>
      <w:r>
        <w:rPr>
          <w:b/>
          <w:bCs/>
        </w:rPr>
        <w:t xml:space="preserve">2148: </w:t>
      </w:r>
      <w:hyperlink r:id="rId20">
        <w:r>
          <w:rPr>
            <w:rStyle w:val="Hyperlink"/>
            <w:b w:val="false"/>
            <w:bCs w:val="false"/>
          </w:rPr>
          <w:t>1k x 4 High Speed SRAM</w:t>
        </w:r>
      </w:hyperlink>
    </w:p>
    <w:p>
      <w:pPr>
        <w:pStyle w:val="BodyText"/>
        <w:spacing w:before="0" w:after="120"/>
        <w:ind w:hanging="0" w:start="0"/>
        <w:rPr>
          <w:b/>
          <w:bCs/>
        </w:rPr>
      </w:pPr>
      <w:r>
        <w:rPr>
          <w:b/>
          <w:bCs/>
        </w:rPr>
        <w:t xml:space="preserve">74LS08: </w:t>
      </w:r>
      <w:hyperlink r:id="rId21">
        <w:r>
          <w:rPr>
            <w:rStyle w:val="Hyperlink"/>
            <w:b w:val="false"/>
            <w:bCs w:val="false"/>
          </w:rPr>
          <w:t>Quad 2-input AND gate</w:t>
        </w:r>
      </w:hyperlink>
    </w:p>
    <w:p>
      <w:pPr>
        <w:pStyle w:val="BodyText"/>
        <w:spacing w:before="0" w:after="120"/>
        <w:ind w:hanging="0" w:start="0"/>
        <w:rPr>
          <w:b/>
          <w:bCs/>
        </w:rPr>
      </w:pPr>
      <w:r>
        <w:rPr>
          <w:b/>
          <w:bCs/>
        </w:rPr>
        <w:t xml:space="preserve">74LS32: </w:t>
      </w:r>
      <w:hyperlink r:id="rId22">
        <w:r>
          <w:rPr>
            <w:rStyle w:val="Hyperlink"/>
            <w:b w:val="false"/>
            <w:bCs w:val="false"/>
          </w:rPr>
          <w:t>Quad 2-input OR gate</w:t>
        </w:r>
      </w:hyperlink>
    </w:p>
    <w:p>
      <w:pPr>
        <w:pStyle w:val="BodyText"/>
        <w:spacing w:before="0" w:after="120"/>
        <w:ind w:hanging="0" w:start="0"/>
        <w:rPr>
          <w:b/>
          <w:bCs/>
        </w:rPr>
      </w:pPr>
      <w:r>
        <w:rPr>
          <w:b/>
          <w:bCs/>
        </w:rPr>
        <w:t xml:space="preserve">74LS138: </w:t>
      </w:r>
      <w:hyperlink r:id="rId23">
        <w:r>
          <w:rPr>
            <w:rStyle w:val="Hyperlink"/>
            <w:b w:val="false"/>
            <w:bCs w:val="false"/>
          </w:rPr>
          <w:t>3-line to 8-line decoder/demultiplexer</w:t>
        </w:r>
      </w:hyperlink>
    </w:p>
    <w:p>
      <w:pPr>
        <w:pStyle w:val="BodyText"/>
        <w:spacing w:before="0" w:after="120"/>
        <w:ind w:hanging="0" w:start="0"/>
        <w:rPr>
          <w:b/>
          <w:bCs/>
        </w:rPr>
      </w:pPr>
      <w:r>
        <w:rPr>
          <w:b/>
          <w:bCs/>
        </w:rPr>
        <w:t xml:space="preserve">74LS139: </w:t>
      </w:r>
      <w:hyperlink r:id="rId24">
        <w:r>
          <w:rPr>
            <w:rStyle w:val="Hyperlink"/>
            <w:b w:val="false"/>
            <w:bCs w:val="false"/>
          </w:rPr>
          <w:t>Dual 2-line to 4-line decoder/demultiplexer</w:t>
        </w:r>
      </w:hyperlink>
    </w:p>
    <w:p>
      <w:pPr>
        <w:pStyle w:val="BodyText"/>
        <w:spacing w:before="0" w:after="120"/>
        <w:ind w:hanging="0" w:start="0"/>
        <w:rPr>
          <w:b w:val="false"/>
          <w:bCs w:val="false"/>
        </w:rPr>
      </w:pPr>
      <w:r>
        <w:rPr>
          <w:b/>
          <w:bCs/>
        </w:rPr>
        <w:t>74LS157:</w:t>
      </w:r>
      <w:r>
        <w:rPr>
          <w:b w:val="false"/>
          <w:bCs w:val="false"/>
        </w:rPr>
        <w:t xml:space="preserve"> </w:t>
      </w:r>
      <w:hyperlink r:id="rId25">
        <w:r>
          <w:rPr>
            <w:rStyle w:val="Hyperlink"/>
            <w:b w:val="false"/>
            <w:bCs w:val="false"/>
          </w:rPr>
          <w:t>Quad 2-line to 1-line data selector/multiplexer</w:t>
        </w:r>
      </w:hyperlink>
    </w:p>
    <w:p>
      <w:pPr>
        <w:pStyle w:val="BodyText"/>
        <w:spacing w:before="0" w:after="120"/>
        <w:ind w:hanging="0" w:start="0"/>
        <w:rPr>
          <w:b w:val="false"/>
          <w:bCs w:val="false"/>
        </w:rPr>
      </w:pPr>
      <w:r>
        <w:rPr>
          <w:b/>
          <w:bCs/>
        </w:rPr>
        <w:t>74LS245:</w:t>
      </w:r>
      <w:r>
        <w:rPr>
          <w:b w:val="false"/>
          <w:bCs w:val="false"/>
        </w:rPr>
        <w:t xml:space="preserve"> </w:t>
      </w:r>
      <w:hyperlink r:id="rId26">
        <w:r>
          <w:rPr>
            <w:rStyle w:val="Hyperlink"/>
            <w:b w:val="false"/>
            <w:bCs w:val="false"/>
          </w:rPr>
          <w:t>Octal Bus Tranceiver</w:t>
        </w:r>
      </w:hyperlink>
    </w:p>
    <w:p>
      <w:pPr>
        <w:pStyle w:val="BodyText"/>
        <w:spacing w:before="0" w:after="120"/>
        <w:ind w:hanging="0" w:start="0"/>
        <w:rPr>
          <w:b/>
          <w:bCs/>
        </w:rPr>
      </w:pPr>
      <w:r>
        <w:rPr>
          <w:b/>
          <w:bCs/>
        </w:rPr>
        <w:t xml:space="preserve">8257: </w:t>
      </w:r>
      <w:r>
        <w:rPr>
          <w:b w:val="false"/>
          <w:bCs w:val="false"/>
        </w:rPr>
        <w:t>DMA Controller</w:t>
      </w:r>
    </w:p>
    <w:p>
      <w:pPr>
        <w:pStyle w:val="BodyText"/>
        <w:spacing w:before="0" w:after="120"/>
        <w:ind w:hanging="0" w:start="0"/>
        <w:rPr>
          <w:b/>
          <w:bCs/>
        </w:rPr>
      </w:pPr>
      <w:r>
        <w:rPr>
          <w:b/>
          <w:bCs/>
        </w:rPr>
        <w:t xml:space="preserve">Z80: </w:t>
      </w:r>
      <w:r>
        <w:rPr>
          <w:b w:val="false"/>
          <w:bCs w:val="false"/>
        </w:rPr>
        <w:t>8-bit CPU</w:t>
      </w:r>
    </w:p>
    <w:sectPr>
      <w:footerReference w:type="even" r:id="rId27"/>
      <w:footerReference w:type="default" r:id="rId28"/>
      <w:footerReference w:type="first" r:id="rId29"/>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40" w:name="PageNumWizard_FOOTER_Default_Page_Style3"/>
    <w:r>
      <w:rPr/>
      <w:fldChar w:fldCharType="begin"/>
    </w:r>
    <w:r>
      <w:rPr/>
      <w:instrText xml:space="preserve"> PAGE </w:instrText>
    </w:r>
    <w:r>
      <w:rPr/>
      <w:fldChar w:fldCharType="separate"/>
    </w:r>
    <w:r>
      <w:rPr/>
      <w:t>17</w:t>
    </w:r>
    <w:r>
      <w:rPr/>
      <w:fldChar w:fldCharType="end"/>
    </w:r>
    <w:bookmarkEnd w:id="4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yperlink" Target="https://w140.com/tekwiki/images/d/da/Intel_2114_datasheet.pdf" TargetMode="External"/><Relationship Id="rId20" Type="http://schemas.openxmlformats.org/officeDocument/2006/relationships/hyperlink" Target="https://rocelec.widen.net/view/pdf/9n8xpuhipr/NATLS17203-1.pdf" TargetMode="External"/><Relationship Id="rId21" Type="http://schemas.openxmlformats.org/officeDocument/2006/relationships/hyperlink" Target="https://www.ti.com/lit/ds/symlink/sn74ls08.pdf" TargetMode="External"/><Relationship Id="rId22" Type="http://schemas.openxmlformats.org/officeDocument/2006/relationships/hyperlink" Target="https://www.ti.com/lit/ds/symlink/sn74ls32.pdf" TargetMode="External"/><Relationship Id="rId23" Type="http://schemas.openxmlformats.org/officeDocument/2006/relationships/hyperlink" Target="https://www.ti.com/lit/ds/symlink/sn74s138a.pdf" TargetMode="External"/><Relationship Id="rId24" Type="http://schemas.openxmlformats.org/officeDocument/2006/relationships/hyperlink" Target="https://www.ti.com/lit/ds/symlink/sn54ls139a-sp.pdf" TargetMode="External"/><Relationship Id="rId25" Type="http://schemas.openxmlformats.org/officeDocument/2006/relationships/hyperlink" Target="https://www.ti.com/lit/ds/symlink/sn74ls157.pdf" TargetMode="External"/><Relationship Id="rId26" Type="http://schemas.openxmlformats.org/officeDocument/2006/relationships/hyperlink" Target="https://www.ti.com/lit/ds/symlink/sn74ls245.pdf" TargetMode="Externa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2166</TotalTime>
  <Application>LibreOffice/26.2.5.2$Windows_X86_64 LibreOffice_project/cd7284b4cbbfeb507e630c1aac019f4157393acb</Application>
  <AppVersion>15.0000</AppVersion>
  <Pages>17</Pages>
  <Words>3746</Words>
  <Characters>16620</Characters>
  <CharactersWithSpaces>19978</CharactersWithSpaces>
  <Paragraphs>403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2026-09-05T22:03:13Z</cp:lastPrinted>
  <dcterms:modified xsi:type="dcterms:W3CDTF">2026-09-05T22:04:26Z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