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C952" w14:textId="05868909" w:rsidR="00AE276E" w:rsidRDefault="00D118AD">
      <w:pPr>
        <w:rPr>
          <w:rFonts w:ascii="Times New Roman" w:eastAsia="Times New Roman" w:hAnsi="Times New Roman" w:cs="Times New Roman"/>
          <w:sz w:val="24"/>
          <w:szCs w:val="24"/>
        </w:rPr>
      </w:pPr>
      <w:r>
        <w:rPr>
          <w:b/>
          <w:sz w:val="24"/>
          <w:szCs w:val="24"/>
        </w:rPr>
        <w:t xml:space="preserve">Request Title:  </w:t>
      </w:r>
      <w:r w:rsidR="00E977A9">
        <w:rPr>
          <w:bCs/>
          <w:sz w:val="24"/>
          <w:szCs w:val="24"/>
        </w:rPr>
        <w:t>Silicon Dice</w:t>
      </w:r>
      <w:r w:rsidR="00ED278A" w:rsidRPr="00ED278A">
        <w:rPr>
          <w:bCs/>
          <w:sz w:val="24"/>
          <w:szCs w:val="24"/>
        </w:rPr>
        <w:t xml:space="preserve"> on Finntech Flip Chip Bonder</w:t>
      </w:r>
      <w:r>
        <w:rPr>
          <w:b/>
          <w:sz w:val="24"/>
          <w:szCs w:val="24"/>
        </w:rPr>
        <w:tab/>
      </w:r>
      <w:r>
        <w:rPr>
          <w:b/>
          <w:sz w:val="24"/>
          <w:szCs w:val="24"/>
        </w:rPr>
        <w:tab/>
      </w:r>
      <w:r>
        <w:rPr>
          <w:b/>
          <w:sz w:val="24"/>
          <w:szCs w:val="24"/>
        </w:rPr>
        <w:tab/>
      </w:r>
      <w:r>
        <w:rPr>
          <w:b/>
          <w:sz w:val="24"/>
          <w:szCs w:val="24"/>
        </w:rPr>
        <w:tab/>
      </w:r>
    </w:p>
    <w:p w14:paraId="335F0377" w14:textId="4091150C" w:rsidR="00AE276E" w:rsidRPr="00ED278A" w:rsidRDefault="00D118AD">
      <w:pPr>
        <w:rPr>
          <w:rFonts w:ascii="Times New Roman" w:eastAsia="Times New Roman" w:hAnsi="Times New Roman" w:cs="Times New Roman"/>
          <w:bCs/>
          <w:sz w:val="24"/>
          <w:szCs w:val="24"/>
        </w:rPr>
      </w:pPr>
      <w:r>
        <w:rPr>
          <w:b/>
          <w:sz w:val="24"/>
          <w:szCs w:val="24"/>
        </w:rPr>
        <w:t>Requestor:</w:t>
      </w:r>
      <w:r w:rsidRPr="00ED278A">
        <w:rPr>
          <w:bCs/>
          <w:sz w:val="24"/>
          <w:szCs w:val="24"/>
        </w:rPr>
        <w:t xml:space="preserve"> </w:t>
      </w:r>
      <w:r w:rsidR="00ED278A" w:rsidRPr="00ED278A">
        <w:rPr>
          <w:bCs/>
          <w:sz w:val="24"/>
          <w:szCs w:val="24"/>
        </w:rPr>
        <w:t>Matthew Robinson</w:t>
      </w:r>
      <w:r w:rsidRPr="00ED278A">
        <w:rPr>
          <w:rFonts w:ascii="Times New Roman" w:eastAsia="Times New Roman" w:hAnsi="Times New Roman" w:cs="Times New Roman"/>
          <w:bCs/>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D278A">
        <w:rPr>
          <w:bCs/>
          <w:sz w:val="24"/>
          <w:szCs w:val="24"/>
        </w:rPr>
        <w:t>25 January, 2021</w:t>
      </w:r>
    </w:p>
    <w:p w14:paraId="5F14BA4E" w14:textId="77777777" w:rsidR="00AE276E" w:rsidRDefault="00D118AD">
      <w:pPr>
        <w:rPr>
          <w:sz w:val="24"/>
          <w:szCs w:val="24"/>
        </w:rPr>
      </w:pPr>
      <w:r>
        <w:rPr>
          <w:b/>
          <w:sz w:val="24"/>
          <w:szCs w:val="24"/>
        </w:rPr>
        <w:t>Non-SNF staff, please complete the following:</w:t>
      </w:r>
    </w:p>
    <w:p w14:paraId="393C2684" w14:textId="7BC33B54" w:rsidR="00AE276E" w:rsidRDefault="00D118AD">
      <w:pPr>
        <w:rPr>
          <w:sz w:val="24"/>
          <w:szCs w:val="24"/>
        </w:rPr>
      </w:pPr>
      <w:r>
        <w:rPr>
          <w:b/>
          <w:sz w:val="24"/>
          <w:szCs w:val="24"/>
        </w:rPr>
        <w:t>Badger ID:</w:t>
      </w:r>
      <w:r>
        <w:rPr>
          <w:b/>
          <w:sz w:val="24"/>
          <w:szCs w:val="24"/>
        </w:rPr>
        <w:tab/>
      </w:r>
      <w:r>
        <w:rPr>
          <w:b/>
          <w:sz w:val="24"/>
          <w:szCs w:val="24"/>
        </w:rPr>
        <w:tab/>
      </w:r>
      <w:r w:rsidR="002B5A06">
        <w:rPr>
          <w:bCs/>
          <w:sz w:val="24"/>
          <w:szCs w:val="24"/>
        </w:rPr>
        <w:t>mrobinson@terecircuits.com</w:t>
      </w:r>
      <w:r>
        <w:rPr>
          <w:b/>
          <w:sz w:val="24"/>
          <w:szCs w:val="24"/>
        </w:rPr>
        <w:tab/>
      </w:r>
      <w:r>
        <w:rPr>
          <w:b/>
          <w:sz w:val="24"/>
          <w:szCs w:val="24"/>
        </w:rPr>
        <w:tab/>
      </w:r>
    </w:p>
    <w:p w14:paraId="539E6A2C" w14:textId="29708EB8" w:rsidR="00AE276E" w:rsidRPr="002B5A06" w:rsidRDefault="00D118AD">
      <w:pPr>
        <w:rPr>
          <w:bCs/>
          <w:sz w:val="24"/>
          <w:szCs w:val="24"/>
        </w:rPr>
      </w:pPr>
      <w:r>
        <w:rPr>
          <w:b/>
          <w:sz w:val="24"/>
          <w:szCs w:val="24"/>
        </w:rPr>
        <w:t xml:space="preserve">Company name/PI: </w:t>
      </w:r>
      <w:r w:rsidR="002B5A06">
        <w:rPr>
          <w:bCs/>
          <w:sz w:val="24"/>
          <w:szCs w:val="24"/>
        </w:rPr>
        <w:t>Terecircuits Corp/Matthew Robinson</w:t>
      </w:r>
    </w:p>
    <w:p w14:paraId="7F5BFA1D" w14:textId="77777777" w:rsidR="00AE276E" w:rsidRDefault="00D118A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6972C77" w14:textId="77777777" w:rsidR="00AE276E" w:rsidRDefault="00AE276E">
      <w:pPr>
        <w:rPr>
          <w:rFonts w:ascii="Times New Roman" w:eastAsia="Times New Roman" w:hAnsi="Times New Roman" w:cs="Times New Roman"/>
          <w:sz w:val="24"/>
          <w:szCs w:val="24"/>
        </w:rPr>
      </w:pPr>
    </w:p>
    <w:p w14:paraId="70918381" w14:textId="5E1FFE1C" w:rsidR="00AE276E" w:rsidRDefault="00D118AD">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10">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5116982B" w14:textId="77777777" w:rsidR="009D482E" w:rsidRDefault="00BA1769" w:rsidP="002B5A06">
      <w:pPr>
        <w:rPr>
          <w:bCs/>
          <w:color w:val="8064A2" w:themeColor="accent4"/>
          <w:sz w:val="24"/>
          <w:szCs w:val="24"/>
        </w:rPr>
      </w:pPr>
      <w:r>
        <w:rPr>
          <w:color w:val="8064A2" w:themeColor="accent4"/>
          <w:sz w:val="24"/>
          <w:szCs w:val="24"/>
        </w:rPr>
        <w:t>Undoped silicon</w:t>
      </w:r>
      <w:r w:rsidR="00D853F4">
        <w:rPr>
          <w:color w:val="8064A2" w:themeColor="accent4"/>
          <w:sz w:val="24"/>
          <w:szCs w:val="24"/>
        </w:rPr>
        <w:t xml:space="preserve"> dice (50umx60umx30um)</w:t>
      </w:r>
      <w:r>
        <w:rPr>
          <w:color w:val="8064A2" w:themeColor="accent4"/>
          <w:sz w:val="24"/>
          <w:szCs w:val="24"/>
        </w:rPr>
        <w:t xml:space="preserve"> on </w:t>
      </w:r>
      <w:r w:rsidR="00D853F4">
        <w:rPr>
          <w:color w:val="8064A2" w:themeColor="accent4"/>
          <w:sz w:val="24"/>
          <w:szCs w:val="24"/>
        </w:rPr>
        <w:t>Nitto Denko DU-300</w:t>
      </w:r>
      <w:r w:rsidR="002B5A06">
        <w:rPr>
          <w:b/>
          <w:color w:val="8064A2" w:themeColor="accent4"/>
          <w:sz w:val="24"/>
          <w:szCs w:val="24"/>
        </w:rPr>
        <w:t xml:space="preserve">; </w:t>
      </w:r>
      <w:r w:rsidR="00DA0D05">
        <w:rPr>
          <w:bCs/>
          <w:color w:val="8064A2" w:themeColor="accent4"/>
          <w:sz w:val="24"/>
          <w:szCs w:val="24"/>
        </w:rPr>
        <w:t>product information</w:t>
      </w:r>
      <w:r w:rsidR="002B5A06">
        <w:rPr>
          <w:bCs/>
          <w:color w:val="8064A2" w:themeColor="accent4"/>
          <w:sz w:val="24"/>
          <w:szCs w:val="24"/>
        </w:rPr>
        <w:t xml:space="preserve"> </w:t>
      </w:r>
      <w:r w:rsidR="00DA0D05">
        <w:rPr>
          <w:bCs/>
          <w:color w:val="8064A2" w:themeColor="accent4"/>
          <w:sz w:val="24"/>
          <w:szCs w:val="24"/>
        </w:rPr>
        <w:t xml:space="preserve">attached to </w:t>
      </w:r>
      <w:r w:rsidR="00D118AD">
        <w:rPr>
          <w:bCs/>
          <w:color w:val="8064A2" w:themeColor="accent4"/>
          <w:sz w:val="24"/>
          <w:szCs w:val="24"/>
        </w:rPr>
        <w:t>the same email of this request</w:t>
      </w:r>
      <w:r w:rsidR="009D482E">
        <w:rPr>
          <w:bCs/>
          <w:color w:val="8064A2" w:themeColor="accent4"/>
          <w:sz w:val="24"/>
          <w:szCs w:val="24"/>
        </w:rPr>
        <w:t>;</w:t>
      </w:r>
    </w:p>
    <w:p w14:paraId="5FFD31D8" w14:textId="783F6C4C" w:rsidR="005A0FFD" w:rsidRDefault="009D482E" w:rsidP="005A0FFD">
      <w:pPr>
        <w:tabs>
          <w:tab w:val="left" w:pos="7690"/>
        </w:tabs>
        <w:rPr>
          <w:bCs/>
          <w:color w:val="8064A2" w:themeColor="accent4"/>
          <w:sz w:val="24"/>
          <w:szCs w:val="24"/>
        </w:rPr>
      </w:pPr>
      <w:r>
        <w:rPr>
          <w:bCs/>
          <w:color w:val="8064A2" w:themeColor="accent4"/>
          <w:sz w:val="24"/>
          <w:szCs w:val="24"/>
        </w:rPr>
        <w:t>see also</w:t>
      </w:r>
      <w:r w:rsidR="005A0FFD">
        <w:rPr>
          <w:bCs/>
          <w:color w:val="8064A2" w:themeColor="accent4"/>
          <w:sz w:val="24"/>
          <w:szCs w:val="24"/>
        </w:rPr>
        <w:t xml:space="preserve"> </w:t>
      </w:r>
      <w:hyperlink r:id="rId11" w:history="1">
        <w:r w:rsidR="005A0FFD" w:rsidRPr="009F54E8">
          <w:rPr>
            <w:rStyle w:val="Hyperlink"/>
            <w:bCs/>
            <w:sz w:val="24"/>
            <w:szCs w:val="24"/>
          </w:rPr>
          <w:t>https://www.nitto.com/us/en/products/semicon/dicing001/</w:t>
        </w:r>
      </w:hyperlink>
    </w:p>
    <w:p w14:paraId="2724DE20" w14:textId="3FCE9E0F" w:rsidR="00211FC9" w:rsidRDefault="00211FC9" w:rsidP="002B5A06">
      <w:pPr>
        <w:rPr>
          <w:bCs/>
          <w:color w:val="8064A2" w:themeColor="accent4"/>
          <w:sz w:val="24"/>
          <w:szCs w:val="24"/>
        </w:rPr>
      </w:pPr>
      <w:r>
        <w:rPr>
          <w:bCs/>
          <w:color w:val="8064A2" w:themeColor="accent4"/>
          <w:sz w:val="24"/>
          <w:szCs w:val="24"/>
        </w:rPr>
        <w:t xml:space="preserve">see also </w:t>
      </w:r>
      <w:hyperlink r:id="rId12" w:history="1">
        <w:r w:rsidRPr="009F54E8">
          <w:rPr>
            <w:rStyle w:val="Hyperlink"/>
            <w:bCs/>
            <w:sz w:val="24"/>
            <w:szCs w:val="24"/>
          </w:rPr>
          <w:t>http://chiphua.com/wp-content/uploads/2019/06/UV-CURABLE-DICING-TAPE.pdf</w:t>
        </w:r>
      </w:hyperlink>
    </w:p>
    <w:p w14:paraId="0DDCB520" w14:textId="7BFBE4D6" w:rsidR="002B5A06" w:rsidRPr="002B5A06" w:rsidRDefault="009D482E" w:rsidP="002B5A06">
      <w:pPr>
        <w:rPr>
          <w:bCs/>
          <w:color w:val="8064A2" w:themeColor="accent4"/>
          <w:sz w:val="24"/>
          <w:szCs w:val="24"/>
        </w:rPr>
      </w:pPr>
      <w:r>
        <w:rPr>
          <w:bCs/>
          <w:color w:val="8064A2" w:themeColor="accent4"/>
          <w:sz w:val="24"/>
          <w:szCs w:val="24"/>
        </w:rPr>
        <w:t>W</w:t>
      </w:r>
      <w:r w:rsidR="002B5A06">
        <w:rPr>
          <w:bCs/>
          <w:color w:val="8064A2" w:themeColor="accent4"/>
          <w:sz w:val="24"/>
          <w:szCs w:val="24"/>
        </w:rPr>
        <w:t xml:space="preserve">e recommend Chemical Storage Group </w:t>
      </w:r>
      <w:r w:rsidR="00BB1A2B">
        <w:rPr>
          <w:bCs/>
          <w:color w:val="8064A2" w:themeColor="accent4"/>
          <w:sz w:val="24"/>
          <w:szCs w:val="24"/>
        </w:rPr>
        <w:t>G</w:t>
      </w:r>
      <w:r w:rsidR="0029639A">
        <w:rPr>
          <w:bCs/>
          <w:color w:val="8064A2" w:themeColor="accent4"/>
          <w:sz w:val="24"/>
          <w:szCs w:val="24"/>
        </w:rPr>
        <w:t>.</w:t>
      </w:r>
    </w:p>
    <w:p w14:paraId="4EB3C1E3" w14:textId="2D459F77" w:rsidR="00AE276E" w:rsidRDefault="00D118AD">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63036016" w14:textId="327D850F" w:rsidR="00DC0619" w:rsidRPr="00DC0619" w:rsidRDefault="00DC0619" w:rsidP="00DC0619">
      <w:pPr>
        <w:rPr>
          <w:bCs/>
          <w:color w:val="8064A2" w:themeColor="accent4"/>
          <w:sz w:val="24"/>
          <w:szCs w:val="24"/>
        </w:rPr>
      </w:pPr>
      <w:r w:rsidRPr="00DC0619">
        <w:rPr>
          <w:bCs/>
          <w:color w:val="8064A2" w:themeColor="accent4"/>
          <w:sz w:val="24"/>
          <w:szCs w:val="24"/>
        </w:rPr>
        <w:t>Th</w:t>
      </w:r>
      <w:r w:rsidR="005A14A8">
        <w:rPr>
          <w:bCs/>
          <w:color w:val="8064A2" w:themeColor="accent4"/>
          <w:sz w:val="24"/>
          <w:szCs w:val="24"/>
        </w:rPr>
        <w:t>e fabrication of a so called “loaded donor plate”</w:t>
      </w:r>
      <w:r w:rsidR="006F3742">
        <w:rPr>
          <w:bCs/>
          <w:color w:val="8064A2" w:themeColor="accent4"/>
          <w:sz w:val="24"/>
          <w:szCs w:val="24"/>
        </w:rPr>
        <w:t xml:space="preserve"> comprising a fused silicon substrate, Terefilm® (subject to another PROM request approval), and these </w:t>
      </w:r>
      <w:r w:rsidR="00845B97">
        <w:rPr>
          <w:bCs/>
          <w:color w:val="8064A2" w:themeColor="accent4"/>
          <w:sz w:val="24"/>
          <w:szCs w:val="24"/>
        </w:rPr>
        <w:t>silicon dice,</w:t>
      </w:r>
      <w:r w:rsidR="005A14A8">
        <w:rPr>
          <w:bCs/>
          <w:color w:val="8064A2" w:themeColor="accent4"/>
          <w:sz w:val="24"/>
          <w:szCs w:val="24"/>
        </w:rPr>
        <w:t xml:space="preserve"> </w:t>
      </w:r>
      <w:r w:rsidRPr="00DC0619">
        <w:rPr>
          <w:bCs/>
          <w:color w:val="8064A2" w:themeColor="accent4"/>
          <w:sz w:val="24"/>
          <w:szCs w:val="24"/>
        </w:rPr>
        <w:t xml:space="preserve">is </w:t>
      </w:r>
      <w:r w:rsidR="00845B97">
        <w:rPr>
          <w:bCs/>
          <w:color w:val="8064A2" w:themeColor="accent4"/>
          <w:sz w:val="24"/>
          <w:szCs w:val="24"/>
        </w:rPr>
        <w:t xml:space="preserve">the pre-requisite to our proprietary process by which we transfer the dice from the loaded donaor plate to a PCB board or display backplane. It is the </w:t>
      </w:r>
      <w:r>
        <w:rPr>
          <w:bCs/>
          <w:color w:val="8064A2" w:themeColor="accent4"/>
          <w:sz w:val="24"/>
          <w:szCs w:val="24"/>
        </w:rPr>
        <w:t xml:space="preserve">core IP and value proposition of our company. No </w:t>
      </w:r>
      <w:r w:rsidR="00845B97">
        <w:rPr>
          <w:bCs/>
          <w:color w:val="8064A2" w:themeColor="accent4"/>
          <w:sz w:val="24"/>
          <w:szCs w:val="24"/>
        </w:rPr>
        <w:t xml:space="preserve">alternative </w:t>
      </w:r>
      <w:r w:rsidR="007B298F">
        <w:rPr>
          <w:bCs/>
          <w:color w:val="8064A2" w:themeColor="accent4"/>
          <w:sz w:val="24"/>
          <w:szCs w:val="24"/>
        </w:rPr>
        <w:t xml:space="preserve">process </w:t>
      </w:r>
      <w:r>
        <w:rPr>
          <w:bCs/>
          <w:color w:val="8064A2" w:themeColor="accent4"/>
          <w:sz w:val="24"/>
          <w:szCs w:val="24"/>
        </w:rPr>
        <w:t>would suffice</w:t>
      </w:r>
      <w:r w:rsidR="007B298F">
        <w:rPr>
          <w:bCs/>
          <w:color w:val="8064A2" w:themeColor="accent4"/>
          <w:sz w:val="24"/>
          <w:szCs w:val="24"/>
        </w:rPr>
        <w:t xml:space="preserve">. These silicon dice are not functional. They are just proxies to test our process. At a later date, I’ll be submitting another request to use active components (uLEDs, </w:t>
      </w:r>
      <w:r w:rsidR="00BA2634">
        <w:rPr>
          <w:bCs/>
          <w:color w:val="8064A2" w:themeColor="accent4"/>
          <w:sz w:val="24"/>
          <w:szCs w:val="24"/>
        </w:rPr>
        <w:t xml:space="preserve">microprocessors, memory, etc.). </w:t>
      </w:r>
      <w:r>
        <w:rPr>
          <w:bCs/>
          <w:color w:val="8064A2" w:themeColor="accent4"/>
          <w:sz w:val="24"/>
          <w:szCs w:val="24"/>
        </w:rPr>
        <w:t xml:space="preserve">Our proprietary process of photochemical </w:t>
      </w:r>
      <w:r w:rsidR="00BA2634">
        <w:rPr>
          <w:bCs/>
          <w:color w:val="8064A2" w:themeColor="accent4"/>
          <w:sz w:val="24"/>
          <w:szCs w:val="24"/>
        </w:rPr>
        <w:t xml:space="preserve">induced transfer </w:t>
      </w:r>
      <w:r>
        <w:rPr>
          <w:bCs/>
          <w:color w:val="8064A2" w:themeColor="accent4"/>
          <w:sz w:val="24"/>
          <w:szCs w:val="24"/>
        </w:rPr>
        <w:t>will be conducted at our facility on customer equipment. We need the Fin</w:t>
      </w:r>
      <w:r w:rsidR="00BB1A2B">
        <w:rPr>
          <w:bCs/>
          <w:color w:val="8064A2" w:themeColor="accent4"/>
          <w:sz w:val="24"/>
          <w:szCs w:val="24"/>
        </w:rPr>
        <w:t>e</w:t>
      </w:r>
      <w:r>
        <w:rPr>
          <w:bCs/>
          <w:color w:val="8064A2" w:themeColor="accent4"/>
          <w:sz w:val="24"/>
          <w:szCs w:val="24"/>
        </w:rPr>
        <w:t xml:space="preserve">tech </w:t>
      </w:r>
      <w:r>
        <w:rPr>
          <w:bCs/>
          <w:color w:val="8064A2" w:themeColor="accent4"/>
          <w:sz w:val="24"/>
          <w:szCs w:val="24"/>
        </w:rPr>
        <w:lastRenderedPageBreak/>
        <w:t>Lambda equipment at SNF to explore the process space to bond unprocessed silicon chips to fused silica plates using Terefilm as the boding adhesive. Once we know the bonding process space, we will contract for custom equipment to be built for our customers.</w:t>
      </w:r>
    </w:p>
    <w:p w14:paraId="6121F7A1" w14:textId="77777777" w:rsidR="00AE276E" w:rsidRDefault="00D118AD">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96A6D7B" w14:textId="0DB4C0F4" w:rsidR="00BB1A2B" w:rsidRPr="00DC0619" w:rsidRDefault="00DC0619">
      <w:pPr>
        <w:rPr>
          <w:color w:val="8064A2" w:themeColor="accent4"/>
          <w:sz w:val="24"/>
          <w:szCs w:val="24"/>
        </w:rPr>
      </w:pPr>
      <w:r w:rsidRPr="00DC0619">
        <w:rPr>
          <w:color w:val="8064A2" w:themeColor="accent4"/>
          <w:sz w:val="24"/>
          <w:szCs w:val="24"/>
        </w:rPr>
        <w:t xml:space="preserve">See </w:t>
      </w:r>
      <w:r>
        <w:rPr>
          <w:color w:val="8064A2" w:themeColor="accent4"/>
          <w:sz w:val="24"/>
          <w:szCs w:val="24"/>
        </w:rPr>
        <w:t>“</w:t>
      </w:r>
      <w:r w:rsidR="00BB1A2B">
        <w:rPr>
          <w:color w:val="8064A2" w:themeColor="accent4"/>
          <w:sz w:val="24"/>
          <w:szCs w:val="24"/>
        </w:rPr>
        <w:t>Pre-press Schematic for SNF</w:t>
      </w:r>
      <w:r>
        <w:rPr>
          <w:color w:val="8064A2" w:themeColor="accent4"/>
          <w:sz w:val="24"/>
          <w:szCs w:val="24"/>
        </w:rPr>
        <w:t xml:space="preserve">” </w:t>
      </w:r>
      <w:r w:rsidRPr="00DC0619">
        <w:rPr>
          <w:color w:val="8064A2" w:themeColor="accent4"/>
          <w:sz w:val="24"/>
          <w:szCs w:val="24"/>
        </w:rPr>
        <w:t>process flow document (separate attachment).</w:t>
      </w:r>
      <w:r w:rsidR="00BB1A2B">
        <w:rPr>
          <w:color w:val="8064A2" w:themeColor="accent4"/>
          <w:sz w:val="24"/>
          <w:szCs w:val="24"/>
        </w:rPr>
        <w:t xml:space="preserve"> For this request I am proposing only Step 3 be done at SNF. I will submit a PROM later to do Steps 1 &amp; 2 at SNF, although SMF might be a more appropriate location.</w:t>
      </w:r>
    </w:p>
    <w:p w14:paraId="19C32E7A" w14:textId="7ACC0BC3" w:rsidR="00AE276E" w:rsidRDefault="00D118AD">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00EC2564" w14:textId="68BE314C" w:rsidR="00BB1A2B" w:rsidRPr="00BB1A2B" w:rsidRDefault="00BB1A2B" w:rsidP="00BB1A2B">
      <w:pPr>
        <w:rPr>
          <w:color w:val="8064A2" w:themeColor="accent4"/>
          <w:sz w:val="24"/>
          <w:szCs w:val="24"/>
        </w:rPr>
      </w:pPr>
      <w:r>
        <w:rPr>
          <w:color w:val="8064A2" w:themeColor="accent4"/>
          <w:sz w:val="24"/>
          <w:szCs w:val="24"/>
        </w:rPr>
        <w:t xml:space="preserve">10 samples per visit. Each sample will be a </w:t>
      </w:r>
      <w:r w:rsidR="00BA2634">
        <w:rPr>
          <w:color w:val="8064A2" w:themeColor="accent4"/>
          <w:sz w:val="24"/>
          <w:szCs w:val="24"/>
        </w:rPr>
        <w:t>1cm</w:t>
      </w:r>
      <w:r>
        <w:rPr>
          <w:color w:val="8064A2" w:themeColor="accent4"/>
          <w:sz w:val="24"/>
          <w:szCs w:val="24"/>
        </w:rPr>
        <w:t>”</w:t>
      </w:r>
      <w:r w:rsidR="00BA2634">
        <w:rPr>
          <w:color w:val="8064A2" w:themeColor="accent4"/>
          <w:sz w:val="24"/>
          <w:szCs w:val="24"/>
        </w:rPr>
        <w:t>1cm</w:t>
      </w:r>
      <w:r>
        <w:rPr>
          <w:color w:val="8064A2" w:themeColor="accent4"/>
          <w:sz w:val="24"/>
          <w:szCs w:val="24"/>
        </w:rPr>
        <w:t>”.</w:t>
      </w:r>
    </w:p>
    <w:p w14:paraId="6FDABA2F" w14:textId="03CB9EDD" w:rsidR="00AE276E" w:rsidRDefault="00D118AD">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3">
        <w:r>
          <w:rPr>
            <w:color w:val="0000FF"/>
            <w:sz w:val="24"/>
            <w:szCs w:val="24"/>
            <w:u w:val="single"/>
          </w:rPr>
          <w:t>Storage groups</w:t>
        </w:r>
      </w:hyperlink>
      <w:r>
        <w:rPr>
          <w:sz w:val="24"/>
          <w:szCs w:val="24"/>
        </w:rPr>
        <w:t xml:space="preserve"> A, B, D and L are stored in the yellow solvent cabinet in the furnace support area, while </w:t>
      </w:r>
      <w:hyperlink r:id="rId14">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59A38E3" w14:textId="26B28057" w:rsidR="000E3F5D" w:rsidRPr="000E3F5D" w:rsidRDefault="000E3F5D" w:rsidP="000E3F5D">
      <w:pPr>
        <w:rPr>
          <w:bCs/>
          <w:color w:val="8064A2" w:themeColor="accent4"/>
          <w:sz w:val="24"/>
          <w:szCs w:val="24"/>
        </w:rPr>
      </w:pPr>
      <w:r w:rsidRPr="000E3F5D">
        <w:rPr>
          <w:bCs/>
          <w:color w:val="8064A2" w:themeColor="accent4"/>
          <w:sz w:val="24"/>
          <w:szCs w:val="24"/>
        </w:rPr>
        <w:t>No</w:t>
      </w:r>
    </w:p>
    <w:p w14:paraId="3525A24C" w14:textId="77777777" w:rsidR="00AE276E" w:rsidRDefault="00D118AD">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5">
        <w:r>
          <w:rPr>
            <w:color w:val="0000FF"/>
            <w:sz w:val="24"/>
            <w:szCs w:val="24"/>
            <w:u w:val="single"/>
          </w:rPr>
          <w:t>SNF Lab members Safety Manual</w:t>
        </w:r>
      </w:hyperlink>
      <w:r>
        <w:rPr>
          <w:sz w:val="24"/>
          <w:szCs w:val="24"/>
        </w:rPr>
        <w:t xml:space="preserve"> for the different methods of waste disposal that are available in the lab. </w:t>
      </w:r>
    </w:p>
    <w:p w14:paraId="7FD015F2" w14:textId="4F2B3248" w:rsidR="00AE276E" w:rsidRPr="000E3F5D" w:rsidRDefault="000E3F5D">
      <w:pPr>
        <w:rPr>
          <w:rFonts w:ascii="Times New Roman" w:eastAsia="Times New Roman" w:hAnsi="Times New Roman" w:cs="Times New Roman"/>
          <w:color w:val="8064A2" w:themeColor="accent4"/>
          <w:sz w:val="24"/>
          <w:szCs w:val="24"/>
        </w:rPr>
      </w:pPr>
      <w:r w:rsidRPr="000E3F5D">
        <w:rPr>
          <w:rFonts w:ascii="Times New Roman" w:eastAsia="Times New Roman" w:hAnsi="Times New Roman" w:cs="Times New Roman"/>
          <w:color w:val="8064A2" w:themeColor="accent4"/>
          <w:sz w:val="24"/>
          <w:szCs w:val="24"/>
        </w:rPr>
        <w:t>Disposal will be done at o</w:t>
      </w:r>
      <w:r>
        <w:rPr>
          <w:rFonts w:ascii="Times New Roman" w:eastAsia="Times New Roman" w:hAnsi="Times New Roman" w:cs="Times New Roman"/>
          <w:color w:val="8064A2" w:themeColor="accent4"/>
          <w:sz w:val="24"/>
          <w:szCs w:val="24"/>
        </w:rPr>
        <w:t>wn</w:t>
      </w:r>
      <w:r w:rsidRPr="000E3F5D">
        <w:rPr>
          <w:rFonts w:ascii="Times New Roman" w:eastAsia="Times New Roman" w:hAnsi="Times New Roman" w:cs="Times New Roman"/>
          <w:color w:val="8064A2" w:themeColor="accent4"/>
          <w:sz w:val="24"/>
          <w:szCs w:val="24"/>
        </w:rPr>
        <w:t xml:space="preserve"> own facility</w:t>
      </w:r>
      <w:r>
        <w:rPr>
          <w:rFonts w:ascii="Times New Roman" w:eastAsia="Times New Roman" w:hAnsi="Times New Roman" w:cs="Times New Roman"/>
          <w:color w:val="8064A2" w:themeColor="accent4"/>
          <w:sz w:val="24"/>
          <w:szCs w:val="24"/>
        </w:rPr>
        <w:t xml:space="preserve"> except if samples drop and break. In that case I suggest disposing in regular uncontaminated sharp container unless the committee suggests </w:t>
      </w:r>
      <w:r>
        <w:rPr>
          <w:rFonts w:ascii="Times New Roman" w:eastAsia="Times New Roman" w:hAnsi="Times New Roman" w:cs="Times New Roman"/>
          <w:color w:val="8064A2" w:themeColor="accent4"/>
          <w:sz w:val="24"/>
          <w:szCs w:val="24"/>
        </w:rPr>
        <w:lastRenderedPageBreak/>
        <w:t xml:space="preserve">otherwise. </w:t>
      </w:r>
    </w:p>
    <w:p w14:paraId="6CE6EB09" w14:textId="77777777" w:rsidR="00AE276E" w:rsidRDefault="00D118AD">
      <w:pPr>
        <w:rPr>
          <w:sz w:val="24"/>
          <w:szCs w:val="24"/>
        </w:rPr>
      </w:pPr>
      <w:r>
        <w:rPr>
          <w:b/>
          <w:sz w:val="24"/>
          <w:szCs w:val="24"/>
        </w:rPr>
        <w:t>To be completed by the PROM COMMITTEE:</w:t>
      </w:r>
    </w:p>
    <w:p w14:paraId="71D39780" w14:textId="77777777" w:rsidR="00AE276E" w:rsidRDefault="00D118AD">
      <w:pPr>
        <w:rPr>
          <w:sz w:val="24"/>
          <w:szCs w:val="24"/>
        </w:rPr>
      </w:pPr>
      <w:r>
        <w:rPr>
          <w:sz w:val="24"/>
          <w:szCs w:val="24"/>
        </w:rPr>
        <w:t>Special handling requirements:</w:t>
      </w:r>
    </w:p>
    <w:p w14:paraId="5D68049B" w14:textId="77777777" w:rsidR="00AE276E" w:rsidRDefault="00AE276E">
      <w:pPr>
        <w:rPr>
          <w:sz w:val="24"/>
          <w:szCs w:val="24"/>
        </w:rPr>
      </w:pPr>
    </w:p>
    <w:p w14:paraId="7A8598EE" w14:textId="77777777" w:rsidR="00AE276E" w:rsidRDefault="00D118AD">
      <w:pPr>
        <w:rPr>
          <w:sz w:val="24"/>
          <w:szCs w:val="24"/>
        </w:rPr>
      </w:pPr>
      <w:r>
        <w:rPr>
          <w:sz w:val="24"/>
          <w:szCs w:val="24"/>
        </w:rPr>
        <w:t>On-going approval or staff interaction requirements:</w:t>
      </w:r>
    </w:p>
    <w:p w14:paraId="7248CE81" w14:textId="77777777" w:rsidR="00AE276E" w:rsidRDefault="00AE276E">
      <w:pPr>
        <w:rPr>
          <w:rFonts w:ascii="Times New Roman" w:eastAsia="Times New Roman" w:hAnsi="Times New Roman" w:cs="Times New Roman"/>
          <w:sz w:val="24"/>
          <w:szCs w:val="24"/>
        </w:rPr>
      </w:pPr>
    </w:p>
    <w:p w14:paraId="6E27285E" w14:textId="4185C106" w:rsidR="00AE276E" w:rsidRDefault="00D118AD">
      <w:pPr>
        <w:rPr>
          <w:sz w:val="24"/>
          <w:szCs w:val="24"/>
        </w:rPr>
      </w:pPr>
      <w:r>
        <w:rPr>
          <w:sz w:val="24"/>
          <w:szCs w:val="24"/>
        </w:rPr>
        <w:t>Approved By/Date:</w:t>
      </w:r>
    </w:p>
    <w:p w14:paraId="434ACBB6" w14:textId="2775D85D" w:rsidR="002B5A06" w:rsidRDefault="002B5A06">
      <w:pPr>
        <w:rPr>
          <w:sz w:val="24"/>
          <w:szCs w:val="24"/>
        </w:rPr>
      </w:pPr>
    </w:p>
    <w:p w14:paraId="4F5D6C9E" w14:textId="77777777" w:rsidR="002B5A06" w:rsidRDefault="002B5A06">
      <w:pPr>
        <w:rPr>
          <w:rFonts w:ascii="Times New Roman" w:eastAsia="Times New Roman" w:hAnsi="Times New Roman" w:cs="Times New Roman"/>
          <w:sz w:val="24"/>
          <w:szCs w:val="24"/>
        </w:rPr>
      </w:pPr>
    </w:p>
    <w:sectPr w:rsidR="002B5A0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83F59" w14:textId="77777777" w:rsidR="007D2257" w:rsidRDefault="007D2257">
      <w:pPr>
        <w:spacing w:after="0" w:line="240" w:lineRule="auto"/>
      </w:pPr>
      <w:r>
        <w:separator/>
      </w:r>
    </w:p>
  </w:endnote>
  <w:endnote w:type="continuationSeparator" w:id="0">
    <w:p w14:paraId="53C00936" w14:textId="77777777" w:rsidR="007D2257" w:rsidRDefault="007D2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28503B" w14:textId="77777777" w:rsidR="00AE276E" w:rsidRDefault="00D118A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ED278A">
      <w:rPr>
        <w:noProof/>
        <w:color w:val="000000"/>
      </w:rPr>
      <w:t>1</w:t>
    </w:r>
    <w:r>
      <w:rPr>
        <w:color w:val="000000"/>
      </w:rPr>
      <w:fldChar w:fldCharType="end"/>
    </w:r>
  </w:p>
  <w:p w14:paraId="4B9AC47F" w14:textId="77777777" w:rsidR="00AE276E" w:rsidRDefault="00D118A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1FC27A" w14:textId="77777777" w:rsidR="007D2257" w:rsidRDefault="007D2257">
      <w:pPr>
        <w:spacing w:after="0" w:line="240" w:lineRule="auto"/>
      </w:pPr>
      <w:r>
        <w:separator/>
      </w:r>
    </w:p>
  </w:footnote>
  <w:footnote w:type="continuationSeparator" w:id="0">
    <w:p w14:paraId="46C317A5" w14:textId="77777777" w:rsidR="007D2257" w:rsidRDefault="007D2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E405E2" w14:textId="77777777" w:rsidR="00AE276E" w:rsidRDefault="00D118A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59B52AAF" wp14:editId="16336FB7">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75C2B286" w14:textId="77777777" w:rsidR="00AE276E" w:rsidRDefault="00AE276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284938"/>
    <w:multiLevelType w:val="multilevel"/>
    <w:tmpl w:val="4976CA24"/>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76E"/>
    <w:rsid w:val="000E3F5D"/>
    <w:rsid w:val="00113C7D"/>
    <w:rsid w:val="00211FC9"/>
    <w:rsid w:val="0029639A"/>
    <w:rsid w:val="002B5A06"/>
    <w:rsid w:val="005A0FFD"/>
    <w:rsid w:val="005A14A8"/>
    <w:rsid w:val="006F3742"/>
    <w:rsid w:val="007B298F"/>
    <w:rsid w:val="007D2257"/>
    <w:rsid w:val="00845B97"/>
    <w:rsid w:val="00911205"/>
    <w:rsid w:val="009D482E"/>
    <w:rsid w:val="00AE276E"/>
    <w:rsid w:val="00BA1769"/>
    <w:rsid w:val="00BA2634"/>
    <w:rsid w:val="00BB1A2B"/>
    <w:rsid w:val="00D118AD"/>
    <w:rsid w:val="00D853F4"/>
    <w:rsid w:val="00DA0D05"/>
    <w:rsid w:val="00DC0619"/>
    <w:rsid w:val="00E977A9"/>
    <w:rsid w:val="00ED278A"/>
    <w:rsid w:val="00F33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0EBA"/>
  <w15:docId w15:val="{559E155F-9C27-4CFF-B53D-974F1A878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2B5A06"/>
    <w:pPr>
      <w:widowControl/>
      <w:spacing w:after="0" w:line="240" w:lineRule="auto"/>
    </w:pPr>
    <w:rPr>
      <w:rFonts w:ascii="Times New Roman" w:eastAsia="Times New Roman" w:hAnsi="Times New Roman" w:cs="Times New Roman"/>
      <w:color w:val="00000A"/>
      <w:sz w:val="24"/>
      <w:szCs w:val="24"/>
      <w:lang w:bidi="en-US"/>
    </w:rPr>
  </w:style>
  <w:style w:type="character" w:customStyle="1" w:styleId="BodyTextChar">
    <w:name w:val="Body Text Char"/>
    <w:basedOn w:val="DefaultParagraphFont"/>
    <w:link w:val="BodyText"/>
    <w:uiPriority w:val="1"/>
    <w:rsid w:val="002B5A06"/>
    <w:rPr>
      <w:rFonts w:ascii="Times New Roman" w:eastAsia="Times New Roman" w:hAnsi="Times New Roman" w:cs="Times New Roman"/>
      <w:color w:val="00000A"/>
      <w:sz w:val="24"/>
      <w:szCs w:val="24"/>
      <w:lang w:bidi="en-US"/>
    </w:rPr>
  </w:style>
  <w:style w:type="character" w:styleId="Hyperlink">
    <w:name w:val="Hyperlink"/>
    <w:basedOn w:val="DefaultParagraphFont"/>
    <w:uiPriority w:val="99"/>
    <w:unhideWhenUsed/>
    <w:rsid w:val="009D482E"/>
    <w:rPr>
      <w:color w:val="0000FF" w:themeColor="hyperlink"/>
      <w:u w:val="single"/>
    </w:rPr>
  </w:style>
  <w:style w:type="character" w:styleId="UnresolvedMention">
    <w:name w:val="Unresolved Mention"/>
    <w:basedOn w:val="DefaultParagraphFont"/>
    <w:uiPriority w:val="99"/>
    <w:semiHidden/>
    <w:unhideWhenUsed/>
    <w:rsid w:val="009D4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hs.stanford.edu/forms-tools/stanford-storage-group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chiphua.com/wp-content/uploads/2019/06/UV-CURABLE-DICING-TAPE.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nitto.com/us/en/products/semicon/dicing001/" TargetMode="External"/><Relationship Id="rId5" Type="http://schemas.openxmlformats.org/officeDocument/2006/relationships/styles" Target="styles.xml"/><Relationship Id="rId15" Type="http://schemas.openxmlformats.org/officeDocument/2006/relationships/hyperlink" Target="http://snf.stanford.edu/labmembers/ManualII.pdf" TargetMode="External"/><Relationship Id="rId10" Type="http://schemas.openxmlformats.org/officeDocument/2006/relationships/hyperlink" Target="https://ehs.stanford.edu/forms-tools/stanford-storage-groups"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hs.stanford.edu/forms-tools/stanford-storage-group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25137AD071DB4DAD48F0102F62C2AC" ma:contentTypeVersion="12" ma:contentTypeDescription="Create a new document." ma:contentTypeScope="" ma:versionID="df376210234917b15af9811846f53668">
  <xsd:schema xmlns:xsd="http://www.w3.org/2001/XMLSchema" xmlns:xs="http://www.w3.org/2001/XMLSchema" xmlns:p="http://schemas.microsoft.com/office/2006/metadata/properties" xmlns:ns3="81ed1ee9-048d-496c-8b38-d88b14844ca0" xmlns:ns4="68edaa89-27fb-42e1-9ee6-6b0c5ad01b36" targetNamespace="http://schemas.microsoft.com/office/2006/metadata/properties" ma:root="true" ma:fieldsID="d22df7798c550b1959d004f86b7e4b3c" ns3:_="" ns4:_="">
    <xsd:import namespace="81ed1ee9-048d-496c-8b38-d88b14844ca0"/>
    <xsd:import namespace="68edaa89-27fb-42e1-9ee6-6b0c5ad01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ed1ee9-048d-496c-8b38-d88b14844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8edaa89-27fb-42e1-9ee6-6b0c5ad01b3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8991C0-EAA8-4896-ADA4-05B308DF391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7D145E-CC2A-4144-A724-D0C396B1A879}">
  <ds:schemaRefs>
    <ds:schemaRef ds:uri="http://schemas.microsoft.com/sharepoint/v3/contenttype/forms"/>
  </ds:schemaRefs>
</ds:datastoreItem>
</file>

<file path=customXml/itemProps3.xml><?xml version="1.0" encoding="utf-8"?>
<ds:datastoreItem xmlns:ds="http://schemas.openxmlformats.org/officeDocument/2006/customXml" ds:itemID="{F6FED257-FF2B-41E0-A3E9-1B34135418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ed1ee9-048d-496c-8b38-d88b14844ca0"/>
    <ds:schemaRef ds:uri="68edaa89-27fb-42e1-9ee6-6b0c5ad01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mrobinson</dc:creator>
  <cp:lastModifiedBy>Matthew Robinson</cp:lastModifiedBy>
  <cp:revision>16</cp:revision>
  <dcterms:created xsi:type="dcterms:W3CDTF">2021-01-27T01:00:00Z</dcterms:created>
  <dcterms:modified xsi:type="dcterms:W3CDTF">2021-01-27T01:25:00Z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0x0101005C25137AD071DB4DAD48F0102F62C2AC</vt:lpwstr>
  </property>
</Properties>
</file>