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E1156" w14:textId="4156F181" w:rsidR="0000572B" w:rsidRDefault="003312A7">
      <w:pPr>
        <w:rPr>
          <w:rFonts w:ascii="Times New Roman" w:eastAsia="Times New Roman" w:hAnsi="Times New Roman" w:cs="Times New Roman"/>
          <w:sz w:val="24"/>
          <w:szCs w:val="24"/>
        </w:rPr>
      </w:pPr>
      <w:r>
        <w:rPr>
          <w:b/>
          <w:sz w:val="24"/>
          <w:szCs w:val="24"/>
        </w:rPr>
        <w:t xml:space="preserve">Request Title: </w:t>
      </w:r>
      <w:r w:rsidR="00200BB4">
        <w:rPr>
          <w:b/>
          <w:sz w:val="24"/>
          <w:szCs w:val="24"/>
        </w:rPr>
        <w:t>Etching / cleaning BTO and STO films in MRC etcher</w:t>
      </w:r>
      <w:r>
        <w:rPr>
          <w:b/>
          <w:sz w:val="24"/>
          <w:szCs w:val="24"/>
        </w:rPr>
        <w:tab/>
      </w:r>
      <w:r>
        <w:rPr>
          <w:b/>
          <w:sz w:val="24"/>
          <w:szCs w:val="24"/>
        </w:rPr>
        <w:tab/>
      </w:r>
    </w:p>
    <w:p w14:paraId="715BF219" w14:textId="13951A1C" w:rsidR="0000572B" w:rsidRDefault="003312A7">
      <w:pPr>
        <w:rPr>
          <w:rFonts w:ascii="Times New Roman" w:eastAsia="Times New Roman" w:hAnsi="Times New Roman" w:cs="Times New Roman"/>
          <w:sz w:val="24"/>
          <w:szCs w:val="24"/>
        </w:rPr>
      </w:pPr>
      <w:r>
        <w:rPr>
          <w:b/>
          <w:sz w:val="24"/>
          <w:szCs w:val="24"/>
        </w:rPr>
        <w:t xml:space="preserve">Requestor: </w:t>
      </w:r>
      <w:r w:rsidR="00200BB4">
        <w:rPr>
          <w:b/>
          <w:sz w:val="24"/>
          <w:szCs w:val="24"/>
        </w:rPr>
        <w:t>Yao-Te Cheng (</w:t>
      </w:r>
      <w:proofErr w:type="spellStart"/>
      <w:r w:rsidR="00200BB4">
        <w:rPr>
          <w:b/>
          <w:sz w:val="24"/>
          <w:szCs w:val="24"/>
        </w:rPr>
        <w:t>PsiQ</w:t>
      </w:r>
      <w:proofErr w:type="spellEnd"/>
      <w:r w:rsidR="00200BB4">
        <w:rPr>
          <w:b/>
          <w:sz w:val="24"/>
          <w:szCs w:val="24"/>
        </w:rPr>
        <w:t>)</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200BB4">
        <w:rPr>
          <w:b/>
          <w:sz w:val="24"/>
          <w:szCs w:val="24"/>
        </w:rPr>
        <w:t>12/0</w:t>
      </w:r>
      <w:r w:rsidR="00546426">
        <w:rPr>
          <w:b/>
          <w:sz w:val="24"/>
          <w:szCs w:val="24"/>
        </w:rPr>
        <w:t>9</w:t>
      </w:r>
      <w:r w:rsidR="00200BB4">
        <w:rPr>
          <w:b/>
          <w:sz w:val="24"/>
          <w:szCs w:val="24"/>
        </w:rPr>
        <w:t>/2021</w:t>
      </w:r>
    </w:p>
    <w:p w14:paraId="6F638B76" w14:textId="77777777" w:rsidR="0000572B" w:rsidRDefault="003312A7">
      <w:pPr>
        <w:rPr>
          <w:sz w:val="24"/>
          <w:szCs w:val="24"/>
        </w:rPr>
      </w:pPr>
      <w:r>
        <w:rPr>
          <w:b/>
          <w:sz w:val="24"/>
          <w:szCs w:val="24"/>
        </w:rPr>
        <w:t>Non-SNF staff, please complete the following:</w:t>
      </w:r>
    </w:p>
    <w:p w14:paraId="58EA1ABD" w14:textId="5527959C" w:rsidR="0000572B" w:rsidRDefault="003312A7">
      <w:pPr>
        <w:rPr>
          <w:sz w:val="24"/>
          <w:szCs w:val="24"/>
        </w:rPr>
      </w:pPr>
      <w:r>
        <w:rPr>
          <w:b/>
          <w:sz w:val="24"/>
          <w:szCs w:val="24"/>
        </w:rPr>
        <w:t>Badger ID:</w:t>
      </w:r>
      <w:r w:rsidR="00200BB4">
        <w:rPr>
          <w:b/>
          <w:sz w:val="24"/>
          <w:szCs w:val="24"/>
        </w:rPr>
        <w:t xml:space="preserve"> ytcheng@stanford.edu</w:t>
      </w:r>
      <w:r>
        <w:rPr>
          <w:b/>
          <w:sz w:val="24"/>
          <w:szCs w:val="24"/>
        </w:rPr>
        <w:tab/>
      </w:r>
      <w:r>
        <w:rPr>
          <w:b/>
          <w:sz w:val="24"/>
          <w:szCs w:val="24"/>
        </w:rPr>
        <w:tab/>
      </w:r>
      <w:r>
        <w:rPr>
          <w:b/>
          <w:sz w:val="24"/>
          <w:szCs w:val="24"/>
        </w:rPr>
        <w:tab/>
      </w:r>
      <w:r>
        <w:rPr>
          <w:b/>
          <w:sz w:val="24"/>
          <w:szCs w:val="24"/>
        </w:rPr>
        <w:tab/>
      </w:r>
    </w:p>
    <w:p w14:paraId="28109BA7" w14:textId="0CE8C36C" w:rsidR="0000572B" w:rsidRDefault="003312A7">
      <w:pPr>
        <w:rPr>
          <w:sz w:val="24"/>
          <w:szCs w:val="24"/>
        </w:rPr>
      </w:pPr>
      <w:r>
        <w:rPr>
          <w:b/>
          <w:sz w:val="24"/>
          <w:szCs w:val="24"/>
        </w:rPr>
        <w:t xml:space="preserve">Company name/PI: </w:t>
      </w:r>
      <w:proofErr w:type="spellStart"/>
      <w:r w:rsidR="00200BB4">
        <w:rPr>
          <w:b/>
          <w:sz w:val="24"/>
          <w:szCs w:val="24"/>
        </w:rPr>
        <w:t>PsiQ</w:t>
      </w:r>
      <w:proofErr w:type="spellEnd"/>
      <w:r w:rsidR="00200BB4">
        <w:rPr>
          <w:b/>
          <w:sz w:val="24"/>
          <w:szCs w:val="24"/>
        </w:rPr>
        <w:t xml:space="preserve"> Corp/Chia-Ming Chang</w:t>
      </w:r>
    </w:p>
    <w:p w14:paraId="20302B17" w14:textId="77777777" w:rsidR="0000572B" w:rsidRDefault="003312A7">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2F1C787" w14:textId="77777777" w:rsidR="0000572B" w:rsidRDefault="0000572B">
      <w:pPr>
        <w:rPr>
          <w:rFonts w:ascii="Times New Roman" w:eastAsia="Times New Roman" w:hAnsi="Times New Roman" w:cs="Times New Roman"/>
          <w:sz w:val="24"/>
          <w:szCs w:val="24"/>
        </w:rPr>
      </w:pPr>
    </w:p>
    <w:p w14:paraId="4888A086" w14:textId="5B40BBFB" w:rsidR="00896433" w:rsidRPr="00896433" w:rsidRDefault="00896433" w:rsidP="00896433">
      <w:pPr>
        <w:pStyle w:val="ListParagraph"/>
        <w:numPr>
          <w:ilvl w:val="0"/>
          <w:numId w:val="1"/>
        </w:numPr>
        <w:rPr>
          <w:sz w:val="24"/>
          <w:szCs w:val="24"/>
        </w:rPr>
      </w:pPr>
      <w:r w:rsidRPr="00896433">
        <w:rPr>
          <w:b/>
          <w:sz w:val="24"/>
          <w:szCs w:val="24"/>
        </w:rPr>
        <w:t>The chemical or material.</w:t>
      </w:r>
      <w:r>
        <w:rPr>
          <w:b/>
          <w:sz w:val="24"/>
          <w:szCs w:val="24"/>
        </w:rPr>
        <w:br/>
      </w:r>
      <w:r>
        <w:rPr>
          <w:bCs/>
          <w:sz w:val="24"/>
          <w:szCs w:val="24"/>
        </w:rPr>
        <w:t>BTO stands for BaTiO3 or barium titanate.  STO stands for SrTiO3 or strontium titanate.  Since these BTO and STO we use are films that were sputter deposited, we don’t have specific MSDS forms our film. But we can provide an MSDS of solid phase (not powder) barium titanate and strontium titanate from Materion as references.  In addition, Stanford EH&amp;S MSDS database has BTO and STO.</w:t>
      </w:r>
      <w:r>
        <w:rPr>
          <w:bCs/>
          <w:sz w:val="24"/>
          <w:szCs w:val="24"/>
        </w:rPr>
        <w:br/>
        <w:t xml:space="preserve">BTO: </w:t>
      </w:r>
      <w:hyperlink r:id="rId7" w:history="1">
        <w:r w:rsidRPr="00D51AF9">
          <w:rPr>
            <w:rStyle w:val="Hyperlink"/>
            <w:bCs/>
            <w:sz w:val="24"/>
            <w:szCs w:val="24"/>
          </w:rPr>
          <w:t>https://chemtracker.stanford.edu/CTv1/servlet/chemsafe.detail?sunum=968</w:t>
        </w:r>
      </w:hyperlink>
      <w:r>
        <w:rPr>
          <w:bCs/>
          <w:sz w:val="24"/>
          <w:szCs w:val="24"/>
        </w:rPr>
        <w:br/>
        <w:t xml:space="preserve">STO: </w:t>
      </w:r>
      <w:hyperlink r:id="rId8" w:history="1">
        <w:r w:rsidRPr="00D51AF9">
          <w:rPr>
            <w:rStyle w:val="Hyperlink"/>
            <w:bCs/>
            <w:sz w:val="24"/>
            <w:szCs w:val="24"/>
          </w:rPr>
          <w:t>https://chemtracker.stanford.edu/CTv1/servlet/chemsafe.detail?sunum=10490</w:t>
        </w:r>
      </w:hyperlink>
      <w:r>
        <w:rPr>
          <w:bCs/>
          <w:sz w:val="24"/>
          <w:szCs w:val="24"/>
        </w:rPr>
        <w:br/>
      </w:r>
      <w:r>
        <w:rPr>
          <w:bCs/>
          <w:sz w:val="24"/>
          <w:szCs w:val="24"/>
        </w:rPr>
        <w:br/>
        <w:t>Storage Group: G</w:t>
      </w:r>
    </w:p>
    <w:p w14:paraId="19CB3D54" w14:textId="5932CE92" w:rsidR="0000572B" w:rsidRDefault="003312A7">
      <w:pPr>
        <w:numPr>
          <w:ilvl w:val="0"/>
          <w:numId w:val="1"/>
        </w:numPr>
        <w:rPr>
          <w:sz w:val="24"/>
          <w:szCs w:val="24"/>
        </w:rPr>
      </w:pPr>
      <w:r>
        <w:rPr>
          <w:b/>
          <w:sz w:val="24"/>
          <w:szCs w:val="24"/>
        </w:rPr>
        <w:t>Vendor/manufacturer info:</w:t>
      </w:r>
      <w:r w:rsidR="00896433">
        <w:rPr>
          <w:sz w:val="24"/>
          <w:szCs w:val="24"/>
        </w:rPr>
        <w:br/>
        <w:t>Prefer not to disclose our third</w:t>
      </w:r>
      <w:r w:rsidR="00C906DB">
        <w:rPr>
          <w:sz w:val="24"/>
          <w:szCs w:val="24"/>
        </w:rPr>
        <w:t>-</w:t>
      </w:r>
      <w:r w:rsidR="00896433">
        <w:rPr>
          <w:sz w:val="24"/>
          <w:szCs w:val="24"/>
        </w:rPr>
        <w:t>party vendor.</w:t>
      </w:r>
    </w:p>
    <w:p w14:paraId="24FC82CE" w14:textId="18B55F0F" w:rsidR="0000572B" w:rsidRDefault="003312A7">
      <w:pPr>
        <w:numPr>
          <w:ilvl w:val="0"/>
          <w:numId w:val="1"/>
        </w:numPr>
        <w:rPr>
          <w:sz w:val="24"/>
          <w:szCs w:val="24"/>
        </w:rPr>
      </w:pPr>
      <w:r>
        <w:rPr>
          <w:b/>
          <w:sz w:val="24"/>
          <w:szCs w:val="24"/>
        </w:rPr>
        <w:t>Reason for request:</w:t>
      </w:r>
      <w:r>
        <w:rPr>
          <w:sz w:val="24"/>
          <w:szCs w:val="24"/>
        </w:rPr>
        <w:t xml:space="preserve"> </w:t>
      </w:r>
      <w:r w:rsidR="00CB147E">
        <w:rPr>
          <w:sz w:val="24"/>
          <w:szCs w:val="24"/>
        </w:rPr>
        <w:br/>
        <w:t>We would like to clean or etch our BTO and STO films, which was sputter deposited by our vendor on silicon in a UHV chamber.</w:t>
      </w:r>
    </w:p>
    <w:p w14:paraId="667BA33B" w14:textId="33F566B9" w:rsidR="0000572B" w:rsidRPr="00164EB4" w:rsidRDefault="003312A7" w:rsidP="00164EB4">
      <w:pPr>
        <w:numPr>
          <w:ilvl w:val="0"/>
          <w:numId w:val="1"/>
        </w:numPr>
        <w:rPr>
          <w:sz w:val="24"/>
          <w:szCs w:val="24"/>
        </w:rPr>
      </w:pPr>
      <w:r>
        <w:rPr>
          <w:b/>
          <w:sz w:val="24"/>
          <w:szCs w:val="24"/>
        </w:rPr>
        <w:t>Process Flow:</w:t>
      </w:r>
      <w:r>
        <w:rPr>
          <w:sz w:val="24"/>
          <w:szCs w:val="24"/>
        </w:rPr>
        <w:t xml:space="preserve"> </w:t>
      </w:r>
      <w:r w:rsidR="00CB147E">
        <w:rPr>
          <w:sz w:val="24"/>
          <w:szCs w:val="24"/>
        </w:rPr>
        <w:br/>
        <w:t>We intend to clean our BTO and STO film</w:t>
      </w:r>
      <w:r w:rsidR="00E950F8">
        <w:rPr>
          <w:sz w:val="24"/>
          <w:szCs w:val="24"/>
        </w:rPr>
        <w:t>s</w:t>
      </w:r>
      <w:r w:rsidR="00CB147E">
        <w:rPr>
          <w:sz w:val="24"/>
          <w:szCs w:val="24"/>
        </w:rPr>
        <w:t xml:space="preserve"> at SNF </w:t>
      </w:r>
      <w:r w:rsidR="00E950F8">
        <w:rPr>
          <w:sz w:val="24"/>
          <w:szCs w:val="24"/>
        </w:rPr>
        <w:t xml:space="preserve">and investigate </w:t>
      </w:r>
      <w:r w:rsidR="00CB147E">
        <w:rPr>
          <w:sz w:val="24"/>
          <w:szCs w:val="24"/>
        </w:rPr>
        <w:t xml:space="preserve">the surface roughness and uniformity after </w:t>
      </w:r>
      <w:r w:rsidR="00E950F8">
        <w:rPr>
          <w:sz w:val="24"/>
          <w:szCs w:val="24"/>
        </w:rPr>
        <w:t>plasma cleaning in the MRC etcher</w:t>
      </w:r>
      <w:r w:rsidR="00CB147E">
        <w:rPr>
          <w:sz w:val="24"/>
          <w:szCs w:val="24"/>
        </w:rPr>
        <w:t xml:space="preserve"> and how this can affect our BTO</w:t>
      </w:r>
      <w:r w:rsidR="00E950F8">
        <w:rPr>
          <w:sz w:val="24"/>
          <w:szCs w:val="24"/>
        </w:rPr>
        <w:t xml:space="preserve"> and STO</w:t>
      </w:r>
      <w:r w:rsidR="00CB147E">
        <w:rPr>
          <w:sz w:val="24"/>
          <w:szCs w:val="24"/>
        </w:rPr>
        <w:t xml:space="preserve"> film</w:t>
      </w:r>
      <w:r w:rsidR="00E950F8">
        <w:rPr>
          <w:sz w:val="24"/>
          <w:szCs w:val="24"/>
        </w:rPr>
        <w:t>s</w:t>
      </w:r>
      <w:r w:rsidR="00CB147E">
        <w:rPr>
          <w:sz w:val="24"/>
          <w:szCs w:val="24"/>
        </w:rPr>
        <w:t>.</w:t>
      </w:r>
      <w:r w:rsidR="00D41453">
        <w:rPr>
          <w:sz w:val="24"/>
          <w:szCs w:val="24"/>
        </w:rPr>
        <w:t xml:space="preserve">  We also intend to investigate the etching capability for our BTO and STO films.</w:t>
      </w:r>
      <w:r w:rsidR="00CB147E">
        <w:rPr>
          <w:sz w:val="24"/>
          <w:szCs w:val="24"/>
        </w:rPr>
        <w:t xml:space="preserve">  While BTO</w:t>
      </w:r>
      <w:r w:rsidR="00E950F8">
        <w:rPr>
          <w:sz w:val="24"/>
          <w:szCs w:val="24"/>
        </w:rPr>
        <w:t xml:space="preserve"> and STO</w:t>
      </w:r>
      <w:r w:rsidR="00CB147E">
        <w:rPr>
          <w:sz w:val="24"/>
          <w:szCs w:val="24"/>
        </w:rPr>
        <w:t xml:space="preserve"> film</w:t>
      </w:r>
      <w:r w:rsidR="00E950F8">
        <w:rPr>
          <w:sz w:val="24"/>
          <w:szCs w:val="24"/>
        </w:rPr>
        <w:t>s</w:t>
      </w:r>
      <w:r w:rsidR="00CB147E">
        <w:rPr>
          <w:sz w:val="24"/>
          <w:szCs w:val="24"/>
        </w:rPr>
        <w:t xml:space="preserve"> will be deposited outside of SNF, we plan to perform the following steps at SNF:</w:t>
      </w:r>
      <w:r w:rsidR="00E950F8">
        <w:rPr>
          <w:sz w:val="24"/>
          <w:szCs w:val="24"/>
        </w:rPr>
        <w:br/>
      </w:r>
      <w:r w:rsidR="00CB147E">
        <w:rPr>
          <w:sz w:val="24"/>
          <w:szCs w:val="24"/>
        </w:rPr>
        <w:t xml:space="preserve">(1) </w:t>
      </w:r>
      <w:r w:rsidR="00E950F8">
        <w:rPr>
          <w:sz w:val="24"/>
          <w:szCs w:val="24"/>
        </w:rPr>
        <w:t>DI-water clean at wbflexcorr1-4 wet benches</w:t>
      </w:r>
      <w:r w:rsidR="00E950F8">
        <w:rPr>
          <w:sz w:val="24"/>
          <w:szCs w:val="24"/>
        </w:rPr>
        <w:br/>
        <w:t>(2) S</w:t>
      </w:r>
      <w:r w:rsidR="00CB147E">
        <w:rPr>
          <w:sz w:val="24"/>
          <w:szCs w:val="24"/>
        </w:rPr>
        <w:t>olvent clean with acetone</w:t>
      </w:r>
      <w:r w:rsidR="00E950F8">
        <w:rPr>
          <w:sz w:val="24"/>
          <w:szCs w:val="24"/>
        </w:rPr>
        <w:t>/methanol</w:t>
      </w:r>
      <w:r w:rsidR="00CB147E">
        <w:rPr>
          <w:sz w:val="24"/>
          <w:szCs w:val="24"/>
        </w:rPr>
        <w:t>/IPA of our BTO</w:t>
      </w:r>
      <w:r w:rsidR="00E950F8">
        <w:rPr>
          <w:sz w:val="24"/>
          <w:szCs w:val="24"/>
        </w:rPr>
        <w:t xml:space="preserve"> and STO</w:t>
      </w:r>
      <w:r w:rsidR="00CB147E">
        <w:rPr>
          <w:sz w:val="24"/>
          <w:szCs w:val="24"/>
        </w:rPr>
        <w:t xml:space="preserve"> film</w:t>
      </w:r>
      <w:r w:rsidR="00E950F8">
        <w:rPr>
          <w:sz w:val="24"/>
          <w:szCs w:val="24"/>
        </w:rPr>
        <w:t xml:space="preserve">s at </w:t>
      </w:r>
      <w:proofErr w:type="spellStart"/>
      <w:r w:rsidR="00E950F8">
        <w:rPr>
          <w:sz w:val="24"/>
          <w:szCs w:val="24"/>
        </w:rPr>
        <w:t>wbflexsolv</w:t>
      </w:r>
      <w:proofErr w:type="spellEnd"/>
      <w:r w:rsidR="00CB147E">
        <w:rPr>
          <w:sz w:val="24"/>
          <w:szCs w:val="24"/>
        </w:rPr>
        <w:t>.</w:t>
      </w:r>
      <w:r w:rsidR="00E950F8">
        <w:rPr>
          <w:sz w:val="24"/>
          <w:szCs w:val="24"/>
        </w:rPr>
        <w:br/>
      </w:r>
      <w:r w:rsidR="00CB147E">
        <w:rPr>
          <w:sz w:val="24"/>
          <w:szCs w:val="24"/>
        </w:rPr>
        <w:t>(</w:t>
      </w:r>
      <w:r w:rsidR="00E950F8">
        <w:rPr>
          <w:sz w:val="24"/>
          <w:szCs w:val="24"/>
        </w:rPr>
        <w:t>3</w:t>
      </w:r>
      <w:r w:rsidR="00CB147E">
        <w:rPr>
          <w:sz w:val="24"/>
          <w:szCs w:val="24"/>
        </w:rPr>
        <w:t xml:space="preserve">) </w:t>
      </w:r>
      <w:r w:rsidR="00E950F8">
        <w:rPr>
          <w:sz w:val="24"/>
          <w:szCs w:val="24"/>
        </w:rPr>
        <w:t>Cleaning or etching our BTO and STO films in MRC etcher using the available gases in MRC.</w:t>
      </w:r>
      <w:r w:rsidR="00E950F8">
        <w:rPr>
          <w:sz w:val="24"/>
          <w:szCs w:val="24"/>
        </w:rPr>
        <w:br/>
        <w:t xml:space="preserve">(4) Post-cleaning or post-etching inspection using </w:t>
      </w:r>
      <w:r w:rsidR="00D41453">
        <w:rPr>
          <w:sz w:val="24"/>
          <w:szCs w:val="24"/>
        </w:rPr>
        <w:t xml:space="preserve">one or any of the following SNF </w:t>
      </w:r>
      <w:r w:rsidR="00D41453">
        <w:rPr>
          <w:sz w:val="24"/>
          <w:szCs w:val="24"/>
        </w:rPr>
        <w:lastRenderedPageBreak/>
        <w:t xml:space="preserve">equipment: optical microscope, </w:t>
      </w:r>
      <w:proofErr w:type="spellStart"/>
      <w:r w:rsidR="00D41453">
        <w:rPr>
          <w:sz w:val="24"/>
          <w:szCs w:val="24"/>
        </w:rPr>
        <w:t>woollam</w:t>
      </w:r>
      <w:proofErr w:type="spellEnd"/>
      <w:r w:rsidR="00D41453">
        <w:rPr>
          <w:sz w:val="24"/>
          <w:szCs w:val="24"/>
        </w:rPr>
        <w:t>, s-</w:t>
      </w:r>
      <w:proofErr w:type="spellStart"/>
      <w:r w:rsidR="00D41453">
        <w:rPr>
          <w:sz w:val="24"/>
          <w:szCs w:val="24"/>
        </w:rPr>
        <w:t>neox</w:t>
      </w:r>
      <w:proofErr w:type="spellEnd"/>
      <w:r w:rsidR="00D41453">
        <w:rPr>
          <w:sz w:val="24"/>
          <w:szCs w:val="24"/>
        </w:rPr>
        <w:t xml:space="preserve">, </w:t>
      </w:r>
      <w:proofErr w:type="spellStart"/>
      <w:r w:rsidR="00D41453">
        <w:rPr>
          <w:sz w:val="24"/>
          <w:szCs w:val="24"/>
        </w:rPr>
        <w:t>filmetrics</w:t>
      </w:r>
      <w:proofErr w:type="spellEnd"/>
      <w:r w:rsidR="00D41453">
        <w:rPr>
          <w:sz w:val="24"/>
          <w:szCs w:val="24"/>
        </w:rPr>
        <w:t xml:space="preserve">, </w:t>
      </w:r>
      <w:proofErr w:type="spellStart"/>
      <w:r w:rsidR="00D41453">
        <w:rPr>
          <w:sz w:val="24"/>
          <w:szCs w:val="24"/>
        </w:rPr>
        <w:t>stresstest</w:t>
      </w:r>
      <w:proofErr w:type="spellEnd"/>
      <w:r w:rsidR="00D41453">
        <w:rPr>
          <w:sz w:val="24"/>
          <w:szCs w:val="24"/>
        </w:rPr>
        <w:t xml:space="preserve">, </w:t>
      </w:r>
      <w:proofErr w:type="spellStart"/>
      <w:r w:rsidR="00D41453">
        <w:rPr>
          <w:sz w:val="24"/>
          <w:szCs w:val="24"/>
        </w:rPr>
        <w:t>alphastep</w:t>
      </w:r>
      <w:proofErr w:type="spellEnd"/>
      <w:r w:rsidR="00D41453">
        <w:rPr>
          <w:sz w:val="24"/>
          <w:szCs w:val="24"/>
        </w:rPr>
        <w:t>.</w:t>
      </w:r>
      <w:r w:rsidR="00D41453">
        <w:rPr>
          <w:sz w:val="24"/>
          <w:szCs w:val="24"/>
        </w:rPr>
        <w:br/>
        <w:t xml:space="preserve">(5) </w:t>
      </w:r>
      <w:r w:rsidR="00164EB4">
        <w:rPr>
          <w:sz w:val="24"/>
          <w:szCs w:val="24"/>
        </w:rPr>
        <w:t xml:space="preserve">(optional) </w:t>
      </w:r>
      <w:r w:rsidR="00D41453">
        <w:rPr>
          <w:sz w:val="24"/>
          <w:szCs w:val="24"/>
        </w:rPr>
        <w:t>PECVD or HDPCVD silicon oxide deposition</w:t>
      </w:r>
      <w:r w:rsidR="00164EB4">
        <w:rPr>
          <w:sz w:val="24"/>
          <w:szCs w:val="24"/>
        </w:rPr>
        <w:t xml:space="preserve"> on our BTO or STO films. (This process was previously approved by PROM committee.)</w:t>
      </w:r>
    </w:p>
    <w:p w14:paraId="30320559" w14:textId="6D1BBD26" w:rsidR="0000572B" w:rsidRDefault="003312A7">
      <w:pPr>
        <w:numPr>
          <w:ilvl w:val="0"/>
          <w:numId w:val="1"/>
        </w:numPr>
        <w:rPr>
          <w:sz w:val="24"/>
          <w:szCs w:val="24"/>
        </w:rPr>
      </w:pPr>
      <w:r>
        <w:rPr>
          <w:b/>
          <w:sz w:val="24"/>
          <w:szCs w:val="24"/>
        </w:rPr>
        <w:t xml:space="preserve">Amount and form. </w:t>
      </w:r>
      <w:r w:rsidR="00330193">
        <w:rPr>
          <w:b/>
          <w:sz w:val="24"/>
          <w:szCs w:val="24"/>
        </w:rPr>
        <w:br/>
      </w:r>
      <w:r w:rsidR="00330193">
        <w:rPr>
          <w:bCs/>
          <w:sz w:val="24"/>
          <w:szCs w:val="24"/>
        </w:rPr>
        <w:t>BTO films are solid continuous layers deposited on 2-4” Si substrates</w:t>
      </w:r>
      <w:r w:rsidR="00621E4D">
        <w:rPr>
          <w:bCs/>
          <w:sz w:val="24"/>
          <w:szCs w:val="24"/>
        </w:rPr>
        <w:t>/wafers</w:t>
      </w:r>
      <w:r w:rsidR="00330193">
        <w:rPr>
          <w:bCs/>
          <w:sz w:val="24"/>
          <w:szCs w:val="24"/>
        </w:rPr>
        <w:t>, polycrystalline, 150-300nm thick, no powders.</w:t>
      </w:r>
    </w:p>
    <w:p w14:paraId="0A03E4ED" w14:textId="136E639B" w:rsidR="0000572B" w:rsidRPr="00621E4D" w:rsidRDefault="003312A7" w:rsidP="00FC72F1">
      <w:pPr>
        <w:numPr>
          <w:ilvl w:val="0"/>
          <w:numId w:val="1"/>
        </w:numPr>
        <w:rPr>
          <w:sz w:val="24"/>
          <w:szCs w:val="24"/>
        </w:rPr>
      </w:pPr>
      <w:r w:rsidRPr="00621E4D">
        <w:rPr>
          <w:b/>
          <w:sz w:val="24"/>
          <w:szCs w:val="24"/>
        </w:rPr>
        <w:t xml:space="preserve">Storage: </w:t>
      </w:r>
      <w:r w:rsidR="004F1051" w:rsidRPr="00621E4D">
        <w:rPr>
          <w:sz w:val="24"/>
          <w:szCs w:val="24"/>
        </w:rPr>
        <w:br/>
        <w:t>The BTO and STO films</w:t>
      </w:r>
      <w:r w:rsidR="00621E4D">
        <w:rPr>
          <w:sz w:val="24"/>
          <w:szCs w:val="24"/>
        </w:rPr>
        <w:t xml:space="preserve"> are on silicon substrates/wafers and will be storage on single wafer carriers.  The samples will be temporarily storage in the SNF storage bin during processing, but will, in general, not storage in SNF for a long term.</w:t>
      </w:r>
      <w:r w:rsidR="004F1051" w:rsidRPr="00621E4D">
        <w:rPr>
          <w:sz w:val="24"/>
          <w:szCs w:val="24"/>
        </w:rPr>
        <w:br/>
      </w:r>
      <w:r w:rsidR="00621E4D" w:rsidRPr="00621E4D">
        <w:rPr>
          <w:sz w:val="24"/>
          <w:szCs w:val="24"/>
        </w:rPr>
        <w:t>Storage group: G (</w:t>
      </w:r>
      <w:r w:rsidR="00621E4D">
        <w:rPr>
          <w:sz w:val="24"/>
          <w:szCs w:val="24"/>
        </w:rPr>
        <w:t>n</w:t>
      </w:r>
      <w:r w:rsidR="00621E4D" w:rsidRPr="00621E4D">
        <w:rPr>
          <w:sz w:val="24"/>
          <w:szCs w:val="24"/>
        </w:rPr>
        <w:t xml:space="preserve">ot </w:t>
      </w:r>
      <w:r w:rsidR="00621E4D">
        <w:rPr>
          <w:sz w:val="24"/>
          <w:szCs w:val="24"/>
        </w:rPr>
        <w:t>i</w:t>
      </w:r>
      <w:r w:rsidR="00621E4D" w:rsidRPr="00621E4D">
        <w:rPr>
          <w:sz w:val="24"/>
          <w:szCs w:val="24"/>
        </w:rPr>
        <w:t xml:space="preserve">ntrinsically </w:t>
      </w:r>
      <w:r w:rsidR="00621E4D">
        <w:rPr>
          <w:sz w:val="24"/>
          <w:szCs w:val="24"/>
        </w:rPr>
        <w:t>r</w:t>
      </w:r>
      <w:r w:rsidR="00621E4D" w:rsidRPr="00621E4D">
        <w:rPr>
          <w:sz w:val="24"/>
          <w:szCs w:val="24"/>
        </w:rPr>
        <w:t xml:space="preserve">eactive or </w:t>
      </w:r>
      <w:r w:rsidR="00621E4D">
        <w:rPr>
          <w:sz w:val="24"/>
          <w:szCs w:val="24"/>
        </w:rPr>
        <w:t>f</w:t>
      </w:r>
      <w:r w:rsidR="00621E4D" w:rsidRPr="00621E4D">
        <w:rPr>
          <w:sz w:val="24"/>
          <w:szCs w:val="24"/>
        </w:rPr>
        <w:t xml:space="preserve">lammable or </w:t>
      </w:r>
      <w:r w:rsidR="00621E4D">
        <w:rPr>
          <w:sz w:val="24"/>
          <w:szCs w:val="24"/>
        </w:rPr>
        <w:t>c</w:t>
      </w:r>
      <w:r w:rsidR="00621E4D" w:rsidRPr="00621E4D">
        <w:rPr>
          <w:sz w:val="24"/>
          <w:szCs w:val="24"/>
        </w:rPr>
        <w:t>ombustible</w:t>
      </w:r>
      <w:r w:rsidR="00621E4D">
        <w:rPr>
          <w:sz w:val="24"/>
          <w:szCs w:val="24"/>
        </w:rPr>
        <w:t>)</w:t>
      </w:r>
      <w:r w:rsidRPr="00621E4D">
        <w:rPr>
          <w:sz w:val="24"/>
          <w:szCs w:val="24"/>
        </w:rPr>
        <w:t xml:space="preserve"> </w:t>
      </w:r>
    </w:p>
    <w:p w14:paraId="52721769" w14:textId="0CD19DAF" w:rsidR="0000572B" w:rsidRDefault="003312A7">
      <w:pPr>
        <w:numPr>
          <w:ilvl w:val="0"/>
          <w:numId w:val="1"/>
        </w:numPr>
        <w:pBdr>
          <w:bottom w:val="single" w:sz="12" w:space="1" w:color="000000"/>
        </w:pBdr>
        <w:rPr>
          <w:sz w:val="24"/>
          <w:szCs w:val="24"/>
        </w:rPr>
      </w:pPr>
      <w:r>
        <w:rPr>
          <w:b/>
          <w:sz w:val="24"/>
          <w:szCs w:val="24"/>
        </w:rPr>
        <w:t>Disposal</w:t>
      </w:r>
      <w:r>
        <w:rPr>
          <w:sz w:val="24"/>
          <w:szCs w:val="24"/>
        </w:rPr>
        <w:t xml:space="preserve">: </w:t>
      </w:r>
      <w:r w:rsidR="003A3047">
        <w:rPr>
          <w:sz w:val="24"/>
          <w:szCs w:val="24"/>
        </w:rPr>
        <w:br/>
        <w:t>We do not expect to dispose our samples in SNF.</w:t>
      </w:r>
      <w:r>
        <w:rPr>
          <w:sz w:val="24"/>
          <w:szCs w:val="24"/>
        </w:rPr>
        <w:t xml:space="preserve"> </w:t>
      </w:r>
    </w:p>
    <w:p w14:paraId="7DF903A3" w14:textId="77777777" w:rsidR="0000572B" w:rsidRDefault="0000572B">
      <w:pPr>
        <w:rPr>
          <w:rFonts w:ascii="Times New Roman" w:eastAsia="Times New Roman" w:hAnsi="Times New Roman" w:cs="Times New Roman"/>
          <w:sz w:val="24"/>
          <w:szCs w:val="24"/>
        </w:rPr>
      </w:pPr>
    </w:p>
    <w:p w14:paraId="550D8504" w14:textId="77777777" w:rsidR="0000572B" w:rsidRDefault="003312A7">
      <w:pPr>
        <w:rPr>
          <w:sz w:val="24"/>
          <w:szCs w:val="24"/>
        </w:rPr>
      </w:pPr>
      <w:r>
        <w:rPr>
          <w:b/>
          <w:sz w:val="24"/>
          <w:szCs w:val="24"/>
        </w:rPr>
        <w:t>To be completed by the PROM COMMITTEE:</w:t>
      </w:r>
    </w:p>
    <w:p w14:paraId="02B4CD96" w14:textId="77777777" w:rsidR="0000572B" w:rsidRDefault="003312A7">
      <w:pPr>
        <w:rPr>
          <w:sz w:val="24"/>
          <w:szCs w:val="24"/>
        </w:rPr>
      </w:pPr>
      <w:r>
        <w:rPr>
          <w:sz w:val="24"/>
          <w:szCs w:val="24"/>
        </w:rPr>
        <w:t>Special handling requirements:</w:t>
      </w:r>
    </w:p>
    <w:p w14:paraId="6D3FB2E1" w14:textId="77777777" w:rsidR="0000572B" w:rsidRDefault="0000572B">
      <w:pPr>
        <w:rPr>
          <w:sz w:val="24"/>
          <w:szCs w:val="24"/>
        </w:rPr>
      </w:pPr>
    </w:p>
    <w:p w14:paraId="3FBE5535" w14:textId="77777777" w:rsidR="0000572B" w:rsidRDefault="003312A7">
      <w:pPr>
        <w:rPr>
          <w:sz w:val="24"/>
          <w:szCs w:val="24"/>
        </w:rPr>
      </w:pPr>
      <w:r>
        <w:rPr>
          <w:sz w:val="24"/>
          <w:szCs w:val="24"/>
        </w:rPr>
        <w:t>On-going approval or staff interaction requirements:</w:t>
      </w:r>
    </w:p>
    <w:p w14:paraId="03D79937" w14:textId="77777777" w:rsidR="0000572B" w:rsidRDefault="0000572B">
      <w:pPr>
        <w:rPr>
          <w:rFonts w:ascii="Times New Roman" w:eastAsia="Times New Roman" w:hAnsi="Times New Roman" w:cs="Times New Roman"/>
          <w:sz w:val="24"/>
          <w:szCs w:val="24"/>
        </w:rPr>
      </w:pPr>
    </w:p>
    <w:p w14:paraId="011D86FC" w14:textId="77777777" w:rsidR="0000572B" w:rsidRDefault="003312A7">
      <w:pPr>
        <w:rPr>
          <w:rFonts w:ascii="Times New Roman" w:eastAsia="Times New Roman" w:hAnsi="Times New Roman" w:cs="Times New Roman"/>
          <w:sz w:val="24"/>
          <w:szCs w:val="24"/>
        </w:rPr>
      </w:pPr>
      <w:r>
        <w:rPr>
          <w:sz w:val="24"/>
          <w:szCs w:val="24"/>
        </w:rPr>
        <w:t>Approved By/Date:</w:t>
      </w:r>
    </w:p>
    <w:sectPr w:rsidR="0000572B">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6E43E" w14:textId="77777777" w:rsidR="001156EE" w:rsidRDefault="001156EE">
      <w:pPr>
        <w:spacing w:after="0" w:line="240" w:lineRule="auto"/>
      </w:pPr>
      <w:r>
        <w:separator/>
      </w:r>
    </w:p>
  </w:endnote>
  <w:endnote w:type="continuationSeparator" w:id="0">
    <w:p w14:paraId="1913BF8A" w14:textId="77777777" w:rsidR="001156EE" w:rsidRDefault="00115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5B57" w14:textId="77777777" w:rsidR="0000572B" w:rsidRDefault="003312A7">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00BB4">
      <w:rPr>
        <w:noProof/>
        <w:color w:val="000000"/>
      </w:rPr>
      <w:t>1</w:t>
    </w:r>
    <w:r>
      <w:rPr>
        <w:color w:val="000000"/>
      </w:rPr>
      <w:fldChar w:fldCharType="end"/>
    </w:r>
  </w:p>
  <w:p w14:paraId="47F71F1A" w14:textId="77777777" w:rsidR="0000572B" w:rsidRDefault="003312A7">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67F7D" w14:textId="77777777" w:rsidR="001156EE" w:rsidRDefault="001156EE">
      <w:pPr>
        <w:spacing w:after="0" w:line="240" w:lineRule="auto"/>
      </w:pPr>
      <w:r>
        <w:separator/>
      </w:r>
    </w:p>
  </w:footnote>
  <w:footnote w:type="continuationSeparator" w:id="0">
    <w:p w14:paraId="4E41A14F" w14:textId="77777777" w:rsidR="001156EE" w:rsidRDefault="00115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EE2C3" w14:textId="77777777" w:rsidR="0000572B" w:rsidRDefault="003312A7">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3502AB7" wp14:editId="658393A2">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F9E481A" w14:textId="77777777" w:rsidR="0000572B" w:rsidRDefault="0000572B">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6570A5"/>
    <w:multiLevelType w:val="multilevel"/>
    <w:tmpl w:val="2CE24DD2"/>
    <w:lvl w:ilvl="0">
      <w:start w:val="1"/>
      <w:numFmt w:val="decimal"/>
      <w:lvlText w:val="%1."/>
      <w:lvlJc w:val="left"/>
      <w:pPr>
        <w:ind w:left="360" w:hanging="360"/>
      </w:pPr>
      <w:rPr>
        <w:rFonts w:ascii="Calibri" w:eastAsia="Calibri" w:hAnsi="Calibri" w:cs="Calibri"/>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72B"/>
    <w:rsid w:val="0000572B"/>
    <w:rsid w:val="001156EE"/>
    <w:rsid w:val="00164EB4"/>
    <w:rsid w:val="00177F39"/>
    <w:rsid w:val="00200BB4"/>
    <w:rsid w:val="00303519"/>
    <w:rsid w:val="00330193"/>
    <w:rsid w:val="003312A7"/>
    <w:rsid w:val="003A3047"/>
    <w:rsid w:val="004878E1"/>
    <w:rsid w:val="004F1051"/>
    <w:rsid w:val="00546426"/>
    <w:rsid w:val="00621E4D"/>
    <w:rsid w:val="00896433"/>
    <w:rsid w:val="00C906DB"/>
    <w:rsid w:val="00CB147E"/>
    <w:rsid w:val="00D41453"/>
    <w:rsid w:val="00E950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23040D6"/>
  <w15:docId w15:val="{BEB29A5D-E9FD-7D4C-BCCB-8BBB495E6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TW"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77F39"/>
    <w:rPr>
      <w:color w:val="0000FF" w:themeColor="hyperlink"/>
      <w:u w:val="single"/>
    </w:rPr>
  </w:style>
  <w:style w:type="character" w:styleId="UnresolvedMention">
    <w:name w:val="Unresolved Mention"/>
    <w:basedOn w:val="DefaultParagraphFont"/>
    <w:uiPriority w:val="99"/>
    <w:semiHidden/>
    <w:unhideWhenUsed/>
    <w:rsid w:val="00177F39"/>
    <w:rPr>
      <w:color w:val="605E5C"/>
      <w:shd w:val="clear" w:color="auto" w:fill="E1DFDD"/>
    </w:rPr>
  </w:style>
  <w:style w:type="paragraph" w:styleId="ListParagraph">
    <w:name w:val="List Paragraph"/>
    <w:basedOn w:val="Normal"/>
    <w:uiPriority w:val="34"/>
    <w:qFormat/>
    <w:rsid w:val="00896433"/>
    <w:pPr>
      <w:ind w:left="720"/>
      <w:contextualSpacing/>
    </w:pPr>
  </w:style>
  <w:style w:type="character" w:styleId="FollowedHyperlink">
    <w:name w:val="FollowedHyperlink"/>
    <w:basedOn w:val="DefaultParagraphFont"/>
    <w:uiPriority w:val="99"/>
    <w:semiHidden/>
    <w:unhideWhenUsed/>
    <w:rsid w:val="004F10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119500">
      <w:bodyDiv w:val="1"/>
      <w:marLeft w:val="0"/>
      <w:marRight w:val="0"/>
      <w:marTop w:val="0"/>
      <w:marBottom w:val="0"/>
      <w:divBdr>
        <w:top w:val="none" w:sz="0" w:space="0" w:color="auto"/>
        <w:left w:val="none" w:sz="0" w:space="0" w:color="auto"/>
        <w:bottom w:val="none" w:sz="0" w:space="0" w:color="auto"/>
        <w:right w:val="none" w:sz="0" w:space="0" w:color="auto"/>
      </w:divBdr>
    </w:div>
    <w:div w:id="1408916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detail?sunum=10490" TargetMode="External"/><Relationship Id="rId3" Type="http://schemas.openxmlformats.org/officeDocument/2006/relationships/settings" Target="settings.xml"/><Relationship Id="rId7" Type="http://schemas.openxmlformats.org/officeDocument/2006/relationships/hyperlink" Target="https://chemtracker.stanford.edu/CTv1/servlet/chemsafe.detail?sunum=96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Yao-Te Cheng</cp:lastModifiedBy>
  <cp:revision>11</cp:revision>
  <dcterms:created xsi:type="dcterms:W3CDTF">2021-12-08T02:34:00Z</dcterms:created>
  <dcterms:modified xsi:type="dcterms:W3CDTF">2021-12-09T15:37:00Z</dcterms:modified>
</cp:coreProperties>
</file>