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38A3C5" w14:textId="5DEC5903" w:rsidR="00205369" w:rsidRDefault="00C27724">
      <w:pPr>
        <w:rPr>
          <w:rFonts w:ascii="Times New Roman" w:eastAsia="Times New Roman" w:hAnsi="Times New Roman" w:cs="Times New Roman"/>
          <w:sz w:val="24"/>
          <w:szCs w:val="24"/>
        </w:rPr>
      </w:pPr>
      <w:r>
        <w:rPr>
          <w:b/>
          <w:sz w:val="24"/>
          <w:szCs w:val="24"/>
        </w:rPr>
        <w:t xml:space="preserve">Request </w:t>
      </w:r>
      <w:r>
        <w:rPr>
          <w:b/>
          <w:sz w:val="24"/>
          <w:szCs w:val="24"/>
        </w:rPr>
        <w:t xml:space="preserve">Title: </w:t>
      </w:r>
      <w:r w:rsidR="0057312E">
        <w:rPr>
          <w:b/>
          <w:sz w:val="24"/>
          <w:szCs w:val="24"/>
        </w:rPr>
        <w:t>Perovskite Materials for LED Applications – UV Vis Tool</w:t>
      </w:r>
      <w:r>
        <w:rPr>
          <w:b/>
          <w:sz w:val="24"/>
          <w:szCs w:val="24"/>
        </w:rPr>
        <w:tab/>
      </w:r>
      <w:r>
        <w:rPr>
          <w:b/>
          <w:sz w:val="24"/>
          <w:szCs w:val="24"/>
        </w:rPr>
        <w:tab/>
      </w:r>
      <w:r>
        <w:rPr>
          <w:b/>
          <w:sz w:val="24"/>
          <w:szCs w:val="24"/>
        </w:rPr>
        <w:tab/>
      </w:r>
      <w:r>
        <w:rPr>
          <w:b/>
          <w:sz w:val="24"/>
          <w:szCs w:val="24"/>
        </w:rPr>
        <w:tab/>
      </w:r>
    </w:p>
    <w:p w14:paraId="79EF98E0" w14:textId="1BE45218" w:rsidR="00205369" w:rsidRDefault="00C27724">
      <w:pPr>
        <w:rPr>
          <w:rFonts w:ascii="Times New Roman" w:eastAsia="Times New Roman" w:hAnsi="Times New Roman" w:cs="Times New Roman"/>
          <w:sz w:val="24"/>
          <w:szCs w:val="24"/>
        </w:rPr>
      </w:pPr>
      <w:r>
        <w:rPr>
          <w:b/>
          <w:sz w:val="24"/>
          <w:szCs w:val="24"/>
        </w:rPr>
        <w:t xml:space="preserve">Requestor: </w:t>
      </w:r>
      <w:r w:rsidR="0057312E">
        <w:rPr>
          <w:rFonts w:ascii="Times New Roman" w:eastAsia="Times New Roman" w:hAnsi="Times New Roman" w:cs="Times New Roman"/>
          <w:b/>
          <w:sz w:val="24"/>
          <w:szCs w:val="24"/>
        </w:rPr>
        <w:t xml:space="preserve"> Martin Sebastian Fernandez</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Date:</w:t>
      </w:r>
      <w:r w:rsidR="0057312E">
        <w:rPr>
          <w:b/>
          <w:sz w:val="24"/>
          <w:szCs w:val="24"/>
        </w:rPr>
        <w:t xml:space="preserve"> 1/1</w:t>
      </w:r>
      <w:r w:rsidR="00153DAE">
        <w:rPr>
          <w:b/>
          <w:sz w:val="24"/>
          <w:szCs w:val="24"/>
        </w:rPr>
        <w:t>8</w:t>
      </w:r>
      <w:r w:rsidR="0057312E">
        <w:rPr>
          <w:b/>
          <w:sz w:val="24"/>
          <w:szCs w:val="24"/>
        </w:rPr>
        <w:t>/2021</w:t>
      </w:r>
      <w:r>
        <w:rPr>
          <w:b/>
          <w:sz w:val="24"/>
          <w:szCs w:val="24"/>
        </w:rPr>
        <w:t xml:space="preserve">  </w:t>
      </w:r>
    </w:p>
    <w:p w14:paraId="77C8C12F" w14:textId="77777777" w:rsidR="00205369" w:rsidRDefault="00C27724">
      <w:pPr>
        <w:rPr>
          <w:sz w:val="24"/>
          <w:szCs w:val="24"/>
        </w:rPr>
      </w:pPr>
      <w:r>
        <w:rPr>
          <w:b/>
          <w:sz w:val="24"/>
          <w:szCs w:val="24"/>
        </w:rPr>
        <w:t>Non-SNF staff, please complete the following:</w:t>
      </w:r>
    </w:p>
    <w:p w14:paraId="6BA812FF" w14:textId="6D869D57" w:rsidR="00205369" w:rsidRDefault="00C27724">
      <w:pPr>
        <w:rPr>
          <w:sz w:val="24"/>
          <w:szCs w:val="24"/>
        </w:rPr>
      </w:pPr>
      <w:r>
        <w:rPr>
          <w:b/>
          <w:sz w:val="24"/>
          <w:szCs w:val="24"/>
        </w:rPr>
        <w:t>Badger ID:</w:t>
      </w:r>
      <w:r w:rsidR="0057312E">
        <w:rPr>
          <w:b/>
          <w:sz w:val="24"/>
          <w:szCs w:val="24"/>
        </w:rPr>
        <w:t xml:space="preserve"> Not yet given</w:t>
      </w:r>
      <w:r>
        <w:rPr>
          <w:b/>
          <w:sz w:val="24"/>
          <w:szCs w:val="24"/>
        </w:rPr>
        <w:tab/>
      </w:r>
      <w:r>
        <w:rPr>
          <w:b/>
          <w:sz w:val="24"/>
          <w:szCs w:val="24"/>
        </w:rPr>
        <w:tab/>
      </w:r>
      <w:r>
        <w:rPr>
          <w:b/>
          <w:sz w:val="24"/>
          <w:szCs w:val="24"/>
        </w:rPr>
        <w:tab/>
      </w:r>
      <w:r>
        <w:rPr>
          <w:b/>
          <w:sz w:val="24"/>
          <w:szCs w:val="24"/>
        </w:rPr>
        <w:tab/>
      </w:r>
    </w:p>
    <w:p w14:paraId="29EDA245" w14:textId="33F94AC4" w:rsidR="00205369" w:rsidRDefault="00C27724">
      <w:pPr>
        <w:rPr>
          <w:sz w:val="24"/>
          <w:szCs w:val="24"/>
        </w:rPr>
      </w:pPr>
      <w:r>
        <w:rPr>
          <w:b/>
          <w:sz w:val="24"/>
          <w:szCs w:val="24"/>
        </w:rPr>
        <w:t xml:space="preserve">Company name/PI: </w:t>
      </w:r>
      <w:r w:rsidR="0057312E">
        <w:rPr>
          <w:b/>
          <w:sz w:val="24"/>
          <w:szCs w:val="24"/>
        </w:rPr>
        <w:t>Daniel Congreve</w:t>
      </w:r>
    </w:p>
    <w:p w14:paraId="1C76FE9F" w14:textId="77777777" w:rsidR="00205369" w:rsidRDefault="00C27724">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1C12CD2A" w14:textId="77777777" w:rsidR="00205369" w:rsidRDefault="00205369">
      <w:pPr>
        <w:rPr>
          <w:rFonts w:ascii="Times New Roman" w:eastAsia="Times New Roman" w:hAnsi="Times New Roman" w:cs="Times New Roman"/>
          <w:sz w:val="24"/>
          <w:szCs w:val="24"/>
        </w:rPr>
      </w:pPr>
    </w:p>
    <w:p w14:paraId="4D09D27D" w14:textId="075A467C" w:rsidR="000D66E8" w:rsidRPr="000D66E8" w:rsidRDefault="00C27724" w:rsidP="000D66E8">
      <w:pPr>
        <w:numPr>
          <w:ilvl w:val="0"/>
          <w:numId w:val="1"/>
        </w:numPr>
        <w:rPr>
          <w:sz w:val="24"/>
          <w:szCs w:val="24"/>
        </w:rPr>
      </w:pPr>
      <w:bookmarkStart w:id="0" w:name="_Hlk61799329"/>
      <w:r>
        <w:rPr>
          <w:b/>
          <w:sz w:val="24"/>
          <w:szCs w:val="24"/>
        </w:rPr>
        <w:t xml:space="preserve">The chemical or material. </w:t>
      </w:r>
      <w:r>
        <w:rPr>
          <w:sz w:val="24"/>
          <w:szCs w:val="24"/>
        </w:rPr>
        <w:t>Please provide all common names, trade names, and CAS numbers where appropriate. Include an MSDS, if available; or provide the reason, if not. Make sure to include information for any new secondary chemicals (such as a developer for a new resist). Read the</w:t>
      </w:r>
      <w:r>
        <w:rPr>
          <w:sz w:val="24"/>
          <w:szCs w:val="24"/>
        </w:rPr>
        <w:t xml:space="preserve"> MSDSs as well as the </w:t>
      </w:r>
      <w:hyperlink r:id="rId7">
        <w:r>
          <w:rPr>
            <w:color w:val="0000FF"/>
            <w:sz w:val="24"/>
            <w:szCs w:val="24"/>
            <w:u w:val="single"/>
          </w:rPr>
          <w:t>Stanford Chemical Storage Groups</w:t>
        </w:r>
      </w:hyperlink>
      <w:r>
        <w:rPr>
          <w:sz w:val="24"/>
          <w:szCs w:val="24"/>
        </w:rPr>
        <w:t xml:space="preserve"> to determine the </w:t>
      </w:r>
      <w:r>
        <w:rPr>
          <w:sz w:val="24"/>
          <w:szCs w:val="24"/>
        </w:rPr>
        <w:t>Storage Group Identifier</w:t>
      </w:r>
      <w:r>
        <w:rPr>
          <w:sz w:val="24"/>
          <w:szCs w:val="24"/>
        </w:rPr>
        <w:t xml:space="preserve"> and </w:t>
      </w:r>
      <w:r>
        <w:rPr>
          <w:sz w:val="24"/>
          <w:szCs w:val="24"/>
        </w:rPr>
        <w:t>Main Hazard Class</w:t>
      </w:r>
      <w:r>
        <w:rPr>
          <w:sz w:val="24"/>
          <w:szCs w:val="24"/>
        </w:rPr>
        <w:t xml:space="preserve"> of your chemical/material.</w:t>
      </w:r>
    </w:p>
    <w:bookmarkEnd w:id="0"/>
    <w:p w14:paraId="255A50E1" w14:textId="77777777" w:rsidR="00205369" w:rsidRDefault="00C27724">
      <w:pPr>
        <w:numPr>
          <w:ilvl w:val="0"/>
          <w:numId w:val="1"/>
        </w:numPr>
        <w:rPr>
          <w:sz w:val="24"/>
          <w:szCs w:val="24"/>
        </w:rPr>
      </w:pPr>
      <w:r>
        <w:rPr>
          <w:b/>
          <w:sz w:val="24"/>
          <w:szCs w:val="24"/>
        </w:rPr>
        <w:t>Vendor/manufacturer info:</w:t>
      </w:r>
      <w:r>
        <w:rPr>
          <w:sz w:val="24"/>
          <w:szCs w:val="24"/>
        </w:rPr>
        <w:t xml:space="preserve"> addr</w:t>
      </w:r>
      <w:r>
        <w:rPr>
          <w:sz w:val="24"/>
          <w:szCs w:val="24"/>
        </w:rPr>
        <w:t>ess and phone number, website URL.</w:t>
      </w:r>
    </w:p>
    <w:p w14:paraId="14DD9597" w14:textId="77777777" w:rsidR="00205369" w:rsidRDefault="00C27724">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w:t>
      </w:r>
      <w:r>
        <w:rPr>
          <w:sz w:val="24"/>
          <w:szCs w:val="24"/>
        </w:rPr>
        <w:t>referably as attachments. Ask yourself these questions: Is this the latest procedure? Are there newer/safer alternatives that will also work for my project? Will any of the current SNF approved chemicals and materials work for me?</w:t>
      </w:r>
    </w:p>
    <w:p w14:paraId="5D8C7F92" w14:textId="1602D4B2" w:rsidR="00205369" w:rsidRPr="00766DEA" w:rsidRDefault="00C27724" w:rsidP="00766DEA">
      <w:pPr>
        <w:numPr>
          <w:ilvl w:val="0"/>
          <w:numId w:val="1"/>
        </w:numPr>
        <w:rPr>
          <w:sz w:val="24"/>
          <w:szCs w:val="24"/>
        </w:rPr>
      </w:pPr>
      <w:r>
        <w:rPr>
          <w:b/>
          <w:sz w:val="24"/>
          <w:szCs w:val="24"/>
        </w:rPr>
        <w:t>Process Flow:</w:t>
      </w:r>
      <w:r>
        <w:rPr>
          <w:sz w:val="24"/>
          <w:szCs w:val="24"/>
        </w:rPr>
        <w:t xml:space="preserve"> Please prov</w:t>
      </w:r>
      <w:r>
        <w:rPr>
          <w:sz w:val="24"/>
          <w:szCs w:val="24"/>
        </w:rPr>
        <w:t xml:space="preserve">ide a detailed process flow description on how and where you proposed to use this chemical. This should include </w:t>
      </w:r>
      <w:r>
        <w:rPr>
          <w:b/>
          <w:sz w:val="24"/>
          <w:szCs w:val="24"/>
        </w:rPr>
        <w:t>all</w:t>
      </w:r>
      <w:r>
        <w:rPr>
          <w:sz w:val="24"/>
          <w:szCs w:val="24"/>
        </w:rPr>
        <w:t xml:space="preserve"> </w:t>
      </w:r>
      <w:r>
        <w:rPr>
          <w:b/>
          <w:sz w:val="24"/>
          <w:szCs w:val="24"/>
        </w:rPr>
        <w:t>Lab equipment</w:t>
      </w:r>
      <w:r>
        <w:rPr>
          <w:b/>
          <w:sz w:val="24"/>
          <w:szCs w:val="24"/>
        </w:rPr>
        <w:t xml:space="preserve"> </w:t>
      </w:r>
      <w:r>
        <w:rPr>
          <w:sz w:val="24"/>
          <w:szCs w:val="24"/>
        </w:rPr>
        <w:t>to be used for processing your wafers once your new chemical or material has been used (even if your new material is a film th</w:t>
      </w:r>
      <w:r>
        <w:rPr>
          <w:sz w:val="24"/>
          <w:szCs w:val="24"/>
        </w:rPr>
        <w:t xml:space="preserve">at is removed, it may still pose potential contamination concerns.) Make sure to include wet benches. Please note that f the chemical/material is to be used in any the </w:t>
      </w:r>
      <w:r>
        <w:rPr>
          <w:sz w:val="24"/>
          <w:szCs w:val="24"/>
        </w:rPr>
        <w:t>"clean"</w:t>
      </w:r>
      <w:r>
        <w:rPr>
          <w:sz w:val="24"/>
          <w:szCs w:val="24"/>
        </w:rPr>
        <w:t xml:space="preserve"> equipment, purity specifications will be needed. This is most important for chem</w:t>
      </w:r>
      <w:r>
        <w:rPr>
          <w:sz w:val="24"/>
          <w:szCs w:val="24"/>
        </w:rPr>
        <w:t xml:space="preserve">icals/material that are not normally used for VLSI device fabrication. To be allowed into a </w:t>
      </w:r>
      <w:r>
        <w:rPr>
          <w:sz w:val="24"/>
          <w:szCs w:val="24"/>
        </w:rPr>
        <w:t>"clean" tool</w:t>
      </w:r>
      <w:r>
        <w:rPr>
          <w:sz w:val="24"/>
          <w:szCs w:val="24"/>
        </w:rPr>
        <w:t xml:space="preserve">, the material should MOS grade or better. </w:t>
      </w:r>
    </w:p>
    <w:p w14:paraId="7206E30C" w14:textId="77777777" w:rsidR="00205369" w:rsidRDefault="00C27724">
      <w:pPr>
        <w:numPr>
          <w:ilvl w:val="0"/>
          <w:numId w:val="1"/>
        </w:numPr>
        <w:rPr>
          <w:sz w:val="24"/>
          <w:szCs w:val="24"/>
        </w:rPr>
      </w:pPr>
      <w:r>
        <w:rPr>
          <w:b/>
          <w:sz w:val="24"/>
          <w:szCs w:val="24"/>
        </w:rPr>
        <w:t xml:space="preserve">Amount and form. </w:t>
      </w:r>
      <w:r>
        <w:rPr>
          <w:sz w:val="24"/>
          <w:szCs w:val="24"/>
        </w:rPr>
        <w:t xml:space="preserve">How much will you bring in? Is it solid, </w:t>
      </w:r>
      <w:r>
        <w:rPr>
          <w:sz w:val="24"/>
          <w:szCs w:val="24"/>
        </w:rPr>
        <w:t>powder</w:t>
      </w:r>
      <w:r>
        <w:rPr>
          <w:sz w:val="24"/>
          <w:szCs w:val="24"/>
        </w:rPr>
        <w:t xml:space="preserve"> or liquid? (Note: as a general rule, </w:t>
      </w:r>
      <w:r>
        <w:rPr>
          <w:sz w:val="24"/>
          <w:szCs w:val="24"/>
        </w:rPr>
        <w:t>powders</w:t>
      </w:r>
      <w:r>
        <w:rPr>
          <w:sz w:val="24"/>
          <w:szCs w:val="24"/>
        </w:rPr>
        <w:t xml:space="preserve"> are not permitted in the cleanroom.) Do you need to mix it to use it?</w:t>
      </w:r>
    </w:p>
    <w:p w14:paraId="0D41297D" w14:textId="77777777" w:rsidR="00205369" w:rsidRDefault="00C27724">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8">
        <w:r>
          <w:rPr>
            <w:color w:val="0000FF"/>
            <w:sz w:val="24"/>
            <w:szCs w:val="24"/>
            <w:u w:val="single"/>
          </w:rPr>
          <w:t>Storage groups</w:t>
        </w:r>
      </w:hyperlink>
      <w:r>
        <w:rPr>
          <w:sz w:val="24"/>
          <w:szCs w:val="24"/>
        </w:rPr>
        <w:t xml:space="preserve"> A, B, D and L are stored in the yellow solvent cabinet in the furnace support area, while </w:t>
      </w:r>
      <w:hyperlink r:id="rId9">
        <w:r>
          <w:rPr>
            <w:color w:val="0000FF"/>
            <w:sz w:val="24"/>
            <w:szCs w:val="24"/>
            <w:u w:val="single"/>
          </w:rPr>
          <w:t>storage groups</w:t>
        </w:r>
      </w:hyperlink>
      <w:r>
        <w:rPr>
          <w:sz w:val="24"/>
          <w:szCs w:val="24"/>
        </w:rPr>
        <w:t xml:space="preserve"> C, E, F and G are </w:t>
      </w:r>
      <w:r>
        <w:rPr>
          <w:sz w:val="24"/>
          <w:szCs w:val="24"/>
        </w:rPr>
        <w:lastRenderedPageBreak/>
        <w:t xml:space="preserve">stored on top of one of the Pass-through Carts. Ensure your chemical container or material is </w:t>
      </w:r>
      <w:r>
        <w:rPr>
          <w:sz w:val="24"/>
          <w:szCs w:val="24"/>
        </w:rPr>
        <w:t>properly labeled</w:t>
      </w:r>
      <w:r>
        <w:rPr>
          <w:sz w:val="24"/>
          <w:szCs w:val="24"/>
        </w:rPr>
        <w:t>. If there is no available room, it must be stored by in the bulk storage area. You will then need to obtain</w:t>
      </w:r>
      <w:r>
        <w:rPr>
          <w:sz w:val="24"/>
          <w:szCs w:val="24"/>
        </w:rPr>
        <w:t xml:space="preserve"> it from receiving area personnel each time you want to use it and return it to them when you are finished using it (or each time you leave the lab). Note that there is no storage of chemicals/materials in the processing lab or at any wet bench. </w:t>
      </w:r>
    </w:p>
    <w:p w14:paraId="17E16A11" w14:textId="77777777" w:rsidR="00205369" w:rsidRDefault="00C27724">
      <w:pPr>
        <w:numPr>
          <w:ilvl w:val="0"/>
          <w:numId w:val="1"/>
        </w:numPr>
        <w:pBdr>
          <w:bottom w:val="single" w:sz="12" w:space="1" w:color="000000"/>
        </w:pBdr>
        <w:rPr>
          <w:sz w:val="24"/>
          <w:szCs w:val="24"/>
        </w:rPr>
      </w:pPr>
      <w:r>
        <w:rPr>
          <w:b/>
          <w:sz w:val="24"/>
          <w:szCs w:val="24"/>
        </w:rPr>
        <w:t>Disposal</w:t>
      </w:r>
      <w:r>
        <w:rPr>
          <w:sz w:val="24"/>
          <w:szCs w:val="24"/>
        </w:rPr>
        <w:t>:</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0">
        <w:r>
          <w:rPr>
            <w:color w:val="0000FF"/>
            <w:sz w:val="24"/>
            <w:szCs w:val="24"/>
            <w:u w:val="single"/>
          </w:rPr>
          <w:t>SNF Lab memb</w:t>
        </w:r>
        <w:r>
          <w:rPr>
            <w:color w:val="0000FF"/>
            <w:sz w:val="24"/>
            <w:szCs w:val="24"/>
            <w:u w:val="single"/>
          </w:rPr>
          <w:t>e</w:t>
        </w:r>
        <w:r>
          <w:rPr>
            <w:color w:val="0000FF"/>
            <w:sz w:val="24"/>
            <w:szCs w:val="24"/>
            <w:u w:val="single"/>
          </w:rPr>
          <w:t>rs Safety Manual</w:t>
        </w:r>
      </w:hyperlink>
      <w:r>
        <w:rPr>
          <w:sz w:val="24"/>
          <w:szCs w:val="24"/>
        </w:rPr>
        <w:t xml:space="preserve"> for the different methods of waste disposal that are available in the lab. </w:t>
      </w:r>
    </w:p>
    <w:p w14:paraId="59E15B85" w14:textId="424BF6BB" w:rsidR="00153DAE" w:rsidRPr="00153DAE" w:rsidRDefault="00153DAE" w:rsidP="00153DAE">
      <w:pPr>
        <w:rPr>
          <w:rFonts w:ascii="Times New Roman" w:eastAsia="Times New Roman" w:hAnsi="Times New Roman" w:cs="Times New Roman"/>
          <w:sz w:val="24"/>
          <w:szCs w:val="24"/>
        </w:rPr>
      </w:pPr>
      <w:r w:rsidRPr="00153DAE">
        <w:rPr>
          <w:rFonts w:ascii="Times New Roman" w:eastAsia="Times New Roman" w:hAnsi="Times New Roman" w:cs="Times New Roman"/>
          <w:sz w:val="24"/>
          <w:szCs w:val="24"/>
        </w:rPr>
        <w:t>1. I will be working with perovskite thin films derived from precursors such as lead iodide and cesium iodide. The CAS numbers for lead iodide and cesium iodide are, respectively: 10101-63-0 and 7789-17-5. I am also attaching the corresponding SDS for both lead iodide and cesium iodide as well as our group’s SOP for these lead-based nanoparticles.</w:t>
      </w:r>
    </w:p>
    <w:p w14:paraId="2A3E118B" w14:textId="34997B09" w:rsidR="00153DAE" w:rsidRPr="00153DAE" w:rsidRDefault="00153DAE" w:rsidP="00153DAE">
      <w:pPr>
        <w:rPr>
          <w:rFonts w:ascii="Times New Roman" w:eastAsia="Times New Roman" w:hAnsi="Times New Roman" w:cs="Times New Roman"/>
          <w:sz w:val="24"/>
          <w:szCs w:val="24"/>
        </w:rPr>
      </w:pPr>
      <w:r w:rsidRPr="00153DAE">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w:t>
      </w:r>
      <w:r w:rsidRPr="00153DAE">
        <w:rPr>
          <w:rFonts w:ascii="Times New Roman" w:eastAsia="Times New Roman" w:hAnsi="Times New Roman" w:cs="Times New Roman"/>
          <w:sz w:val="24"/>
          <w:szCs w:val="24"/>
        </w:rPr>
        <w:t>The following is the address, phone number, and website URL of the vendor our group uses:</w:t>
      </w:r>
    </w:p>
    <w:p w14:paraId="2A33BEA4" w14:textId="77777777" w:rsidR="00153DAE" w:rsidRPr="00153DAE" w:rsidRDefault="00153DAE" w:rsidP="00153DAE">
      <w:pPr>
        <w:spacing w:after="0"/>
        <w:rPr>
          <w:rFonts w:ascii="Times New Roman" w:eastAsia="Times New Roman" w:hAnsi="Times New Roman" w:cs="Times New Roman"/>
          <w:sz w:val="24"/>
          <w:szCs w:val="24"/>
        </w:rPr>
      </w:pPr>
      <w:proofErr w:type="spellStart"/>
      <w:r w:rsidRPr="00153DAE">
        <w:rPr>
          <w:rFonts w:ascii="Times New Roman" w:eastAsia="Times New Roman" w:hAnsi="Times New Roman" w:cs="Times New Roman"/>
          <w:sz w:val="24"/>
          <w:szCs w:val="24"/>
        </w:rPr>
        <w:t>MilliporeSigma</w:t>
      </w:r>
      <w:proofErr w:type="spellEnd"/>
      <w:r w:rsidRPr="00153DAE">
        <w:rPr>
          <w:rFonts w:ascii="Times New Roman" w:eastAsia="Times New Roman" w:hAnsi="Times New Roman" w:cs="Times New Roman"/>
          <w:sz w:val="24"/>
          <w:szCs w:val="24"/>
        </w:rPr>
        <w:t xml:space="preserve">: </w:t>
      </w:r>
    </w:p>
    <w:p w14:paraId="1E255573" w14:textId="77777777" w:rsidR="00153DAE" w:rsidRPr="00153DAE" w:rsidRDefault="00153DAE" w:rsidP="00153DAE">
      <w:pPr>
        <w:spacing w:after="0"/>
        <w:rPr>
          <w:rFonts w:ascii="Times New Roman" w:eastAsia="Times New Roman" w:hAnsi="Times New Roman" w:cs="Times New Roman"/>
          <w:sz w:val="24"/>
          <w:szCs w:val="24"/>
        </w:rPr>
      </w:pPr>
      <w:r w:rsidRPr="00153DAE">
        <w:rPr>
          <w:rFonts w:ascii="Times New Roman" w:eastAsia="Times New Roman" w:hAnsi="Times New Roman" w:cs="Times New Roman"/>
          <w:sz w:val="24"/>
          <w:szCs w:val="24"/>
        </w:rPr>
        <w:t>3050 Spruce St., St. Louis, MO, 63103</w:t>
      </w:r>
    </w:p>
    <w:p w14:paraId="194BD547" w14:textId="77777777" w:rsidR="00153DAE" w:rsidRPr="00153DAE" w:rsidRDefault="00153DAE" w:rsidP="00153DAE">
      <w:pPr>
        <w:spacing w:after="0"/>
        <w:rPr>
          <w:rFonts w:ascii="Times New Roman" w:eastAsia="Times New Roman" w:hAnsi="Times New Roman" w:cs="Times New Roman"/>
          <w:sz w:val="24"/>
          <w:szCs w:val="24"/>
        </w:rPr>
      </w:pPr>
      <w:r w:rsidRPr="00153DAE">
        <w:rPr>
          <w:rFonts w:ascii="Times New Roman" w:eastAsia="Times New Roman" w:hAnsi="Times New Roman" w:cs="Times New Roman"/>
          <w:sz w:val="24"/>
          <w:szCs w:val="24"/>
        </w:rPr>
        <w:t>1-800-521-8956</w:t>
      </w:r>
    </w:p>
    <w:p w14:paraId="0D41B6A0" w14:textId="77777777" w:rsidR="00153DAE" w:rsidRPr="00153DAE" w:rsidRDefault="00153DAE" w:rsidP="00153DAE">
      <w:pPr>
        <w:spacing w:after="0"/>
        <w:rPr>
          <w:rFonts w:ascii="Times New Roman" w:eastAsia="Times New Roman" w:hAnsi="Times New Roman" w:cs="Times New Roman"/>
          <w:sz w:val="24"/>
          <w:szCs w:val="24"/>
        </w:rPr>
      </w:pPr>
      <w:r w:rsidRPr="00153DAE">
        <w:rPr>
          <w:rFonts w:ascii="Times New Roman" w:eastAsia="Times New Roman" w:hAnsi="Times New Roman" w:cs="Times New Roman"/>
          <w:sz w:val="24"/>
          <w:szCs w:val="24"/>
        </w:rPr>
        <w:t>https://www.sigmaaldrich.com/united-states.html</w:t>
      </w:r>
    </w:p>
    <w:p w14:paraId="2D07C396" w14:textId="77777777" w:rsidR="00153DAE" w:rsidRPr="00153DAE" w:rsidRDefault="00153DAE" w:rsidP="00153DAE">
      <w:pPr>
        <w:rPr>
          <w:rFonts w:ascii="Times New Roman" w:eastAsia="Times New Roman" w:hAnsi="Times New Roman" w:cs="Times New Roman"/>
          <w:sz w:val="24"/>
          <w:szCs w:val="24"/>
        </w:rPr>
      </w:pPr>
    </w:p>
    <w:p w14:paraId="71A278F0" w14:textId="5C03A6CC" w:rsidR="00153DAE" w:rsidRPr="00153DAE" w:rsidRDefault="00153DAE" w:rsidP="00153DAE">
      <w:pPr>
        <w:rPr>
          <w:rFonts w:ascii="Times New Roman" w:eastAsia="Times New Roman" w:hAnsi="Times New Roman" w:cs="Times New Roman"/>
          <w:sz w:val="24"/>
          <w:szCs w:val="24"/>
        </w:rPr>
      </w:pPr>
      <w:r w:rsidRPr="00153DAE">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w:t>
      </w:r>
      <w:r w:rsidRPr="00153DAE">
        <w:rPr>
          <w:rFonts w:ascii="Times New Roman" w:eastAsia="Times New Roman" w:hAnsi="Times New Roman" w:cs="Times New Roman"/>
          <w:sz w:val="24"/>
          <w:szCs w:val="24"/>
        </w:rPr>
        <w:t>The reason for the request is that I would like to characterize the UV-Vis absorption spectra of my blue perovskite thin film samples. This is a fairly typical spectra to extract in this field and will be used for further experiments.</w:t>
      </w:r>
    </w:p>
    <w:p w14:paraId="1116B44B" w14:textId="7B7CC58C" w:rsidR="00153DAE" w:rsidRPr="00153DAE" w:rsidRDefault="00153DAE" w:rsidP="00153DAE">
      <w:pPr>
        <w:rPr>
          <w:rFonts w:ascii="Times New Roman" w:eastAsia="Times New Roman" w:hAnsi="Times New Roman" w:cs="Times New Roman"/>
          <w:sz w:val="24"/>
          <w:szCs w:val="24"/>
        </w:rPr>
      </w:pPr>
      <w:r w:rsidRPr="00153DAE">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w:t>
      </w:r>
      <w:r w:rsidRPr="00153DAE">
        <w:rPr>
          <w:rFonts w:ascii="Times New Roman" w:eastAsia="Times New Roman" w:hAnsi="Times New Roman" w:cs="Times New Roman"/>
          <w:sz w:val="24"/>
          <w:szCs w:val="24"/>
        </w:rPr>
        <w:t xml:space="preserve">I have detailed the process flow with my technical liaison Michelle Rincon. I will create my perovskite thin films in my group’s lab space and then adhere them to a glass slide that will then be sandwiched in between another larger glass slide and then apply an epoxy around the edges to both contain the  nitrogen environment within the perovskite itself as well as avoiding contamination. A further step that my group took is to </w:t>
      </w:r>
      <w:proofErr w:type="gramStart"/>
      <w:r w:rsidRPr="00153DAE">
        <w:rPr>
          <w:rFonts w:ascii="Times New Roman" w:eastAsia="Times New Roman" w:hAnsi="Times New Roman" w:cs="Times New Roman"/>
          <w:sz w:val="24"/>
          <w:szCs w:val="24"/>
        </w:rPr>
        <w:t>purchasing</w:t>
      </w:r>
      <w:proofErr w:type="gramEnd"/>
      <w:r w:rsidRPr="00153DAE">
        <w:rPr>
          <w:rFonts w:ascii="Times New Roman" w:eastAsia="Times New Roman" w:hAnsi="Times New Roman" w:cs="Times New Roman"/>
          <w:sz w:val="24"/>
          <w:szCs w:val="24"/>
        </w:rPr>
        <w:t xml:space="preserve"> our own film holder for the UV-Vis tool (Model FLH-741 Film Holder) so that we eliminate any possible contamination point between when the samples leave my group’s lab and when they are measured by the UV-Vis Tool. </w:t>
      </w:r>
    </w:p>
    <w:p w14:paraId="12706795" w14:textId="33D97A60" w:rsidR="00153DAE" w:rsidRPr="00153DAE" w:rsidRDefault="00153DAE" w:rsidP="00153DAE">
      <w:pPr>
        <w:rPr>
          <w:rFonts w:ascii="Times New Roman" w:eastAsia="Times New Roman" w:hAnsi="Times New Roman" w:cs="Times New Roman"/>
          <w:sz w:val="24"/>
          <w:szCs w:val="24"/>
        </w:rPr>
      </w:pPr>
      <w:r w:rsidRPr="00153DAE">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w:t>
      </w:r>
      <w:r w:rsidRPr="00153DAE">
        <w:rPr>
          <w:rFonts w:ascii="Times New Roman" w:eastAsia="Times New Roman" w:hAnsi="Times New Roman" w:cs="Times New Roman"/>
          <w:sz w:val="24"/>
          <w:szCs w:val="24"/>
        </w:rPr>
        <w:t>I will bring in around 20 thin film samples made from a 1 M solution of the aforementioned perovskite precursor materials which equates to about 300 mg of lead iodide and 200 mg of cesium iodide. At that point, they will be in solid form. Any mixing will be conducted beforehand in our lab space.</w:t>
      </w:r>
    </w:p>
    <w:p w14:paraId="7D428017" w14:textId="77777777" w:rsidR="00153DAE" w:rsidRPr="00153DAE" w:rsidRDefault="00153DAE" w:rsidP="00153DAE">
      <w:pPr>
        <w:rPr>
          <w:rFonts w:ascii="Times New Roman" w:eastAsia="Times New Roman" w:hAnsi="Times New Roman" w:cs="Times New Roman"/>
          <w:sz w:val="24"/>
          <w:szCs w:val="24"/>
        </w:rPr>
      </w:pPr>
    </w:p>
    <w:p w14:paraId="4E375E50" w14:textId="26270A19" w:rsidR="00153DAE" w:rsidRPr="00153DAE" w:rsidRDefault="00153DAE" w:rsidP="00153DAE">
      <w:pPr>
        <w:rPr>
          <w:rFonts w:ascii="Times New Roman" w:eastAsia="Times New Roman" w:hAnsi="Times New Roman" w:cs="Times New Roman"/>
          <w:sz w:val="24"/>
          <w:szCs w:val="24"/>
        </w:rPr>
      </w:pPr>
      <w:r w:rsidRPr="00153DAE">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w:t>
      </w:r>
      <w:r w:rsidRPr="00153DAE">
        <w:rPr>
          <w:rFonts w:ascii="Times New Roman" w:eastAsia="Times New Roman" w:hAnsi="Times New Roman" w:cs="Times New Roman"/>
          <w:sz w:val="24"/>
          <w:szCs w:val="24"/>
        </w:rPr>
        <w:t>I will not need to store any of our materials in SNF. They will be appropriately stored in our own personal lab space.</w:t>
      </w:r>
    </w:p>
    <w:p w14:paraId="3DAED6DB" w14:textId="42BB1B74" w:rsidR="00205369" w:rsidRDefault="00153DAE" w:rsidP="00153DAE">
      <w:pPr>
        <w:rPr>
          <w:rFonts w:ascii="Times New Roman" w:eastAsia="Times New Roman" w:hAnsi="Times New Roman" w:cs="Times New Roman"/>
          <w:sz w:val="24"/>
          <w:szCs w:val="24"/>
        </w:rPr>
      </w:pPr>
      <w:r w:rsidRPr="00153DAE">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w:t>
      </w:r>
      <w:r w:rsidRPr="00153DAE">
        <w:rPr>
          <w:rFonts w:ascii="Times New Roman" w:eastAsia="Times New Roman" w:hAnsi="Times New Roman" w:cs="Times New Roman"/>
          <w:sz w:val="24"/>
          <w:szCs w:val="24"/>
        </w:rPr>
        <w:t>After measurement, I will store my samples in our personal lab space. In the event that a sample needs to be disposed of, I will follow the procedure outlined in the attached SOP.</w:t>
      </w:r>
    </w:p>
    <w:p w14:paraId="777570BD" w14:textId="77777777" w:rsidR="00205369" w:rsidRDefault="00C27724">
      <w:pPr>
        <w:rPr>
          <w:sz w:val="24"/>
          <w:szCs w:val="24"/>
        </w:rPr>
      </w:pPr>
      <w:r>
        <w:rPr>
          <w:b/>
          <w:sz w:val="24"/>
          <w:szCs w:val="24"/>
        </w:rPr>
        <w:t>To be completed by the PROM COMMITTEE:</w:t>
      </w:r>
    </w:p>
    <w:p w14:paraId="6F72F30D" w14:textId="77777777" w:rsidR="00205369" w:rsidRDefault="00C27724">
      <w:pPr>
        <w:rPr>
          <w:sz w:val="24"/>
          <w:szCs w:val="24"/>
        </w:rPr>
      </w:pPr>
      <w:r>
        <w:rPr>
          <w:sz w:val="24"/>
          <w:szCs w:val="24"/>
        </w:rPr>
        <w:t>Special handling requirements:</w:t>
      </w:r>
    </w:p>
    <w:p w14:paraId="27E3253F" w14:textId="77777777" w:rsidR="00205369" w:rsidRDefault="00205369">
      <w:pPr>
        <w:rPr>
          <w:sz w:val="24"/>
          <w:szCs w:val="24"/>
        </w:rPr>
      </w:pPr>
    </w:p>
    <w:p w14:paraId="5018AE8A" w14:textId="77777777" w:rsidR="00205369" w:rsidRDefault="00C27724">
      <w:pPr>
        <w:rPr>
          <w:sz w:val="24"/>
          <w:szCs w:val="24"/>
        </w:rPr>
      </w:pPr>
      <w:r>
        <w:rPr>
          <w:sz w:val="24"/>
          <w:szCs w:val="24"/>
        </w:rPr>
        <w:t>On-going approval or staff interaction requirements:</w:t>
      </w:r>
    </w:p>
    <w:p w14:paraId="5DECB701" w14:textId="77777777" w:rsidR="00205369" w:rsidRDefault="00205369">
      <w:pPr>
        <w:rPr>
          <w:rFonts w:ascii="Times New Roman" w:eastAsia="Times New Roman" w:hAnsi="Times New Roman" w:cs="Times New Roman"/>
          <w:sz w:val="24"/>
          <w:szCs w:val="24"/>
        </w:rPr>
      </w:pPr>
    </w:p>
    <w:p w14:paraId="5D357728" w14:textId="77777777" w:rsidR="00205369" w:rsidRDefault="00C27724">
      <w:pPr>
        <w:rPr>
          <w:rFonts w:ascii="Times New Roman" w:eastAsia="Times New Roman" w:hAnsi="Times New Roman" w:cs="Times New Roman"/>
          <w:sz w:val="24"/>
          <w:szCs w:val="24"/>
        </w:rPr>
      </w:pPr>
      <w:r>
        <w:rPr>
          <w:sz w:val="24"/>
          <w:szCs w:val="24"/>
        </w:rPr>
        <w:t>Approved By/Date:</w:t>
      </w:r>
    </w:p>
    <w:sectPr w:rsidR="00205369">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1186B2" w14:textId="77777777" w:rsidR="00C27724" w:rsidRDefault="00C27724">
      <w:pPr>
        <w:spacing w:after="0" w:line="240" w:lineRule="auto"/>
      </w:pPr>
      <w:r>
        <w:separator/>
      </w:r>
    </w:p>
  </w:endnote>
  <w:endnote w:type="continuationSeparator" w:id="0">
    <w:p w14:paraId="2006BCE3" w14:textId="77777777" w:rsidR="00C27724" w:rsidRDefault="00C27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2D7E98" w14:textId="77777777" w:rsidR="00205369" w:rsidRDefault="00C27724">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sidR="0057312E">
      <w:rPr>
        <w:color w:val="000000"/>
      </w:rPr>
      <w:fldChar w:fldCharType="separate"/>
    </w:r>
    <w:r w:rsidR="0057312E">
      <w:rPr>
        <w:noProof/>
        <w:color w:val="000000"/>
      </w:rPr>
      <w:t>1</w:t>
    </w:r>
    <w:r>
      <w:rPr>
        <w:color w:val="000000"/>
      </w:rPr>
      <w:fldChar w:fldCharType="end"/>
    </w:r>
  </w:p>
  <w:p w14:paraId="445E4DF5" w14:textId="77777777" w:rsidR="00205369" w:rsidRDefault="00C27724">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0EC23C" w14:textId="77777777" w:rsidR="00C27724" w:rsidRDefault="00C27724">
      <w:pPr>
        <w:spacing w:after="0" w:line="240" w:lineRule="auto"/>
      </w:pPr>
      <w:r>
        <w:separator/>
      </w:r>
    </w:p>
  </w:footnote>
  <w:footnote w:type="continuationSeparator" w:id="0">
    <w:p w14:paraId="7AD671F2" w14:textId="77777777" w:rsidR="00C27724" w:rsidRDefault="00C277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13B65" w14:textId="77777777" w:rsidR="00205369" w:rsidRDefault="00C27724">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4109031E" wp14:editId="11C96613">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699068D5" w14:textId="77777777" w:rsidR="00205369" w:rsidRDefault="00205369">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FF540C9"/>
    <w:multiLevelType w:val="multilevel"/>
    <w:tmpl w:val="34283966"/>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69"/>
    <w:rsid w:val="000D66E8"/>
    <w:rsid w:val="00153DAE"/>
    <w:rsid w:val="00205369"/>
    <w:rsid w:val="0057312E"/>
    <w:rsid w:val="00766DEA"/>
    <w:rsid w:val="00C27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37560"/>
  <w15:docId w15:val="{33187DFB-E60F-4CE6-8C90-051CCBE2D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nf.stanford.edu/labmembers/ManualII.pdf"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851</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 Fernandez</dc:creator>
  <cp:lastModifiedBy>Sebastian Fernandez</cp:lastModifiedBy>
  <cp:revision>2</cp:revision>
  <dcterms:created xsi:type="dcterms:W3CDTF">2021-01-18T23:58:00Z</dcterms:created>
  <dcterms:modified xsi:type="dcterms:W3CDTF">2021-01-18T23:58:00Z</dcterms:modified>
</cp:coreProperties>
</file>