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53C952" w14:textId="05868909" w:rsidR="00AE276E" w:rsidRDefault="00D118AD">
      <w:pPr>
        <w:rPr>
          <w:rFonts w:ascii="Times New Roman" w:eastAsia="Times New Roman" w:hAnsi="Times New Roman" w:cs="Times New Roman"/>
          <w:sz w:val="24"/>
          <w:szCs w:val="24"/>
        </w:rPr>
      </w:pPr>
      <w:r>
        <w:rPr>
          <w:b/>
          <w:sz w:val="24"/>
          <w:szCs w:val="24"/>
        </w:rPr>
        <w:t xml:space="preserve">Request Title:  </w:t>
      </w:r>
      <w:r w:rsidR="00E977A9">
        <w:rPr>
          <w:bCs/>
          <w:sz w:val="24"/>
          <w:szCs w:val="24"/>
        </w:rPr>
        <w:t>Silicon Dice</w:t>
      </w:r>
      <w:r w:rsidR="00ED278A" w:rsidRPr="00ED278A">
        <w:rPr>
          <w:bCs/>
          <w:sz w:val="24"/>
          <w:szCs w:val="24"/>
        </w:rPr>
        <w:t xml:space="preserve"> on </w:t>
      </w:r>
      <w:proofErr w:type="spellStart"/>
      <w:r w:rsidR="00ED278A" w:rsidRPr="00ED278A">
        <w:rPr>
          <w:bCs/>
          <w:sz w:val="24"/>
          <w:szCs w:val="24"/>
        </w:rPr>
        <w:t>Finntech</w:t>
      </w:r>
      <w:proofErr w:type="spellEnd"/>
      <w:r w:rsidR="00ED278A" w:rsidRPr="00ED278A">
        <w:rPr>
          <w:bCs/>
          <w:sz w:val="24"/>
          <w:szCs w:val="24"/>
        </w:rPr>
        <w:t xml:space="preserve"> Flip Chip Bonder</w:t>
      </w:r>
      <w:r>
        <w:rPr>
          <w:b/>
          <w:sz w:val="24"/>
          <w:szCs w:val="24"/>
        </w:rPr>
        <w:tab/>
      </w:r>
      <w:r>
        <w:rPr>
          <w:b/>
          <w:sz w:val="24"/>
          <w:szCs w:val="24"/>
        </w:rPr>
        <w:tab/>
      </w:r>
      <w:r>
        <w:rPr>
          <w:b/>
          <w:sz w:val="24"/>
          <w:szCs w:val="24"/>
        </w:rPr>
        <w:tab/>
      </w:r>
      <w:r>
        <w:rPr>
          <w:b/>
          <w:sz w:val="24"/>
          <w:szCs w:val="24"/>
        </w:rPr>
        <w:tab/>
      </w:r>
    </w:p>
    <w:p w14:paraId="335F0377" w14:textId="4091150C" w:rsidR="00AE276E" w:rsidRPr="00ED278A" w:rsidRDefault="00D118AD">
      <w:pPr>
        <w:rPr>
          <w:rFonts w:ascii="Times New Roman" w:eastAsia="Times New Roman" w:hAnsi="Times New Roman" w:cs="Times New Roman"/>
          <w:bCs/>
          <w:sz w:val="24"/>
          <w:szCs w:val="24"/>
        </w:rPr>
      </w:pPr>
      <w:r>
        <w:rPr>
          <w:b/>
          <w:sz w:val="24"/>
          <w:szCs w:val="24"/>
        </w:rPr>
        <w:t>Requestor:</w:t>
      </w:r>
      <w:r w:rsidRPr="00ED278A">
        <w:rPr>
          <w:bCs/>
          <w:sz w:val="24"/>
          <w:szCs w:val="24"/>
        </w:rPr>
        <w:t xml:space="preserve"> </w:t>
      </w:r>
      <w:r w:rsidR="00ED278A" w:rsidRPr="00ED278A">
        <w:rPr>
          <w:bCs/>
          <w:sz w:val="24"/>
          <w:szCs w:val="24"/>
        </w:rPr>
        <w:t>Matthew Robinson</w:t>
      </w:r>
      <w:r w:rsidRPr="00ED278A">
        <w:rPr>
          <w:rFonts w:ascii="Times New Roman" w:eastAsia="Times New Roman" w:hAnsi="Times New Roman" w:cs="Times New Roman"/>
          <w:bCs/>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ED278A">
        <w:rPr>
          <w:bCs/>
          <w:sz w:val="24"/>
          <w:szCs w:val="24"/>
        </w:rPr>
        <w:t>25 January, 2021</w:t>
      </w:r>
    </w:p>
    <w:p w14:paraId="5F14BA4E" w14:textId="77777777" w:rsidR="00AE276E" w:rsidRDefault="00D118AD">
      <w:pPr>
        <w:rPr>
          <w:sz w:val="24"/>
          <w:szCs w:val="24"/>
        </w:rPr>
      </w:pPr>
      <w:r>
        <w:rPr>
          <w:b/>
          <w:sz w:val="24"/>
          <w:szCs w:val="24"/>
        </w:rPr>
        <w:t>Non-SNF staff, please complete the following:</w:t>
      </w:r>
    </w:p>
    <w:p w14:paraId="393C2684" w14:textId="7BC33B54" w:rsidR="00AE276E" w:rsidRDefault="00D118AD">
      <w:pPr>
        <w:rPr>
          <w:sz w:val="24"/>
          <w:szCs w:val="24"/>
        </w:rPr>
      </w:pPr>
      <w:r>
        <w:rPr>
          <w:b/>
          <w:sz w:val="24"/>
          <w:szCs w:val="24"/>
        </w:rPr>
        <w:t>Badger ID:</w:t>
      </w:r>
      <w:r>
        <w:rPr>
          <w:b/>
          <w:sz w:val="24"/>
          <w:szCs w:val="24"/>
        </w:rPr>
        <w:tab/>
      </w:r>
      <w:r>
        <w:rPr>
          <w:b/>
          <w:sz w:val="24"/>
          <w:szCs w:val="24"/>
        </w:rPr>
        <w:tab/>
      </w:r>
      <w:r w:rsidR="002B5A06">
        <w:rPr>
          <w:bCs/>
          <w:sz w:val="24"/>
          <w:szCs w:val="24"/>
        </w:rPr>
        <w:t>mrobinson@terecircuits.com</w:t>
      </w:r>
      <w:r>
        <w:rPr>
          <w:b/>
          <w:sz w:val="24"/>
          <w:szCs w:val="24"/>
        </w:rPr>
        <w:tab/>
      </w:r>
      <w:r>
        <w:rPr>
          <w:b/>
          <w:sz w:val="24"/>
          <w:szCs w:val="24"/>
        </w:rPr>
        <w:tab/>
      </w:r>
    </w:p>
    <w:p w14:paraId="539E6A2C" w14:textId="29708EB8" w:rsidR="00AE276E" w:rsidRPr="002B5A06" w:rsidRDefault="00D118AD">
      <w:pPr>
        <w:rPr>
          <w:bCs/>
          <w:sz w:val="24"/>
          <w:szCs w:val="24"/>
        </w:rPr>
      </w:pPr>
      <w:r>
        <w:rPr>
          <w:b/>
          <w:sz w:val="24"/>
          <w:szCs w:val="24"/>
        </w:rPr>
        <w:t xml:space="preserve">Company name/PI: </w:t>
      </w:r>
      <w:r w:rsidR="002B5A06">
        <w:rPr>
          <w:bCs/>
          <w:sz w:val="24"/>
          <w:szCs w:val="24"/>
        </w:rPr>
        <w:t>Terecircuits Corp/Matthew Robinson</w:t>
      </w:r>
    </w:p>
    <w:p w14:paraId="7F5BFA1D" w14:textId="77777777" w:rsidR="00AE276E" w:rsidRDefault="00D118AD">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06972C77" w14:textId="77777777" w:rsidR="00AE276E" w:rsidRDefault="00AE276E">
      <w:pPr>
        <w:rPr>
          <w:rFonts w:ascii="Times New Roman" w:eastAsia="Times New Roman" w:hAnsi="Times New Roman" w:cs="Times New Roman"/>
          <w:sz w:val="24"/>
          <w:szCs w:val="24"/>
        </w:rPr>
      </w:pPr>
    </w:p>
    <w:p w14:paraId="70918381" w14:textId="5E1FFE1C" w:rsidR="00AE276E" w:rsidRDefault="00D118AD">
      <w:pPr>
        <w:numPr>
          <w:ilvl w:val="0"/>
          <w:numId w:val="1"/>
        </w:numPr>
        <w:rPr>
          <w:sz w:val="24"/>
          <w:szCs w:val="24"/>
        </w:rPr>
      </w:pPr>
      <w:r>
        <w:rPr>
          <w:b/>
          <w:sz w:val="24"/>
          <w:szCs w:val="24"/>
        </w:rPr>
        <w:t xml:space="preserve">The chemical or material. </w:t>
      </w:r>
      <w:r>
        <w:rPr>
          <w:sz w:val="24"/>
          <w:szCs w:val="24"/>
        </w:rPr>
        <w:t xml:space="preserve">Please provide all common names, trade names, and CAS numbers where appropriate. Include an MSDS, if available; or provide the reason, if not. Make sure to include information for any new secondary chemicals (such as a developer for a new resist). Read the MSDSs as well as the </w:t>
      </w:r>
      <w:hyperlink r:id="rId10">
        <w:r>
          <w:rPr>
            <w:color w:val="0000FF"/>
            <w:sz w:val="24"/>
            <w:szCs w:val="24"/>
            <w:u w:val="single"/>
          </w:rPr>
          <w:t>Stanford Chemical Storage Groups</w:t>
        </w:r>
      </w:hyperlink>
      <w:r>
        <w:rPr>
          <w:sz w:val="24"/>
          <w:szCs w:val="24"/>
        </w:rPr>
        <w:t xml:space="preserve"> to determine the Storage Group Identifier and Main Hazard Class of your chemical/material.</w:t>
      </w:r>
    </w:p>
    <w:p w14:paraId="5116982B" w14:textId="77777777" w:rsidR="009D482E" w:rsidRDefault="00BA1769" w:rsidP="002B5A06">
      <w:pPr>
        <w:rPr>
          <w:bCs/>
          <w:color w:val="8064A2" w:themeColor="accent4"/>
          <w:sz w:val="24"/>
          <w:szCs w:val="24"/>
        </w:rPr>
      </w:pPr>
      <w:r>
        <w:rPr>
          <w:color w:val="8064A2" w:themeColor="accent4"/>
          <w:sz w:val="24"/>
          <w:szCs w:val="24"/>
        </w:rPr>
        <w:t>Undoped silicon</w:t>
      </w:r>
      <w:r w:rsidR="00D853F4">
        <w:rPr>
          <w:color w:val="8064A2" w:themeColor="accent4"/>
          <w:sz w:val="24"/>
          <w:szCs w:val="24"/>
        </w:rPr>
        <w:t xml:space="preserve"> dice (50umx60umx30um)</w:t>
      </w:r>
      <w:r>
        <w:rPr>
          <w:color w:val="8064A2" w:themeColor="accent4"/>
          <w:sz w:val="24"/>
          <w:szCs w:val="24"/>
        </w:rPr>
        <w:t xml:space="preserve"> on </w:t>
      </w:r>
      <w:r w:rsidR="00D853F4">
        <w:rPr>
          <w:color w:val="8064A2" w:themeColor="accent4"/>
          <w:sz w:val="24"/>
          <w:szCs w:val="24"/>
        </w:rPr>
        <w:t>Nitto Denko DU-300</w:t>
      </w:r>
      <w:r w:rsidR="002B5A06">
        <w:rPr>
          <w:b/>
          <w:color w:val="8064A2" w:themeColor="accent4"/>
          <w:sz w:val="24"/>
          <w:szCs w:val="24"/>
        </w:rPr>
        <w:t xml:space="preserve">; </w:t>
      </w:r>
      <w:r w:rsidR="00DA0D05">
        <w:rPr>
          <w:bCs/>
          <w:color w:val="8064A2" w:themeColor="accent4"/>
          <w:sz w:val="24"/>
          <w:szCs w:val="24"/>
        </w:rPr>
        <w:t>product information</w:t>
      </w:r>
      <w:r w:rsidR="002B5A06">
        <w:rPr>
          <w:bCs/>
          <w:color w:val="8064A2" w:themeColor="accent4"/>
          <w:sz w:val="24"/>
          <w:szCs w:val="24"/>
        </w:rPr>
        <w:t xml:space="preserve"> </w:t>
      </w:r>
      <w:r w:rsidR="00DA0D05">
        <w:rPr>
          <w:bCs/>
          <w:color w:val="8064A2" w:themeColor="accent4"/>
          <w:sz w:val="24"/>
          <w:szCs w:val="24"/>
        </w:rPr>
        <w:t xml:space="preserve">attached to </w:t>
      </w:r>
      <w:r w:rsidR="00D118AD">
        <w:rPr>
          <w:bCs/>
          <w:color w:val="8064A2" w:themeColor="accent4"/>
          <w:sz w:val="24"/>
          <w:szCs w:val="24"/>
        </w:rPr>
        <w:t>the same email of this request</w:t>
      </w:r>
      <w:r w:rsidR="009D482E">
        <w:rPr>
          <w:bCs/>
          <w:color w:val="8064A2" w:themeColor="accent4"/>
          <w:sz w:val="24"/>
          <w:szCs w:val="24"/>
        </w:rPr>
        <w:t>;</w:t>
      </w:r>
    </w:p>
    <w:p w14:paraId="5FFD31D8" w14:textId="783F6C4C" w:rsidR="005A0FFD" w:rsidRDefault="009D482E" w:rsidP="005A0FFD">
      <w:pPr>
        <w:tabs>
          <w:tab w:val="left" w:pos="7690"/>
        </w:tabs>
        <w:rPr>
          <w:bCs/>
          <w:color w:val="8064A2" w:themeColor="accent4"/>
          <w:sz w:val="24"/>
          <w:szCs w:val="24"/>
        </w:rPr>
      </w:pPr>
      <w:r>
        <w:rPr>
          <w:bCs/>
          <w:color w:val="8064A2" w:themeColor="accent4"/>
          <w:sz w:val="24"/>
          <w:szCs w:val="24"/>
        </w:rPr>
        <w:t>see also</w:t>
      </w:r>
      <w:r w:rsidR="005A0FFD">
        <w:rPr>
          <w:bCs/>
          <w:color w:val="8064A2" w:themeColor="accent4"/>
          <w:sz w:val="24"/>
          <w:szCs w:val="24"/>
        </w:rPr>
        <w:t xml:space="preserve"> </w:t>
      </w:r>
      <w:hyperlink r:id="rId11" w:history="1">
        <w:r w:rsidR="005A0FFD" w:rsidRPr="009F54E8">
          <w:rPr>
            <w:rStyle w:val="Hyperlink"/>
            <w:bCs/>
            <w:sz w:val="24"/>
            <w:szCs w:val="24"/>
          </w:rPr>
          <w:t>https://www.nitto.com/us/en/products/semicon/dicing001/</w:t>
        </w:r>
      </w:hyperlink>
    </w:p>
    <w:p w14:paraId="2724DE20" w14:textId="3FCE9E0F" w:rsidR="00211FC9" w:rsidRDefault="00211FC9" w:rsidP="002B5A06">
      <w:pPr>
        <w:rPr>
          <w:bCs/>
          <w:color w:val="8064A2" w:themeColor="accent4"/>
          <w:sz w:val="24"/>
          <w:szCs w:val="24"/>
        </w:rPr>
      </w:pPr>
      <w:r>
        <w:rPr>
          <w:bCs/>
          <w:color w:val="8064A2" w:themeColor="accent4"/>
          <w:sz w:val="24"/>
          <w:szCs w:val="24"/>
        </w:rPr>
        <w:t xml:space="preserve">see also </w:t>
      </w:r>
      <w:hyperlink r:id="rId12" w:history="1">
        <w:r w:rsidRPr="009F54E8">
          <w:rPr>
            <w:rStyle w:val="Hyperlink"/>
            <w:bCs/>
            <w:sz w:val="24"/>
            <w:szCs w:val="24"/>
          </w:rPr>
          <w:t>http://chiphua.com/wp-content/uploads/2019/06/UV-CURABLE-DICING-TAPE.pdf</w:t>
        </w:r>
      </w:hyperlink>
    </w:p>
    <w:p w14:paraId="0DDCB520" w14:textId="7BFBE4D6" w:rsidR="002B5A06" w:rsidRPr="002B5A06" w:rsidRDefault="009D482E" w:rsidP="002B5A06">
      <w:pPr>
        <w:rPr>
          <w:bCs/>
          <w:color w:val="8064A2" w:themeColor="accent4"/>
          <w:sz w:val="24"/>
          <w:szCs w:val="24"/>
        </w:rPr>
      </w:pPr>
      <w:r>
        <w:rPr>
          <w:bCs/>
          <w:color w:val="8064A2" w:themeColor="accent4"/>
          <w:sz w:val="24"/>
          <w:szCs w:val="24"/>
        </w:rPr>
        <w:t>W</w:t>
      </w:r>
      <w:r w:rsidR="002B5A06">
        <w:rPr>
          <w:bCs/>
          <w:color w:val="8064A2" w:themeColor="accent4"/>
          <w:sz w:val="24"/>
          <w:szCs w:val="24"/>
        </w:rPr>
        <w:t xml:space="preserve">e recommend Chemical Storage Group </w:t>
      </w:r>
      <w:r w:rsidR="00BB1A2B">
        <w:rPr>
          <w:bCs/>
          <w:color w:val="8064A2" w:themeColor="accent4"/>
          <w:sz w:val="24"/>
          <w:szCs w:val="24"/>
        </w:rPr>
        <w:t>G</w:t>
      </w:r>
      <w:r w:rsidR="0029639A">
        <w:rPr>
          <w:bCs/>
          <w:color w:val="8064A2" w:themeColor="accent4"/>
          <w:sz w:val="24"/>
          <w:szCs w:val="24"/>
        </w:rPr>
        <w:t>.</w:t>
      </w:r>
    </w:p>
    <w:p w14:paraId="4EB3C1E3" w14:textId="2D459F77" w:rsidR="00AE276E" w:rsidRDefault="00D118AD">
      <w:pPr>
        <w:numPr>
          <w:ilvl w:val="0"/>
          <w:numId w:val="1"/>
        </w:numPr>
        <w:rPr>
          <w:sz w:val="24"/>
          <w:szCs w:val="24"/>
        </w:rPr>
      </w:pPr>
      <w:r>
        <w:rPr>
          <w:b/>
          <w:sz w:val="24"/>
          <w:szCs w:val="24"/>
        </w:rPr>
        <w:t>Reason for request:</w:t>
      </w:r>
      <w:r>
        <w:rPr>
          <w:sz w:val="24"/>
          <w:szCs w:val="24"/>
        </w:rPr>
        <w:t xml:space="preserve"> Please give serious thought to this. If you have any process information (application notes from the vendor, protocol from another lab, experimental methods section of an article), please include it, preferably as attachments. Ask yourself these questions: Is this the latest procedure? Are there newer/safer alternatives that will also work for my project? Will any of the current SNF approved chemicals and materials work for me?</w:t>
      </w:r>
    </w:p>
    <w:p w14:paraId="63036016" w14:textId="327D850F" w:rsidR="00DC0619" w:rsidRPr="00DC0619" w:rsidRDefault="00DC0619" w:rsidP="00DC0619">
      <w:pPr>
        <w:rPr>
          <w:bCs/>
          <w:color w:val="8064A2" w:themeColor="accent4"/>
          <w:sz w:val="24"/>
          <w:szCs w:val="24"/>
        </w:rPr>
      </w:pPr>
      <w:r w:rsidRPr="00DC0619">
        <w:rPr>
          <w:bCs/>
          <w:color w:val="8064A2" w:themeColor="accent4"/>
          <w:sz w:val="24"/>
          <w:szCs w:val="24"/>
        </w:rPr>
        <w:t>Th</w:t>
      </w:r>
      <w:r w:rsidR="005A14A8">
        <w:rPr>
          <w:bCs/>
          <w:color w:val="8064A2" w:themeColor="accent4"/>
          <w:sz w:val="24"/>
          <w:szCs w:val="24"/>
        </w:rPr>
        <w:t>e fabrication of a so called “loaded donor plate”</w:t>
      </w:r>
      <w:r w:rsidR="006F3742">
        <w:rPr>
          <w:bCs/>
          <w:color w:val="8064A2" w:themeColor="accent4"/>
          <w:sz w:val="24"/>
          <w:szCs w:val="24"/>
        </w:rPr>
        <w:t xml:space="preserve"> comprising a fused silicon substrate, </w:t>
      </w:r>
      <w:proofErr w:type="spellStart"/>
      <w:r w:rsidR="006F3742">
        <w:rPr>
          <w:bCs/>
          <w:color w:val="8064A2" w:themeColor="accent4"/>
          <w:sz w:val="24"/>
          <w:szCs w:val="24"/>
        </w:rPr>
        <w:t>Terefilm</w:t>
      </w:r>
      <w:proofErr w:type="spellEnd"/>
      <w:r w:rsidR="006F3742">
        <w:rPr>
          <w:bCs/>
          <w:color w:val="8064A2" w:themeColor="accent4"/>
          <w:sz w:val="24"/>
          <w:szCs w:val="24"/>
        </w:rPr>
        <w:t xml:space="preserve">® (subject to another PROM request approval), and these </w:t>
      </w:r>
      <w:r w:rsidR="00845B97">
        <w:rPr>
          <w:bCs/>
          <w:color w:val="8064A2" w:themeColor="accent4"/>
          <w:sz w:val="24"/>
          <w:szCs w:val="24"/>
        </w:rPr>
        <w:t>silicon dice,</w:t>
      </w:r>
      <w:r w:rsidR="005A14A8">
        <w:rPr>
          <w:bCs/>
          <w:color w:val="8064A2" w:themeColor="accent4"/>
          <w:sz w:val="24"/>
          <w:szCs w:val="24"/>
        </w:rPr>
        <w:t xml:space="preserve"> </w:t>
      </w:r>
      <w:r w:rsidRPr="00DC0619">
        <w:rPr>
          <w:bCs/>
          <w:color w:val="8064A2" w:themeColor="accent4"/>
          <w:sz w:val="24"/>
          <w:szCs w:val="24"/>
        </w:rPr>
        <w:t xml:space="preserve">is </w:t>
      </w:r>
      <w:r w:rsidR="00845B97">
        <w:rPr>
          <w:bCs/>
          <w:color w:val="8064A2" w:themeColor="accent4"/>
          <w:sz w:val="24"/>
          <w:szCs w:val="24"/>
        </w:rPr>
        <w:t xml:space="preserve">the pre-requisite to our proprietary process by which we transfer the dice from the loaded </w:t>
      </w:r>
      <w:proofErr w:type="spellStart"/>
      <w:r w:rsidR="00845B97">
        <w:rPr>
          <w:bCs/>
          <w:color w:val="8064A2" w:themeColor="accent4"/>
          <w:sz w:val="24"/>
          <w:szCs w:val="24"/>
        </w:rPr>
        <w:t>donaor</w:t>
      </w:r>
      <w:proofErr w:type="spellEnd"/>
      <w:r w:rsidR="00845B97">
        <w:rPr>
          <w:bCs/>
          <w:color w:val="8064A2" w:themeColor="accent4"/>
          <w:sz w:val="24"/>
          <w:szCs w:val="24"/>
        </w:rPr>
        <w:t xml:space="preserve"> plate to a PCB board or display backplane. It is the </w:t>
      </w:r>
      <w:r>
        <w:rPr>
          <w:bCs/>
          <w:color w:val="8064A2" w:themeColor="accent4"/>
          <w:sz w:val="24"/>
          <w:szCs w:val="24"/>
        </w:rPr>
        <w:t xml:space="preserve">core IP and value proposition of our company. No </w:t>
      </w:r>
      <w:r w:rsidR="00845B97">
        <w:rPr>
          <w:bCs/>
          <w:color w:val="8064A2" w:themeColor="accent4"/>
          <w:sz w:val="24"/>
          <w:szCs w:val="24"/>
        </w:rPr>
        <w:t xml:space="preserve">alternative </w:t>
      </w:r>
      <w:r w:rsidR="007B298F">
        <w:rPr>
          <w:bCs/>
          <w:color w:val="8064A2" w:themeColor="accent4"/>
          <w:sz w:val="24"/>
          <w:szCs w:val="24"/>
        </w:rPr>
        <w:t xml:space="preserve">process </w:t>
      </w:r>
      <w:r>
        <w:rPr>
          <w:bCs/>
          <w:color w:val="8064A2" w:themeColor="accent4"/>
          <w:sz w:val="24"/>
          <w:szCs w:val="24"/>
        </w:rPr>
        <w:t>would suffice</w:t>
      </w:r>
      <w:r w:rsidR="007B298F">
        <w:rPr>
          <w:bCs/>
          <w:color w:val="8064A2" w:themeColor="accent4"/>
          <w:sz w:val="24"/>
          <w:szCs w:val="24"/>
        </w:rPr>
        <w:t>. These silicon dice are not functional. They are just proxies to test our process. At a later date, I’ll be submitting another request to use active components (</w:t>
      </w:r>
      <w:proofErr w:type="spellStart"/>
      <w:r w:rsidR="007B298F">
        <w:rPr>
          <w:bCs/>
          <w:color w:val="8064A2" w:themeColor="accent4"/>
          <w:sz w:val="24"/>
          <w:szCs w:val="24"/>
        </w:rPr>
        <w:t>uLEDs</w:t>
      </w:r>
      <w:proofErr w:type="spellEnd"/>
      <w:r w:rsidR="007B298F">
        <w:rPr>
          <w:bCs/>
          <w:color w:val="8064A2" w:themeColor="accent4"/>
          <w:sz w:val="24"/>
          <w:szCs w:val="24"/>
        </w:rPr>
        <w:t xml:space="preserve">, </w:t>
      </w:r>
      <w:r w:rsidR="00BA2634">
        <w:rPr>
          <w:bCs/>
          <w:color w:val="8064A2" w:themeColor="accent4"/>
          <w:sz w:val="24"/>
          <w:szCs w:val="24"/>
        </w:rPr>
        <w:t xml:space="preserve">microprocessors, memory, etc.). </w:t>
      </w:r>
      <w:r>
        <w:rPr>
          <w:bCs/>
          <w:color w:val="8064A2" w:themeColor="accent4"/>
          <w:sz w:val="24"/>
          <w:szCs w:val="24"/>
        </w:rPr>
        <w:t xml:space="preserve">Our proprietary process of photochemical </w:t>
      </w:r>
      <w:r w:rsidR="00BA2634">
        <w:rPr>
          <w:bCs/>
          <w:color w:val="8064A2" w:themeColor="accent4"/>
          <w:sz w:val="24"/>
          <w:szCs w:val="24"/>
        </w:rPr>
        <w:t xml:space="preserve">induced transfer </w:t>
      </w:r>
      <w:r>
        <w:rPr>
          <w:bCs/>
          <w:color w:val="8064A2" w:themeColor="accent4"/>
          <w:sz w:val="24"/>
          <w:szCs w:val="24"/>
        </w:rPr>
        <w:t xml:space="preserve">will be conducted at our facility on customer equipment. We need the </w:t>
      </w:r>
      <w:proofErr w:type="spellStart"/>
      <w:r>
        <w:rPr>
          <w:bCs/>
          <w:color w:val="8064A2" w:themeColor="accent4"/>
          <w:sz w:val="24"/>
          <w:szCs w:val="24"/>
        </w:rPr>
        <w:t>Fin</w:t>
      </w:r>
      <w:r w:rsidR="00BB1A2B">
        <w:rPr>
          <w:bCs/>
          <w:color w:val="8064A2" w:themeColor="accent4"/>
          <w:sz w:val="24"/>
          <w:szCs w:val="24"/>
        </w:rPr>
        <w:t>e</w:t>
      </w:r>
      <w:r>
        <w:rPr>
          <w:bCs/>
          <w:color w:val="8064A2" w:themeColor="accent4"/>
          <w:sz w:val="24"/>
          <w:szCs w:val="24"/>
        </w:rPr>
        <w:t>tech</w:t>
      </w:r>
      <w:proofErr w:type="spellEnd"/>
      <w:r>
        <w:rPr>
          <w:bCs/>
          <w:color w:val="8064A2" w:themeColor="accent4"/>
          <w:sz w:val="24"/>
          <w:szCs w:val="24"/>
        </w:rPr>
        <w:t xml:space="preserve"> </w:t>
      </w:r>
      <w:r>
        <w:rPr>
          <w:bCs/>
          <w:color w:val="8064A2" w:themeColor="accent4"/>
          <w:sz w:val="24"/>
          <w:szCs w:val="24"/>
        </w:rPr>
        <w:lastRenderedPageBreak/>
        <w:t xml:space="preserve">Lambda equipment at SNF to explore the process space to bond unprocessed silicon chips to fused silica plates using </w:t>
      </w:r>
      <w:proofErr w:type="spellStart"/>
      <w:r>
        <w:rPr>
          <w:bCs/>
          <w:color w:val="8064A2" w:themeColor="accent4"/>
          <w:sz w:val="24"/>
          <w:szCs w:val="24"/>
        </w:rPr>
        <w:t>Terefilm</w:t>
      </w:r>
      <w:proofErr w:type="spellEnd"/>
      <w:r>
        <w:rPr>
          <w:bCs/>
          <w:color w:val="8064A2" w:themeColor="accent4"/>
          <w:sz w:val="24"/>
          <w:szCs w:val="24"/>
        </w:rPr>
        <w:t xml:space="preserve"> as the boding adhesive. Once we know the bonding process space, we will contract for custom equipment to be built for our customers.</w:t>
      </w:r>
    </w:p>
    <w:p w14:paraId="6121F7A1" w14:textId="77777777" w:rsidR="00AE276E" w:rsidRDefault="00D118AD">
      <w:pPr>
        <w:numPr>
          <w:ilvl w:val="0"/>
          <w:numId w:val="1"/>
        </w:numPr>
        <w:rPr>
          <w:sz w:val="24"/>
          <w:szCs w:val="24"/>
        </w:rPr>
      </w:pPr>
      <w:r>
        <w:rPr>
          <w:b/>
          <w:sz w:val="24"/>
          <w:szCs w:val="24"/>
        </w:rPr>
        <w:t>Process Flow:</w:t>
      </w:r>
      <w:r>
        <w:rPr>
          <w:sz w:val="24"/>
          <w:szCs w:val="24"/>
        </w:rPr>
        <w:t xml:space="preserve"> Please provide a detailed process flow description on how and where you proposed to use this chemical. This should include </w:t>
      </w:r>
      <w:r>
        <w:rPr>
          <w:b/>
          <w:sz w:val="24"/>
          <w:szCs w:val="24"/>
        </w:rPr>
        <w:t>all</w:t>
      </w:r>
      <w:r>
        <w:rPr>
          <w:sz w:val="24"/>
          <w:szCs w:val="24"/>
        </w:rPr>
        <w:t xml:space="preserve"> </w:t>
      </w:r>
      <w:r>
        <w:rPr>
          <w:b/>
          <w:sz w:val="24"/>
          <w:szCs w:val="24"/>
        </w:rPr>
        <w:t xml:space="preserve">Lab equipment </w:t>
      </w:r>
      <w:r>
        <w:rPr>
          <w:sz w:val="24"/>
          <w:szCs w:val="24"/>
        </w:rPr>
        <w:t xml:space="preserve">to be used for processing your wafers once your new chemical or material has been used (even if your new material is a film that is removed, it may still pose potential contamination concerns.) Make sure to include wet benches. Please note that f the chemical/material is to be used in any the "clean" equipment, purity specifications will be needed. This is most important for chemicals/material that are not normally used for VLSI device fabrication. To be allowed into a "clean" tool, the material should MOS grade or better. </w:t>
      </w:r>
    </w:p>
    <w:p w14:paraId="396A6D7B" w14:textId="3FDE4AC1" w:rsidR="00BB1A2B" w:rsidRDefault="00DC0619">
      <w:pPr>
        <w:rPr>
          <w:color w:val="8064A2" w:themeColor="accent4"/>
          <w:sz w:val="24"/>
          <w:szCs w:val="24"/>
        </w:rPr>
      </w:pPr>
      <w:r w:rsidRPr="00DC0619">
        <w:rPr>
          <w:color w:val="8064A2" w:themeColor="accent4"/>
          <w:sz w:val="24"/>
          <w:szCs w:val="24"/>
        </w:rPr>
        <w:t xml:space="preserve">See </w:t>
      </w:r>
      <w:r>
        <w:rPr>
          <w:color w:val="8064A2" w:themeColor="accent4"/>
          <w:sz w:val="24"/>
          <w:szCs w:val="24"/>
        </w:rPr>
        <w:t>“</w:t>
      </w:r>
      <w:r w:rsidR="00BB1A2B">
        <w:rPr>
          <w:color w:val="8064A2" w:themeColor="accent4"/>
          <w:sz w:val="24"/>
          <w:szCs w:val="24"/>
        </w:rPr>
        <w:t>Pre-press Schematic for SNF</w:t>
      </w:r>
      <w:r>
        <w:rPr>
          <w:color w:val="8064A2" w:themeColor="accent4"/>
          <w:sz w:val="24"/>
          <w:szCs w:val="24"/>
        </w:rPr>
        <w:t xml:space="preserve">” </w:t>
      </w:r>
      <w:r w:rsidRPr="00DC0619">
        <w:rPr>
          <w:color w:val="8064A2" w:themeColor="accent4"/>
          <w:sz w:val="24"/>
          <w:szCs w:val="24"/>
        </w:rPr>
        <w:t>process flow document (separate attachment).</w:t>
      </w:r>
      <w:r w:rsidR="00BB1A2B">
        <w:rPr>
          <w:color w:val="8064A2" w:themeColor="accent4"/>
          <w:sz w:val="24"/>
          <w:szCs w:val="24"/>
        </w:rPr>
        <w:t xml:space="preserve"> For this request I am proposing only Step 3 be done at SNF. I will submit a PROM later to do Steps 1 &amp; 2 at SNF, although SMF might be a more appropriate location.</w:t>
      </w:r>
    </w:p>
    <w:p w14:paraId="4DE6B12B" w14:textId="26279D68" w:rsidR="00EF0B93" w:rsidRDefault="00EF0B93">
      <w:pPr>
        <w:rPr>
          <w:color w:val="8064A2" w:themeColor="accent4"/>
          <w:sz w:val="24"/>
          <w:szCs w:val="24"/>
        </w:rPr>
      </w:pPr>
    </w:p>
    <w:p w14:paraId="02ABAC4F" w14:textId="77777777" w:rsidR="00EF0B93" w:rsidRDefault="00EF0B93" w:rsidP="00EF0B93">
      <w:pPr>
        <w:rPr>
          <w:color w:val="8064A2" w:themeColor="accent4"/>
          <w:sz w:val="24"/>
          <w:szCs w:val="24"/>
        </w:rPr>
      </w:pPr>
      <w:r>
        <w:rPr>
          <w:color w:val="8064A2" w:themeColor="accent4"/>
          <w:sz w:val="24"/>
          <w:szCs w:val="24"/>
        </w:rPr>
        <w:t>We are looking to investigate the whole parameter space between:</w:t>
      </w:r>
    </w:p>
    <w:p w14:paraId="0EFE134A" w14:textId="77777777" w:rsidR="00EF0B93" w:rsidRDefault="00EF0B93" w:rsidP="00EF0B93">
      <w:pPr>
        <w:rPr>
          <w:color w:val="8064A2" w:themeColor="accent4"/>
          <w:sz w:val="24"/>
          <w:szCs w:val="24"/>
        </w:rPr>
      </w:pPr>
      <w:r>
        <w:rPr>
          <w:color w:val="8064A2" w:themeColor="accent4"/>
          <w:sz w:val="24"/>
          <w:szCs w:val="24"/>
        </w:rPr>
        <w:t>Room Temperature to 150C</w:t>
      </w:r>
    </w:p>
    <w:p w14:paraId="4436C764" w14:textId="77777777" w:rsidR="00EF0B93" w:rsidRDefault="00EF0B93" w:rsidP="00EF0B93">
      <w:pPr>
        <w:rPr>
          <w:color w:val="8064A2" w:themeColor="accent4"/>
          <w:sz w:val="24"/>
          <w:szCs w:val="24"/>
        </w:rPr>
      </w:pPr>
      <w:r>
        <w:rPr>
          <w:color w:val="8064A2" w:themeColor="accent4"/>
          <w:sz w:val="24"/>
          <w:szCs w:val="24"/>
        </w:rPr>
        <w:t>Lowest pressure setpoint to 100kg of force or the maximum setpoint, whichever is lower</w:t>
      </w:r>
    </w:p>
    <w:p w14:paraId="048C1914" w14:textId="77777777" w:rsidR="00EF0B93" w:rsidRDefault="00EF0B93" w:rsidP="00EF0B93">
      <w:pPr>
        <w:rPr>
          <w:color w:val="8064A2" w:themeColor="accent4"/>
          <w:sz w:val="24"/>
          <w:szCs w:val="24"/>
        </w:rPr>
      </w:pPr>
      <w:r>
        <w:rPr>
          <w:color w:val="8064A2" w:themeColor="accent4"/>
          <w:sz w:val="24"/>
          <w:szCs w:val="24"/>
        </w:rPr>
        <w:t>Contact Times from 10 seconds to 5 minutes (longer times at lower temperatures and pressure)</w:t>
      </w:r>
    </w:p>
    <w:p w14:paraId="58CE7001" w14:textId="0DAACE43" w:rsidR="00EF0B93" w:rsidRPr="00DC0619" w:rsidRDefault="00EF0B93" w:rsidP="00EF0B93">
      <w:pPr>
        <w:rPr>
          <w:color w:val="8064A2" w:themeColor="accent4"/>
          <w:sz w:val="24"/>
          <w:szCs w:val="24"/>
        </w:rPr>
      </w:pPr>
      <w:r>
        <w:rPr>
          <w:color w:val="8064A2" w:themeColor="accent4"/>
          <w:sz w:val="24"/>
          <w:szCs w:val="24"/>
        </w:rPr>
        <w:t>Our current baseline process is 140C for 10 seconds at 10N of force ramping up to temperature and down from temperature as fast as achievable.</w:t>
      </w:r>
    </w:p>
    <w:p w14:paraId="19C32E7A" w14:textId="7ACC0BC3" w:rsidR="00AE276E" w:rsidRDefault="00D118AD">
      <w:pPr>
        <w:numPr>
          <w:ilvl w:val="0"/>
          <w:numId w:val="1"/>
        </w:numPr>
        <w:rPr>
          <w:sz w:val="24"/>
          <w:szCs w:val="24"/>
        </w:rPr>
      </w:pPr>
      <w:r>
        <w:rPr>
          <w:b/>
          <w:sz w:val="24"/>
          <w:szCs w:val="24"/>
        </w:rPr>
        <w:t xml:space="preserve">Amount and form. </w:t>
      </w:r>
      <w:r>
        <w:rPr>
          <w:sz w:val="24"/>
          <w:szCs w:val="24"/>
        </w:rPr>
        <w:t>How much will you bring in? Is it solid, powder or liquid? (Note: as a general rule, powders are not permitted in the cleanroom.) Do you need to mix it to use it?</w:t>
      </w:r>
    </w:p>
    <w:p w14:paraId="00EC2564" w14:textId="68BE314C" w:rsidR="00BB1A2B" w:rsidRPr="00BB1A2B" w:rsidRDefault="00BB1A2B" w:rsidP="00BB1A2B">
      <w:pPr>
        <w:rPr>
          <w:color w:val="8064A2" w:themeColor="accent4"/>
          <w:sz w:val="24"/>
          <w:szCs w:val="24"/>
        </w:rPr>
      </w:pPr>
      <w:r>
        <w:rPr>
          <w:color w:val="8064A2" w:themeColor="accent4"/>
          <w:sz w:val="24"/>
          <w:szCs w:val="24"/>
        </w:rPr>
        <w:t xml:space="preserve">10 samples per visit. Each sample will be a </w:t>
      </w:r>
      <w:r w:rsidR="00BA2634">
        <w:rPr>
          <w:color w:val="8064A2" w:themeColor="accent4"/>
          <w:sz w:val="24"/>
          <w:szCs w:val="24"/>
        </w:rPr>
        <w:t>1cm</w:t>
      </w:r>
      <w:r>
        <w:rPr>
          <w:color w:val="8064A2" w:themeColor="accent4"/>
          <w:sz w:val="24"/>
          <w:szCs w:val="24"/>
        </w:rPr>
        <w:t>”</w:t>
      </w:r>
      <w:r w:rsidR="00BA2634">
        <w:rPr>
          <w:color w:val="8064A2" w:themeColor="accent4"/>
          <w:sz w:val="24"/>
          <w:szCs w:val="24"/>
        </w:rPr>
        <w:t>1cm</w:t>
      </w:r>
      <w:r>
        <w:rPr>
          <w:color w:val="8064A2" w:themeColor="accent4"/>
          <w:sz w:val="24"/>
          <w:szCs w:val="24"/>
        </w:rPr>
        <w:t>”.</w:t>
      </w:r>
    </w:p>
    <w:p w14:paraId="6FDABA2F" w14:textId="03CB9EDD" w:rsidR="00AE276E" w:rsidRDefault="00D118AD">
      <w:pPr>
        <w:numPr>
          <w:ilvl w:val="0"/>
          <w:numId w:val="1"/>
        </w:numPr>
        <w:rPr>
          <w:sz w:val="24"/>
          <w:szCs w:val="24"/>
        </w:rPr>
      </w:pPr>
      <w:r>
        <w:rPr>
          <w:b/>
          <w:sz w:val="24"/>
          <w:szCs w:val="24"/>
        </w:rPr>
        <w:t xml:space="preserve">Storage: </w:t>
      </w:r>
      <w:r>
        <w:rPr>
          <w:sz w:val="24"/>
          <w:szCs w:val="24"/>
        </w:rPr>
        <w:t xml:space="preserve">Will you be storing your chemical/material at SNF? If so, please note any potential reactivity’s (this should be on the MSDS). </w:t>
      </w:r>
      <w:hyperlink r:id="rId13">
        <w:r>
          <w:rPr>
            <w:color w:val="0000FF"/>
            <w:sz w:val="24"/>
            <w:szCs w:val="24"/>
            <w:u w:val="single"/>
          </w:rPr>
          <w:t>Storage groups</w:t>
        </w:r>
      </w:hyperlink>
      <w:r>
        <w:rPr>
          <w:sz w:val="24"/>
          <w:szCs w:val="24"/>
        </w:rPr>
        <w:t xml:space="preserve"> A, B, D and L are stored in the yellow solvent cabinet in the furnace support area, while </w:t>
      </w:r>
      <w:hyperlink r:id="rId14">
        <w:r>
          <w:rPr>
            <w:color w:val="0000FF"/>
            <w:sz w:val="24"/>
            <w:szCs w:val="24"/>
            <w:u w:val="single"/>
          </w:rPr>
          <w:t>storage groups</w:t>
        </w:r>
      </w:hyperlink>
      <w:r>
        <w:rPr>
          <w:sz w:val="24"/>
          <w:szCs w:val="24"/>
        </w:rPr>
        <w:t xml:space="preserve"> C, E, F and G are stored on top of one of the Pass-through Carts. Ensure your chemical container or material is properly labeled. If there is no available room, it must be stored by in the bulk storage area. You will then need to obtain it from receiving area personnel each time you want to use it and return it to them when you are finished using it (or each time you leave the lab). Note that there is no storage of chemicals/materials in the processing lab or at any wet </w:t>
      </w:r>
      <w:r>
        <w:rPr>
          <w:sz w:val="24"/>
          <w:szCs w:val="24"/>
        </w:rPr>
        <w:lastRenderedPageBreak/>
        <w:t xml:space="preserve">bench. </w:t>
      </w:r>
    </w:p>
    <w:p w14:paraId="359A38E3" w14:textId="26B28057" w:rsidR="000E3F5D" w:rsidRPr="000E3F5D" w:rsidRDefault="000E3F5D" w:rsidP="000E3F5D">
      <w:pPr>
        <w:rPr>
          <w:bCs/>
          <w:color w:val="8064A2" w:themeColor="accent4"/>
          <w:sz w:val="24"/>
          <w:szCs w:val="24"/>
        </w:rPr>
      </w:pPr>
      <w:r w:rsidRPr="000E3F5D">
        <w:rPr>
          <w:bCs/>
          <w:color w:val="8064A2" w:themeColor="accent4"/>
          <w:sz w:val="24"/>
          <w:szCs w:val="24"/>
        </w:rPr>
        <w:t>No</w:t>
      </w:r>
    </w:p>
    <w:p w14:paraId="3525A24C" w14:textId="77777777" w:rsidR="00AE276E" w:rsidRDefault="00D118AD">
      <w:pPr>
        <w:numPr>
          <w:ilvl w:val="0"/>
          <w:numId w:val="1"/>
        </w:numPr>
        <w:pBdr>
          <w:bottom w:val="single" w:sz="12" w:space="1" w:color="000000"/>
        </w:pBdr>
        <w:rPr>
          <w:sz w:val="24"/>
          <w:szCs w:val="24"/>
        </w:rPr>
      </w:pPr>
      <w:r>
        <w:rPr>
          <w:b/>
          <w:sz w:val="24"/>
          <w:szCs w:val="24"/>
        </w:rPr>
        <w:t>Disposal</w:t>
      </w:r>
      <w:r>
        <w:rPr>
          <w:sz w:val="24"/>
          <w:szCs w:val="24"/>
        </w:rPr>
        <w:t xml:space="preserve">: How will you dispose of any waste or excess chemical or material? In your discussions with experts and vendors, try to determine the best way to dispose of your spent chemicals and by-products. Please refer to the </w:t>
      </w:r>
      <w:hyperlink r:id="rId15">
        <w:r>
          <w:rPr>
            <w:color w:val="0000FF"/>
            <w:sz w:val="24"/>
            <w:szCs w:val="24"/>
            <w:u w:val="single"/>
          </w:rPr>
          <w:t>SNF Lab members Safety Manual</w:t>
        </w:r>
      </w:hyperlink>
      <w:r>
        <w:rPr>
          <w:sz w:val="24"/>
          <w:szCs w:val="24"/>
        </w:rPr>
        <w:t xml:space="preserve"> for the different methods of waste disposal that are available in the lab. </w:t>
      </w:r>
    </w:p>
    <w:p w14:paraId="7FD015F2" w14:textId="4F2B3248" w:rsidR="00AE276E" w:rsidRPr="000E3F5D" w:rsidRDefault="000E3F5D">
      <w:pPr>
        <w:rPr>
          <w:rFonts w:ascii="Times New Roman" w:eastAsia="Times New Roman" w:hAnsi="Times New Roman" w:cs="Times New Roman"/>
          <w:color w:val="8064A2" w:themeColor="accent4"/>
          <w:sz w:val="24"/>
          <w:szCs w:val="24"/>
        </w:rPr>
      </w:pPr>
      <w:r w:rsidRPr="000E3F5D">
        <w:rPr>
          <w:rFonts w:ascii="Times New Roman" w:eastAsia="Times New Roman" w:hAnsi="Times New Roman" w:cs="Times New Roman"/>
          <w:color w:val="8064A2" w:themeColor="accent4"/>
          <w:sz w:val="24"/>
          <w:szCs w:val="24"/>
        </w:rPr>
        <w:t>Disposal will be done at o</w:t>
      </w:r>
      <w:r>
        <w:rPr>
          <w:rFonts w:ascii="Times New Roman" w:eastAsia="Times New Roman" w:hAnsi="Times New Roman" w:cs="Times New Roman"/>
          <w:color w:val="8064A2" w:themeColor="accent4"/>
          <w:sz w:val="24"/>
          <w:szCs w:val="24"/>
        </w:rPr>
        <w:t>wn</w:t>
      </w:r>
      <w:r w:rsidRPr="000E3F5D">
        <w:rPr>
          <w:rFonts w:ascii="Times New Roman" w:eastAsia="Times New Roman" w:hAnsi="Times New Roman" w:cs="Times New Roman"/>
          <w:color w:val="8064A2" w:themeColor="accent4"/>
          <w:sz w:val="24"/>
          <w:szCs w:val="24"/>
        </w:rPr>
        <w:t xml:space="preserve"> </w:t>
      </w:r>
      <w:proofErr w:type="spellStart"/>
      <w:r w:rsidRPr="000E3F5D">
        <w:rPr>
          <w:rFonts w:ascii="Times New Roman" w:eastAsia="Times New Roman" w:hAnsi="Times New Roman" w:cs="Times New Roman"/>
          <w:color w:val="8064A2" w:themeColor="accent4"/>
          <w:sz w:val="24"/>
          <w:szCs w:val="24"/>
        </w:rPr>
        <w:t>own</w:t>
      </w:r>
      <w:proofErr w:type="spellEnd"/>
      <w:r w:rsidRPr="000E3F5D">
        <w:rPr>
          <w:rFonts w:ascii="Times New Roman" w:eastAsia="Times New Roman" w:hAnsi="Times New Roman" w:cs="Times New Roman"/>
          <w:color w:val="8064A2" w:themeColor="accent4"/>
          <w:sz w:val="24"/>
          <w:szCs w:val="24"/>
        </w:rPr>
        <w:t xml:space="preserve"> facility</w:t>
      </w:r>
      <w:r>
        <w:rPr>
          <w:rFonts w:ascii="Times New Roman" w:eastAsia="Times New Roman" w:hAnsi="Times New Roman" w:cs="Times New Roman"/>
          <w:color w:val="8064A2" w:themeColor="accent4"/>
          <w:sz w:val="24"/>
          <w:szCs w:val="24"/>
        </w:rPr>
        <w:t xml:space="preserve"> except if samples drop and break. In that case I suggest disposing in regular uncontaminated sharp container unless the committee suggests otherwise. </w:t>
      </w:r>
    </w:p>
    <w:p w14:paraId="6CE6EB09" w14:textId="77777777" w:rsidR="00AE276E" w:rsidRDefault="00D118AD">
      <w:pPr>
        <w:rPr>
          <w:sz w:val="24"/>
          <w:szCs w:val="24"/>
        </w:rPr>
      </w:pPr>
      <w:r>
        <w:rPr>
          <w:b/>
          <w:sz w:val="24"/>
          <w:szCs w:val="24"/>
        </w:rPr>
        <w:t>To be completed by the PROM COMMITTEE:</w:t>
      </w:r>
    </w:p>
    <w:p w14:paraId="71D39780" w14:textId="77777777" w:rsidR="00AE276E" w:rsidRDefault="00D118AD">
      <w:pPr>
        <w:rPr>
          <w:sz w:val="24"/>
          <w:szCs w:val="24"/>
        </w:rPr>
      </w:pPr>
      <w:r>
        <w:rPr>
          <w:sz w:val="24"/>
          <w:szCs w:val="24"/>
        </w:rPr>
        <w:t>Special handling requirements:</w:t>
      </w:r>
    </w:p>
    <w:p w14:paraId="5D68049B" w14:textId="77777777" w:rsidR="00AE276E" w:rsidRDefault="00AE276E">
      <w:pPr>
        <w:rPr>
          <w:sz w:val="24"/>
          <w:szCs w:val="24"/>
        </w:rPr>
      </w:pPr>
    </w:p>
    <w:p w14:paraId="7A8598EE" w14:textId="77777777" w:rsidR="00AE276E" w:rsidRDefault="00D118AD">
      <w:pPr>
        <w:rPr>
          <w:sz w:val="24"/>
          <w:szCs w:val="24"/>
        </w:rPr>
      </w:pPr>
      <w:r>
        <w:rPr>
          <w:sz w:val="24"/>
          <w:szCs w:val="24"/>
        </w:rPr>
        <w:t>On-going approval or staff interaction requirements:</w:t>
      </w:r>
    </w:p>
    <w:p w14:paraId="7248CE81" w14:textId="77777777" w:rsidR="00AE276E" w:rsidRDefault="00AE276E">
      <w:pPr>
        <w:rPr>
          <w:rFonts w:ascii="Times New Roman" w:eastAsia="Times New Roman" w:hAnsi="Times New Roman" w:cs="Times New Roman"/>
          <w:sz w:val="24"/>
          <w:szCs w:val="24"/>
        </w:rPr>
      </w:pPr>
    </w:p>
    <w:p w14:paraId="6E27285E" w14:textId="4185C106" w:rsidR="00AE276E" w:rsidRDefault="00D118AD">
      <w:pPr>
        <w:rPr>
          <w:sz w:val="24"/>
          <w:szCs w:val="24"/>
        </w:rPr>
      </w:pPr>
      <w:r>
        <w:rPr>
          <w:sz w:val="24"/>
          <w:szCs w:val="24"/>
        </w:rPr>
        <w:t>Approved By/Date:</w:t>
      </w:r>
    </w:p>
    <w:p w14:paraId="434ACBB6" w14:textId="2775D85D" w:rsidR="002B5A06" w:rsidRDefault="002B5A06">
      <w:pPr>
        <w:rPr>
          <w:sz w:val="24"/>
          <w:szCs w:val="24"/>
        </w:rPr>
      </w:pPr>
    </w:p>
    <w:p w14:paraId="4F5D6C9E" w14:textId="77777777" w:rsidR="002B5A06" w:rsidRDefault="002B5A06">
      <w:pPr>
        <w:rPr>
          <w:rFonts w:ascii="Times New Roman" w:eastAsia="Times New Roman" w:hAnsi="Times New Roman" w:cs="Times New Roman"/>
          <w:sz w:val="24"/>
          <w:szCs w:val="24"/>
        </w:rPr>
      </w:pPr>
    </w:p>
    <w:sectPr w:rsidR="002B5A06">
      <w:headerReference w:type="default" r:id="rId16"/>
      <w:footerReference w:type="default" r:id="rId1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B53026B" w14:textId="77777777" w:rsidR="00E8599A" w:rsidRDefault="00E8599A">
      <w:pPr>
        <w:spacing w:after="0" w:line="240" w:lineRule="auto"/>
      </w:pPr>
      <w:r>
        <w:separator/>
      </w:r>
    </w:p>
  </w:endnote>
  <w:endnote w:type="continuationSeparator" w:id="0">
    <w:p w14:paraId="60646CF5" w14:textId="77777777" w:rsidR="00E8599A" w:rsidRDefault="00E859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28503B" w14:textId="77777777" w:rsidR="00AE276E" w:rsidRDefault="00D118AD">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sidR="00ED278A">
      <w:rPr>
        <w:noProof/>
        <w:color w:val="000000"/>
      </w:rPr>
      <w:t>1</w:t>
    </w:r>
    <w:r>
      <w:rPr>
        <w:color w:val="000000"/>
      </w:rPr>
      <w:fldChar w:fldCharType="end"/>
    </w:r>
  </w:p>
  <w:p w14:paraId="4B9AC47F" w14:textId="77777777" w:rsidR="00AE276E" w:rsidRDefault="00D118AD">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27729F6" w14:textId="77777777" w:rsidR="00E8599A" w:rsidRDefault="00E8599A">
      <w:pPr>
        <w:spacing w:after="0" w:line="240" w:lineRule="auto"/>
      </w:pPr>
      <w:r>
        <w:separator/>
      </w:r>
    </w:p>
  </w:footnote>
  <w:footnote w:type="continuationSeparator" w:id="0">
    <w:p w14:paraId="7B762231" w14:textId="77777777" w:rsidR="00E8599A" w:rsidRDefault="00E859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E405E2" w14:textId="77777777" w:rsidR="00AE276E" w:rsidRDefault="00D118AD">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14:anchorId="59B52AAF" wp14:editId="16336FB7">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75C2B286" w14:textId="77777777" w:rsidR="00AE276E" w:rsidRDefault="00AE276E">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3284938"/>
    <w:multiLevelType w:val="multilevel"/>
    <w:tmpl w:val="4976CA24"/>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276E"/>
    <w:rsid w:val="000E3F5D"/>
    <w:rsid w:val="00113C7D"/>
    <w:rsid w:val="00211FC9"/>
    <w:rsid w:val="0029639A"/>
    <w:rsid w:val="002B5A06"/>
    <w:rsid w:val="005A0FFD"/>
    <w:rsid w:val="005A14A8"/>
    <w:rsid w:val="006F3742"/>
    <w:rsid w:val="007B298F"/>
    <w:rsid w:val="007D2257"/>
    <w:rsid w:val="00845B97"/>
    <w:rsid w:val="00911205"/>
    <w:rsid w:val="009D482E"/>
    <w:rsid w:val="00AE276E"/>
    <w:rsid w:val="00BA1769"/>
    <w:rsid w:val="00BA2634"/>
    <w:rsid w:val="00BB1A2B"/>
    <w:rsid w:val="00D118AD"/>
    <w:rsid w:val="00D853F4"/>
    <w:rsid w:val="00DA0D05"/>
    <w:rsid w:val="00DC0619"/>
    <w:rsid w:val="00E8599A"/>
    <w:rsid w:val="00E977A9"/>
    <w:rsid w:val="00ED278A"/>
    <w:rsid w:val="00EF0B93"/>
    <w:rsid w:val="00F33C2A"/>
    <w:rsid w:val="00F76D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30EBA"/>
  <w15:docId w15:val="{559E155F-9C27-4CFF-B53D-974F1A878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BodyText">
    <w:name w:val="Body Text"/>
    <w:basedOn w:val="Normal"/>
    <w:link w:val="BodyTextChar"/>
    <w:uiPriority w:val="1"/>
    <w:qFormat/>
    <w:rsid w:val="002B5A06"/>
    <w:pPr>
      <w:widowControl/>
      <w:spacing w:after="0" w:line="240" w:lineRule="auto"/>
    </w:pPr>
    <w:rPr>
      <w:rFonts w:ascii="Times New Roman" w:eastAsia="Times New Roman" w:hAnsi="Times New Roman" w:cs="Times New Roman"/>
      <w:color w:val="00000A"/>
      <w:sz w:val="24"/>
      <w:szCs w:val="24"/>
      <w:lang w:bidi="en-US"/>
    </w:rPr>
  </w:style>
  <w:style w:type="character" w:customStyle="1" w:styleId="BodyTextChar">
    <w:name w:val="Body Text Char"/>
    <w:basedOn w:val="DefaultParagraphFont"/>
    <w:link w:val="BodyText"/>
    <w:uiPriority w:val="1"/>
    <w:rsid w:val="002B5A06"/>
    <w:rPr>
      <w:rFonts w:ascii="Times New Roman" w:eastAsia="Times New Roman" w:hAnsi="Times New Roman" w:cs="Times New Roman"/>
      <w:color w:val="00000A"/>
      <w:sz w:val="24"/>
      <w:szCs w:val="24"/>
      <w:lang w:bidi="en-US"/>
    </w:rPr>
  </w:style>
  <w:style w:type="character" w:styleId="Hyperlink">
    <w:name w:val="Hyperlink"/>
    <w:basedOn w:val="DefaultParagraphFont"/>
    <w:uiPriority w:val="99"/>
    <w:unhideWhenUsed/>
    <w:rsid w:val="009D482E"/>
    <w:rPr>
      <w:color w:val="0000FF" w:themeColor="hyperlink"/>
      <w:u w:val="single"/>
    </w:rPr>
  </w:style>
  <w:style w:type="character" w:styleId="UnresolvedMention">
    <w:name w:val="Unresolved Mention"/>
    <w:basedOn w:val="DefaultParagraphFont"/>
    <w:uiPriority w:val="99"/>
    <w:semiHidden/>
    <w:unhideWhenUsed/>
    <w:rsid w:val="009D48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ehs.stanford.edu/forms-tools/stanford-storage-groups"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chiphua.com/wp-content/uploads/2019/06/UV-CURABLE-DICING-TAPE.pdf"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nitto.com/us/en/products/semicon/dicing001/" TargetMode="External"/><Relationship Id="rId5" Type="http://schemas.openxmlformats.org/officeDocument/2006/relationships/styles" Target="styles.xml"/><Relationship Id="rId15" Type="http://schemas.openxmlformats.org/officeDocument/2006/relationships/hyperlink" Target="http://snf.stanford.edu/labmembers/ManualII.pdf" TargetMode="External"/><Relationship Id="rId10" Type="http://schemas.openxmlformats.org/officeDocument/2006/relationships/hyperlink" Target="https://ehs.stanford.edu/forms-tools/stanford-storage-groups"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ehs.stanford.edu/forms-tools/stanford-storage-group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C25137AD071DB4DAD48F0102F62C2AC" ma:contentTypeVersion="12" ma:contentTypeDescription="Create a new document." ma:contentTypeScope="" ma:versionID="df376210234917b15af9811846f53668">
  <xsd:schema xmlns:xsd="http://www.w3.org/2001/XMLSchema" xmlns:xs="http://www.w3.org/2001/XMLSchema" xmlns:p="http://schemas.microsoft.com/office/2006/metadata/properties" xmlns:ns3="81ed1ee9-048d-496c-8b38-d88b14844ca0" xmlns:ns4="68edaa89-27fb-42e1-9ee6-6b0c5ad01b36" targetNamespace="http://schemas.microsoft.com/office/2006/metadata/properties" ma:root="true" ma:fieldsID="d22df7798c550b1959d004f86b7e4b3c" ns3:_="" ns4:_="">
    <xsd:import namespace="81ed1ee9-048d-496c-8b38-d88b14844ca0"/>
    <xsd:import namespace="68edaa89-27fb-42e1-9ee6-6b0c5ad01b36"/>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ed1ee9-048d-496c-8b38-d88b14844c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8edaa89-27fb-42e1-9ee6-6b0c5ad01b36"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97D145E-CC2A-4144-A724-D0C396B1A879}">
  <ds:schemaRefs>
    <ds:schemaRef ds:uri="http://schemas.microsoft.com/sharepoint/v3/contenttype/forms"/>
  </ds:schemaRefs>
</ds:datastoreItem>
</file>

<file path=customXml/itemProps2.xml><?xml version="1.0" encoding="utf-8"?>
<ds:datastoreItem xmlns:ds="http://schemas.openxmlformats.org/officeDocument/2006/customXml" ds:itemID="{928991C0-EAA8-4896-ADA4-05B308DF391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6FED257-FF2B-41E0-A3E9-1B34135418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ed1ee9-048d-496c-8b38-d88b14844ca0"/>
    <ds:schemaRef ds:uri="68edaa89-27fb-42e1-9ee6-6b0c5ad01b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889</Words>
  <Characters>5073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mrobinson</dc:creator>
  <cp:lastModifiedBy>Matthew Robinson</cp:lastModifiedBy>
  <cp:revision>3</cp:revision>
  <dcterms:created xsi:type="dcterms:W3CDTF">2021-02-02T23:54:00Z</dcterms:created>
  <dcterms:modified xsi:type="dcterms:W3CDTF">2021-02-02T23:54:00Z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0x0101005C25137AD071DB4DAD48F0102F62C2AC</vt:lpwstr>
  </property>
</Properties>
</file>