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99D3C" w14:textId="04A8F72F" w:rsidR="00235684" w:rsidRDefault="009B031E">
      <w:pPr>
        <w:rPr>
          <w:rFonts w:ascii="Times New Roman" w:eastAsia="Times New Roman" w:hAnsi="Times New Roman" w:cs="Times New Roman"/>
          <w:sz w:val="24"/>
          <w:szCs w:val="24"/>
        </w:rPr>
      </w:pPr>
      <w:r>
        <w:rPr>
          <w:b/>
          <w:sz w:val="24"/>
          <w:szCs w:val="24"/>
        </w:rPr>
        <w:t xml:space="preserve">Request Title:  </w:t>
      </w:r>
      <w:r w:rsidR="001C1B5A" w:rsidRPr="0041414C">
        <w:rPr>
          <w:b/>
          <w:color w:val="C00000"/>
          <w:sz w:val="24"/>
          <w:szCs w:val="24"/>
        </w:rPr>
        <w:t>25% TMAH Etching at WBFlexCorr</w:t>
      </w:r>
      <w:r>
        <w:rPr>
          <w:b/>
          <w:sz w:val="24"/>
          <w:szCs w:val="24"/>
        </w:rPr>
        <w:tab/>
      </w:r>
      <w:r>
        <w:rPr>
          <w:b/>
          <w:sz w:val="24"/>
          <w:szCs w:val="24"/>
        </w:rPr>
        <w:tab/>
      </w:r>
      <w:r>
        <w:rPr>
          <w:b/>
          <w:sz w:val="24"/>
          <w:szCs w:val="24"/>
        </w:rPr>
        <w:tab/>
      </w:r>
      <w:r>
        <w:rPr>
          <w:b/>
          <w:sz w:val="24"/>
          <w:szCs w:val="24"/>
        </w:rPr>
        <w:tab/>
      </w:r>
      <w:r>
        <w:rPr>
          <w:b/>
          <w:sz w:val="24"/>
          <w:szCs w:val="24"/>
        </w:rPr>
        <w:tab/>
      </w:r>
    </w:p>
    <w:p w14:paraId="0381D241" w14:textId="7480C595" w:rsidR="00235684" w:rsidRPr="0041414C" w:rsidRDefault="009B031E">
      <w:pPr>
        <w:rPr>
          <w:rFonts w:ascii="Times New Roman" w:eastAsia="Times New Roman" w:hAnsi="Times New Roman" w:cs="Times New Roman"/>
          <w:color w:val="C00000"/>
          <w:sz w:val="24"/>
          <w:szCs w:val="24"/>
        </w:rPr>
      </w:pPr>
      <w:r>
        <w:rPr>
          <w:b/>
          <w:sz w:val="24"/>
          <w:szCs w:val="24"/>
        </w:rPr>
        <w:t xml:space="preserve">Requestor: </w:t>
      </w:r>
      <w:r>
        <w:rPr>
          <w:rFonts w:ascii="Times New Roman" w:eastAsia="Times New Roman" w:hAnsi="Times New Roman" w:cs="Times New Roman"/>
          <w:b/>
          <w:sz w:val="24"/>
          <w:szCs w:val="24"/>
        </w:rPr>
        <w:tab/>
      </w:r>
      <w:r w:rsidR="001C1B5A" w:rsidRPr="0041414C">
        <w:rPr>
          <w:rFonts w:ascii="Times New Roman" w:eastAsia="Times New Roman" w:hAnsi="Times New Roman" w:cs="Times New Roman"/>
          <w:b/>
          <w:color w:val="C00000"/>
          <w:sz w:val="24"/>
          <w:szCs w:val="24"/>
        </w:rPr>
        <w:t>Mary Tang, Uli Thumser</w:t>
      </w:r>
      <w:r w:rsidRPr="0041414C">
        <w:rPr>
          <w:rFonts w:ascii="Times New Roman" w:eastAsia="Times New Roman" w:hAnsi="Times New Roman" w:cs="Times New Roman"/>
          <w:b/>
          <w:color w:val="C00000"/>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1C1B5A" w:rsidRPr="0041414C">
        <w:rPr>
          <w:b/>
          <w:color w:val="C00000"/>
          <w:sz w:val="24"/>
          <w:szCs w:val="24"/>
        </w:rPr>
        <w:t xml:space="preserve">Mar. </w:t>
      </w:r>
      <w:r w:rsidR="00680E8D">
        <w:rPr>
          <w:b/>
          <w:color w:val="C00000"/>
          <w:sz w:val="24"/>
          <w:szCs w:val="24"/>
        </w:rPr>
        <w:t>1</w:t>
      </w:r>
      <w:r w:rsidR="008D65B8">
        <w:rPr>
          <w:b/>
          <w:color w:val="C00000"/>
          <w:sz w:val="24"/>
          <w:szCs w:val="24"/>
        </w:rPr>
        <w:t>2</w:t>
      </w:r>
      <w:r w:rsidR="001C1B5A" w:rsidRPr="0041414C">
        <w:rPr>
          <w:b/>
          <w:color w:val="C00000"/>
          <w:sz w:val="24"/>
          <w:szCs w:val="24"/>
        </w:rPr>
        <w:t>, 2021</w:t>
      </w:r>
    </w:p>
    <w:p w14:paraId="266BB7B8" w14:textId="77777777" w:rsidR="00235684" w:rsidRDefault="009B031E">
      <w:pPr>
        <w:rPr>
          <w:sz w:val="24"/>
          <w:szCs w:val="24"/>
        </w:rPr>
      </w:pPr>
      <w:r>
        <w:rPr>
          <w:b/>
          <w:sz w:val="24"/>
          <w:szCs w:val="24"/>
        </w:rPr>
        <w:t>Non-SNF staff, please complete the following:</w:t>
      </w:r>
    </w:p>
    <w:p w14:paraId="0D73D8DA" w14:textId="77777777" w:rsidR="00235684" w:rsidRDefault="009B031E">
      <w:pPr>
        <w:rPr>
          <w:sz w:val="24"/>
          <w:szCs w:val="24"/>
        </w:rPr>
      </w:pPr>
      <w:r>
        <w:rPr>
          <w:b/>
          <w:sz w:val="24"/>
          <w:szCs w:val="24"/>
        </w:rPr>
        <w:t>Badger ID:</w:t>
      </w:r>
      <w:r>
        <w:rPr>
          <w:b/>
          <w:sz w:val="24"/>
          <w:szCs w:val="24"/>
        </w:rPr>
        <w:tab/>
      </w:r>
      <w:r>
        <w:rPr>
          <w:b/>
          <w:sz w:val="24"/>
          <w:szCs w:val="24"/>
        </w:rPr>
        <w:tab/>
      </w:r>
      <w:r>
        <w:rPr>
          <w:b/>
          <w:sz w:val="24"/>
          <w:szCs w:val="24"/>
        </w:rPr>
        <w:tab/>
      </w:r>
      <w:r>
        <w:rPr>
          <w:b/>
          <w:sz w:val="24"/>
          <w:szCs w:val="24"/>
        </w:rPr>
        <w:tab/>
      </w:r>
    </w:p>
    <w:p w14:paraId="3052CFDB" w14:textId="77777777" w:rsidR="00235684" w:rsidRDefault="009B031E">
      <w:pPr>
        <w:rPr>
          <w:sz w:val="24"/>
          <w:szCs w:val="24"/>
        </w:rPr>
      </w:pPr>
      <w:r>
        <w:rPr>
          <w:b/>
          <w:sz w:val="24"/>
          <w:szCs w:val="24"/>
        </w:rPr>
        <w:t xml:space="preserve">Company name/PI: </w:t>
      </w:r>
    </w:p>
    <w:p w14:paraId="73FCC1EC" w14:textId="77777777" w:rsidR="00235684" w:rsidRDefault="009B031E">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42A871DF" w14:textId="77777777" w:rsidR="00235684" w:rsidRDefault="00235684">
      <w:pPr>
        <w:rPr>
          <w:rFonts w:ascii="Times New Roman" w:eastAsia="Times New Roman" w:hAnsi="Times New Roman" w:cs="Times New Roman"/>
          <w:sz w:val="24"/>
          <w:szCs w:val="24"/>
        </w:rPr>
      </w:pPr>
    </w:p>
    <w:p w14:paraId="53254AA8" w14:textId="602A9256" w:rsidR="00235684" w:rsidRDefault="009B031E">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C3CE114" w14:textId="1A46C5B3" w:rsidR="003A6595" w:rsidRPr="0041414C" w:rsidRDefault="003A6595" w:rsidP="003A6595">
      <w:pPr>
        <w:ind w:left="360"/>
        <w:rPr>
          <w:color w:val="C00000"/>
          <w:sz w:val="24"/>
          <w:szCs w:val="24"/>
        </w:rPr>
      </w:pPr>
      <w:r w:rsidRPr="0041414C">
        <w:rPr>
          <w:color w:val="C00000"/>
          <w:sz w:val="24"/>
          <w:szCs w:val="24"/>
        </w:rPr>
        <w:t>25% solution in water of Tetramethyl ammonium hydroxide, or TMAH</w:t>
      </w:r>
    </w:p>
    <w:p w14:paraId="58ADF648" w14:textId="43051698" w:rsidR="00235684" w:rsidRDefault="009B031E">
      <w:pPr>
        <w:numPr>
          <w:ilvl w:val="0"/>
          <w:numId w:val="1"/>
        </w:numPr>
        <w:rPr>
          <w:sz w:val="24"/>
          <w:szCs w:val="24"/>
        </w:rPr>
      </w:pPr>
      <w:r>
        <w:rPr>
          <w:b/>
          <w:sz w:val="24"/>
          <w:szCs w:val="24"/>
        </w:rPr>
        <w:t>Vendor/manufacturer info:</w:t>
      </w:r>
      <w:r>
        <w:rPr>
          <w:sz w:val="24"/>
          <w:szCs w:val="24"/>
        </w:rPr>
        <w:t xml:space="preserve"> address and phone number, website URL.</w:t>
      </w:r>
    </w:p>
    <w:p w14:paraId="3540ACD8" w14:textId="0FADB235" w:rsidR="003A6595" w:rsidRPr="0041414C" w:rsidRDefault="000E2EAC" w:rsidP="003A6595">
      <w:pPr>
        <w:ind w:left="360"/>
        <w:rPr>
          <w:bCs/>
          <w:color w:val="C00000"/>
          <w:sz w:val="24"/>
          <w:szCs w:val="24"/>
        </w:rPr>
      </w:pPr>
      <w:r w:rsidRPr="0041414C">
        <w:rPr>
          <w:bCs/>
          <w:color w:val="C00000"/>
          <w:sz w:val="24"/>
          <w:szCs w:val="24"/>
        </w:rPr>
        <w:t xml:space="preserve">JT Baker/Avantor, </w:t>
      </w:r>
      <w:r w:rsidR="00DE3B38" w:rsidRPr="0041414C">
        <w:rPr>
          <w:bCs/>
          <w:color w:val="C00000"/>
          <w:sz w:val="24"/>
          <w:szCs w:val="24"/>
        </w:rPr>
        <w:t xml:space="preserve">VWR </w:t>
      </w:r>
      <w:r w:rsidRPr="0041414C">
        <w:rPr>
          <w:bCs/>
          <w:color w:val="C00000"/>
          <w:sz w:val="24"/>
          <w:szCs w:val="24"/>
        </w:rPr>
        <w:t xml:space="preserve">Part number </w:t>
      </w:r>
      <w:r w:rsidR="00DE3B38" w:rsidRPr="0041414C">
        <w:rPr>
          <w:bCs/>
          <w:color w:val="C00000"/>
          <w:sz w:val="24"/>
          <w:szCs w:val="24"/>
        </w:rPr>
        <w:t>JT5879-3</w:t>
      </w:r>
    </w:p>
    <w:p w14:paraId="24CE0D89" w14:textId="159A4571" w:rsidR="00235684" w:rsidRDefault="009B031E">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5A66BDA4" w14:textId="0E075F71" w:rsidR="00DE3B38" w:rsidRPr="0041414C" w:rsidRDefault="00FA3F99" w:rsidP="00DE3B38">
      <w:pPr>
        <w:ind w:left="360"/>
        <w:rPr>
          <w:bCs/>
          <w:color w:val="C00000"/>
          <w:sz w:val="24"/>
          <w:szCs w:val="24"/>
        </w:rPr>
      </w:pPr>
      <w:r w:rsidRPr="0041414C">
        <w:rPr>
          <w:bCs/>
          <w:color w:val="C00000"/>
          <w:sz w:val="24"/>
          <w:szCs w:val="24"/>
        </w:rPr>
        <w:t>This request is to formally document the procedure</w:t>
      </w:r>
      <w:r w:rsidR="00733261" w:rsidRPr="0041414C">
        <w:rPr>
          <w:bCs/>
          <w:color w:val="C00000"/>
          <w:sz w:val="24"/>
          <w:szCs w:val="24"/>
        </w:rPr>
        <w:t xml:space="preserve"> for using 25% TMAH at the WBFlexCorr bench for anisotropic etching of silicon.  W</w:t>
      </w:r>
      <w:r w:rsidR="001D702B" w:rsidRPr="0041414C">
        <w:rPr>
          <w:bCs/>
          <w:color w:val="C00000"/>
          <w:sz w:val="24"/>
          <w:szCs w:val="24"/>
        </w:rPr>
        <w:t>e encourage labmembers to use 30% KOH</w:t>
      </w:r>
      <w:r w:rsidR="00B42424" w:rsidRPr="0041414C">
        <w:rPr>
          <w:bCs/>
          <w:color w:val="C00000"/>
          <w:sz w:val="24"/>
          <w:szCs w:val="24"/>
        </w:rPr>
        <w:t xml:space="preserve"> for this purpose</w:t>
      </w:r>
      <w:r w:rsidR="0027569A" w:rsidRPr="0041414C">
        <w:rPr>
          <w:bCs/>
          <w:color w:val="C00000"/>
          <w:sz w:val="24"/>
          <w:szCs w:val="24"/>
        </w:rPr>
        <w:t>. H</w:t>
      </w:r>
      <w:r w:rsidR="00B42424" w:rsidRPr="0041414C">
        <w:rPr>
          <w:bCs/>
          <w:color w:val="C00000"/>
          <w:sz w:val="24"/>
          <w:szCs w:val="24"/>
        </w:rPr>
        <w:t>owever,</w:t>
      </w:r>
      <w:r w:rsidR="002D081C" w:rsidRPr="0041414C">
        <w:rPr>
          <w:bCs/>
          <w:color w:val="C00000"/>
          <w:sz w:val="24"/>
          <w:szCs w:val="24"/>
        </w:rPr>
        <w:t xml:space="preserve"> </w:t>
      </w:r>
      <w:r w:rsidR="004376AC" w:rsidRPr="0041414C">
        <w:rPr>
          <w:bCs/>
          <w:color w:val="C00000"/>
          <w:sz w:val="24"/>
          <w:szCs w:val="24"/>
        </w:rPr>
        <w:t xml:space="preserve">TMAH etching has better silicon etch selectivity </w:t>
      </w:r>
      <w:r w:rsidR="001223A3" w:rsidRPr="0041414C">
        <w:rPr>
          <w:bCs/>
          <w:color w:val="C00000"/>
          <w:sz w:val="24"/>
          <w:szCs w:val="24"/>
        </w:rPr>
        <w:t>t</w:t>
      </w:r>
      <w:r w:rsidR="002B1250" w:rsidRPr="0041414C">
        <w:rPr>
          <w:bCs/>
          <w:color w:val="C00000"/>
          <w:sz w:val="24"/>
          <w:szCs w:val="24"/>
        </w:rPr>
        <w:t>o silicon oxide and aluminum than KOH</w:t>
      </w:r>
      <w:r w:rsidR="0027569A" w:rsidRPr="0041414C">
        <w:rPr>
          <w:bCs/>
          <w:color w:val="C00000"/>
          <w:sz w:val="24"/>
          <w:szCs w:val="24"/>
        </w:rPr>
        <w:t xml:space="preserve">.  Also, there may be situations where </w:t>
      </w:r>
      <w:r w:rsidR="00B4792F" w:rsidRPr="0041414C">
        <w:rPr>
          <w:bCs/>
          <w:color w:val="C00000"/>
          <w:sz w:val="24"/>
          <w:szCs w:val="24"/>
        </w:rPr>
        <w:t>alkali-ion free processing is required and RCA decon is not possible.</w:t>
      </w:r>
      <w:r w:rsidR="002D081C" w:rsidRPr="0041414C">
        <w:rPr>
          <w:bCs/>
          <w:color w:val="C00000"/>
          <w:sz w:val="24"/>
          <w:szCs w:val="24"/>
        </w:rPr>
        <w:t xml:space="preserve"> </w:t>
      </w:r>
      <w:r w:rsidR="00022435" w:rsidRPr="0041414C">
        <w:rPr>
          <w:bCs/>
          <w:color w:val="C00000"/>
          <w:sz w:val="24"/>
          <w:szCs w:val="24"/>
        </w:rPr>
        <w:t xml:space="preserve"> S</w:t>
      </w:r>
      <w:r w:rsidR="002D081C" w:rsidRPr="0041414C">
        <w:rPr>
          <w:bCs/>
          <w:color w:val="C00000"/>
          <w:sz w:val="24"/>
          <w:szCs w:val="24"/>
        </w:rPr>
        <w:t>o</w:t>
      </w:r>
      <w:r w:rsidR="00022435" w:rsidRPr="0041414C">
        <w:rPr>
          <w:bCs/>
          <w:color w:val="C00000"/>
          <w:sz w:val="24"/>
          <w:szCs w:val="24"/>
        </w:rPr>
        <w:t>, recogniz</w:t>
      </w:r>
      <w:r w:rsidR="00F042ED" w:rsidRPr="0041414C">
        <w:rPr>
          <w:bCs/>
          <w:color w:val="C00000"/>
          <w:sz w:val="24"/>
          <w:szCs w:val="24"/>
        </w:rPr>
        <w:t>ing</w:t>
      </w:r>
      <w:r w:rsidR="002D081C" w:rsidRPr="0041414C">
        <w:rPr>
          <w:bCs/>
          <w:color w:val="C00000"/>
          <w:sz w:val="24"/>
          <w:szCs w:val="24"/>
        </w:rPr>
        <w:t xml:space="preserve"> </w:t>
      </w:r>
      <w:r w:rsidR="002B1250" w:rsidRPr="0041414C">
        <w:rPr>
          <w:bCs/>
          <w:color w:val="C00000"/>
          <w:sz w:val="24"/>
          <w:szCs w:val="24"/>
        </w:rPr>
        <w:t xml:space="preserve">there </w:t>
      </w:r>
      <w:r w:rsidR="002D081C" w:rsidRPr="0041414C">
        <w:rPr>
          <w:bCs/>
          <w:color w:val="C00000"/>
          <w:sz w:val="24"/>
          <w:szCs w:val="24"/>
        </w:rPr>
        <w:t xml:space="preserve">are </w:t>
      </w:r>
      <w:r w:rsidR="004645A0" w:rsidRPr="0041414C">
        <w:rPr>
          <w:bCs/>
          <w:color w:val="C00000"/>
          <w:sz w:val="24"/>
          <w:szCs w:val="24"/>
        </w:rPr>
        <w:t>situations where there</w:t>
      </w:r>
      <w:r w:rsidR="002D081C" w:rsidRPr="0041414C">
        <w:rPr>
          <w:bCs/>
          <w:color w:val="C00000"/>
          <w:sz w:val="24"/>
          <w:szCs w:val="24"/>
        </w:rPr>
        <w:t xml:space="preserve"> is </w:t>
      </w:r>
      <w:r w:rsidR="004645A0" w:rsidRPr="0041414C">
        <w:rPr>
          <w:bCs/>
          <w:color w:val="C00000"/>
          <w:sz w:val="24"/>
          <w:szCs w:val="24"/>
        </w:rPr>
        <w:t>no suitable substitute</w:t>
      </w:r>
      <w:r w:rsidR="00F042ED" w:rsidRPr="0041414C">
        <w:rPr>
          <w:bCs/>
          <w:color w:val="C00000"/>
          <w:sz w:val="24"/>
          <w:szCs w:val="24"/>
        </w:rPr>
        <w:t>, we want to establish this</w:t>
      </w:r>
      <w:r w:rsidR="00383061" w:rsidRPr="0041414C">
        <w:rPr>
          <w:bCs/>
          <w:color w:val="C00000"/>
          <w:sz w:val="24"/>
          <w:szCs w:val="24"/>
        </w:rPr>
        <w:t xml:space="preserve"> procedure </w:t>
      </w:r>
      <w:r w:rsidR="00E1493B" w:rsidRPr="0041414C">
        <w:rPr>
          <w:bCs/>
          <w:color w:val="C00000"/>
          <w:sz w:val="24"/>
          <w:szCs w:val="24"/>
        </w:rPr>
        <w:t xml:space="preserve">as </w:t>
      </w:r>
      <w:r w:rsidR="00383061" w:rsidRPr="0041414C">
        <w:rPr>
          <w:bCs/>
          <w:color w:val="C00000"/>
          <w:sz w:val="24"/>
          <w:szCs w:val="24"/>
        </w:rPr>
        <w:t xml:space="preserve">required of all labmembers who want to </w:t>
      </w:r>
      <w:r w:rsidR="0027569A" w:rsidRPr="0041414C">
        <w:rPr>
          <w:bCs/>
          <w:color w:val="C00000"/>
          <w:sz w:val="24"/>
          <w:szCs w:val="24"/>
        </w:rPr>
        <w:t>use this process.</w:t>
      </w:r>
    </w:p>
    <w:p w14:paraId="0FEA1165" w14:textId="49A0C6E7" w:rsidR="00235684" w:rsidRDefault="009B031E">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w:t>
      </w:r>
      <w:r>
        <w:rPr>
          <w:sz w:val="24"/>
          <w:szCs w:val="24"/>
        </w:rPr>
        <w:lastRenderedPageBreak/>
        <w:t xml:space="preserve">new material is a film that is removed, it may still pose potential contamination concerns.) Make sure to include wet benches. Please note that </w:t>
      </w:r>
      <w:r w:rsidR="006B6350">
        <w:rPr>
          <w:sz w:val="24"/>
          <w:szCs w:val="24"/>
        </w:rPr>
        <w:t>i</w:t>
      </w:r>
      <w:r>
        <w:rPr>
          <w:sz w:val="24"/>
          <w:szCs w:val="24"/>
        </w:rPr>
        <w:t xml:space="preserve">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1C19B962" w14:textId="77F69AD7" w:rsidR="003F6C17" w:rsidRPr="0041414C" w:rsidRDefault="003F6C17" w:rsidP="00E1493B">
      <w:pPr>
        <w:ind w:left="360"/>
        <w:rPr>
          <w:bCs/>
          <w:color w:val="C00000"/>
          <w:sz w:val="24"/>
          <w:szCs w:val="24"/>
        </w:rPr>
      </w:pPr>
      <w:r w:rsidRPr="0041414C">
        <w:rPr>
          <w:b/>
          <w:color w:val="C00000"/>
          <w:sz w:val="24"/>
          <w:szCs w:val="24"/>
        </w:rPr>
        <w:t xml:space="preserve">Administrative Process:  </w:t>
      </w:r>
      <w:r w:rsidRPr="0041414C">
        <w:rPr>
          <w:bCs/>
          <w:color w:val="C00000"/>
          <w:sz w:val="24"/>
          <w:szCs w:val="24"/>
        </w:rPr>
        <w:t xml:space="preserve">Labmembers </w:t>
      </w:r>
      <w:r w:rsidR="008A334D" w:rsidRPr="0041414C">
        <w:rPr>
          <w:bCs/>
          <w:color w:val="C00000"/>
          <w:sz w:val="24"/>
          <w:szCs w:val="24"/>
        </w:rPr>
        <w:t>may</w:t>
      </w:r>
      <w:r w:rsidRPr="0041414C">
        <w:rPr>
          <w:bCs/>
          <w:color w:val="C00000"/>
          <w:sz w:val="24"/>
          <w:szCs w:val="24"/>
        </w:rPr>
        <w:t xml:space="preserve"> use TMAH </w:t>
      </w:r>
      <w:r w:rsidR="007B1B9A" w:rsidRPr="0041414C">
        <w:rPr>
          <w:bCs/>
          <w:color w:val="C00000"/>
          <w:sz w:val="24"/>
          <w:szCs w:val="24"/>
        </w:rPr>
        <w:t xml:space="preserve">as </w:t>
      </w:r>
      <w:r w:rsidR="008A334D" w:rsidRPr="0041414C">
        <w:rPr>
          <w:bCs/>
          <w:color w:val="C00000"/>
          <w:sz w:val="24"/>
          <w:szCs w:val="24"/>
        </w:rPr>
        <w:t>for conventional, anisotropic etching of silicon</w:t>
      </w:r>
      <w:r w:rsidR="005A6B2D" w:rsidRPr="0041414C">
        <w:rPr>
          <w:bCs/>
          <w:color w:val="C00000"/>
          <w:sz w:val="24"/>
          <w:szCs w:val="24"/>
        </w:rPr>
        <w:t>, but</w:t>
      </w:r>
      <w:r w:rsidR="008A334D" w:rsidRPr="0041414C">
        <w:rPr>
          <w:bCs/>
          <w:color w:val="C00000"/>
          <w:sz w:val="24"/>
          <w:szCs w:val="24"/>
        </w:rPr>
        <w:t xml:space="preserve"> </w:t>
      </w:r>
      <w:r w:rsidRPr="0041414C">
        <w:rPr>
          <w:bCs/>
          <w:color w:val="C00000"/>
          <w:sz w:val="24"/>
          <w:szCs w:val="24"/>
        </w:rPr>
        <w:t>mus</w:t>
      </w:r>
      <w:r w:rsidR="007B1B9A" w:rsidRPr="0041414C">
        <w:rPr>
          <w:bCs/>
          <w:color w:val="C00000"/>
          <w:sz w:val="24"/>
          <w:szCs w:val="24"/>
        </w:rPr>
        <w:t>t register their use with the ProM committee</w:t>
      </w:r>
      <w:r w:rsidR="00FE2EB6" w:rsidRPr="0041414C">
        <w:rPr>
          <w:bCs/>
          <w:color w:val="C00000"/>
          <w:sz w:val="24"/>
          <w:szCs w:val="24"/>
        </w:rPr>
        <w:t xml:space="preserve">.  </w:t>
      </w:r>
      <w:r w:rsidR="009B7120" w:rsidRPr="0041414C">
        <w:rPr>
          <w:bCs/>
          <w:color w:val="C00000"/>
          <w:sz w:val="24"/>
          <w:szCs w:val="24"/>
        </w:rPr>
        <w:t>This entitles the labmember to use TMAH for the duration of their project</w:t>
      </w:r>
      <w:r w:rsidR="000C38D2" w:rsidRPr="0041414C">
        <w:rPr>
          <w:bCs/>
          <w:color w:val="C00000"/>
          <w:sz w:val="24"/>
          <w:szCs w:val="24"/>
        </w:rPr>
        <w:t xml:space="preserve"> under this PI or organization.  When the PI or organization changes, the labmember </w:t>
      </w:r>
      <w:r w:rsidR="00BE6E67" w:rsidRPr="0041414C">
        <w:rPr>
          <w:bCs/>
          <w:color w:val="C00000"/>
          <w:sz w:val="24"/>
          <w:szCs w:val="24"/>
        </w:rPr>
        <w:t xml:space="preserve">should re-register.  This </w:t>
      </w:r>
      <w:r w:rsidR="002E4517" w:rsidRPr="0041414C">
        <w:rPr>
          <w:bCs/>
          <w:color w:val="C00000"/>
          <w:sz w:val="24"/>
          <w:szCs w:val="24"/>
        </w:rPr>
        <w:t xml:space="preserve">is accepted as acknowledgement by the PI or organization of </w:t>
      </w:r>
      <w:r w:rsidR="00B72F39" w:rsidRPr="0041414C">
        <w:rPr>
          <w:bCs/>
          <w:color w:val="C00000"/>
          <w:sz w:val="24"/>
          <w:szCs w:val="24"/>
        </w:rPr>
        <w:t>this process decision.</w:t>
      </w:r>
      <w:r w:rsidR="000504F6" w:rsidRPr="0041414C">
        <w:rPr>
          <w:bCs/>
          <w:color w:val="C00000"/>
          <w:sz w:val="24"/>
          <w:szCs w:val="24"/>
        </w:rPr>
        <w:t xml:space="preserve">  </w:t>
      </w:r>
      <w:r w:rsidR="00C50AC3" w:rsidRPr="0041414C">
        <w:rPr>
          <w:bCs/>
          <w:color w:val="C00000"/>
          <w:sz w:val="24"/>
          <w:szCs w:val="24"/>
        </w:rPr>
        <w:t>TMAH users must have a buddy when processing and both must fill out</w:t>
      </w:r>
      <w:r w:rsidR="003774DE">
        <w:rPr>
          <w:bCs/>
          <w:color w:val="C00000"/>
          <w:sz w:val="24"/>
          <w:szCs w:val="24"/>
        </w:rPr>
        <w:t>,</w:t>
      </w:r>
      <w:r w:rsidR="00C50AC3" w:rsidRPr="0041414C">
        <w:rPr>
          <w:bCs/>
          <w:color w:val="C00000"/>
          <w:sz w:val="24"/>
          <w:szCs w:val="24"/>
        </w:rPr>
        <w:t xml:space="preserve"> sign </w:t>
      </w:r>
      <w:r w:rsidR="003774DE">
        <w:rPr>
          <w:bCs/>
          <w:color w:val="C00000"/>
          <w:sz w:val="24"/>
          <w:szCs w:val="24"/>
        </w:rPr>
        <w:t xml:space="preserve">and return </w:t>
      </w:r>
      <w:r w:rsidR="00C50AC3" w:rsidRPr="0041414C">
        <w:rPr>
          <w:bCs/>
          <w:color w:val="C00000"/>
          <w:sz w:val="24"/>
          <w:szCs w:val="24"/>
        </w:rPr>
        <w:t>the TMAH checklist</w:t>
      </w:r>
      <w:r w:rsidR="003774DE">
        <w:rPr>
          <w:bCs/>
          <w:color w:val="C00000"/>
          <w:sz w:val="24"/>
          <w:szCs w:val="24"/>
        </w:rPr>
        <w:t xml:space="preserve"> to the ProM</w:t>
      </w:r>
      <w:r w:rsidR="00C50AC3" w:rsidRPr="0041414C">
        <w:rPr>
          <w:bCs/>
          <w:color w:val="C00000"/>
          <w:sz w:val="24"/>
          <w:szCs w:val="24"/>
        </w:rPr>
        <w:t xml:space="preserve"> (attached.) </w:t>
      </w:r>
      <w:r w:rsidR="001F4D9D">
        <w:rPr>
          <w:bCs/>
          <w:color w:val="C00000"/>
          <w:sz w:val="24"/>
          <w:szCs w:val="24"/>
        </w:rPr>
        <w:t>Our obejctives</w:t>
      </w:r>
      <w:r w:rsidR="000504F6" w:rsidRPr="0041414C">
        <w:rPr>
          <w:bCs/>
          <w:color w:val="C00000"/>
          <w:sz w:val="24"/>
          <w:szCs w:val="24"/>
        </w:rPr>
        <w:t xml:space="preserve"> are</w:t>
      </w:r>
      <w:r w:rsidR="001F4D9D">
        <w:rPr>
          <w:bCs/>
          <w:color w:val="C00000"/>
          <w:sz w:val="24"/>
          <w:szCs w:val="24"/>
        </w:rPr>
        <w:t xml:space="preserve"> to ensure</w:t>
      </w:r>
      <w:r w:rsidR="000504F6" w:rsidRPr="0041414C">
        <w:rPr>
          <w:bCs/>
          <w:color w:val="C00000"/>
          <w:sz w:val="24"/>
          <w:szCs w:val="24"/>
        </w:rPr>
        <w:t>:</w:t>
      </w:r>
    </w:p>
    <w:p w14:paraId="25953B23" w14:textId="6C9CC680" w:rsidR="000504F6" w:rsidRPr="0041414C" w:rsidRDefault="000504F6" w:rsidP="000504F6">
      <w:pPr>
        <w:pStyle w:val="ListParagraph"/>
        <w:numPr>
          <w:ilvl w:val="1"/>
          <w:numId w:val="1"/>
        </w:numPr>
        <w:rPr>
          <w:b/>
          <w:color w:val="C00000"/>
          <w:sz w:val="24"/>
          <w:szCs w:val="24"/>
        </w:rPr>
      </w:pPr>
      <w:r w:rsidRPr="0041414C">
        <w:rPr>
          <w:b/>
          <w:color w:val="C00000"/>
          <w:sz w:val="24"/>
          <w:szCs w:val="24"/>
        </w:rPr>
        <w:t>the labmember is aware of the safety</w:t>
      </w:r>
      <w:r w:rsidR="00007E9C" w:rsidRPr="0041414C">
        <w:rPr>
          <w:b/>
          <w:color w:val="C00000"/>
          <w:sz w:val="24"/>
          <w:szCs w:val="24"/>
        </w:rPr>
        <w:t xml:space="preserve"> hazards and is fully trained in processing with TMAH.</w:t>
      </w:r>
    </w:p>
    <w:p w14:paraId="428FFD17" w14:textId="568EC04B" w:rsidR="00007E9C" w:rsidRPr="0041414C" w:rsidRDefault="00911C76" w:rsidP="000504F6">
      <w:pPr>
        <w:pStyle w:val="ListParagraph"/>
        <w:numPr>
          <w:ilvl w:val="1"/>
          <w:numId w:val="1"/>
        </w:numPr>
        <w:rPr>
          <w:b/>
          <w:color w:val="C00000"/>
          <w:sz w:val="24"/>
          <w:szCs w:val="24"/>
        </w:rPr>
      </w:pPr>
      <w:r w:rsidRPr="0041414C">
        <w:rPr>
          <w:b/>
          <w:color w:val="C00000"/>
          <w:sz w:val="24"/>
          <w:szCs w:val="24"/>
        </w:rPr>
        <w:t xml:space="preserve">due diligence, </w:t>
      </w:r>
      <w:r w:rsidR="00007E9C" w:rsidRPr="0041414C">
        <w:rPr>
          <w:b/>
          <w:color w:val="C00000"/>
          <w:sz w:val="24"/>
          <w:szCs w:val="24"/>
        </w:rPr>
        <w:t>that other alternative</w:t>
      </w:r>
      <w:r w:rsidRPr="0041414C">
        <w:rPr>
          <w:b/>
          <w:color w:val="C00000"/>
          <w:sz w:val="24"/>
          <w:szCs w:val="24"/>
        </w:rPr>
        <w:t>s</w:t>
      </w:r>
      <w:r w:rsidR="00007E9C" w:rsidRPr="0041414C">
        <w:rPr>
          <w:b/>
          <w:color w:val="C00000"/>
          <w:sz w:val="24"/>
          <w:szCs w:val="24"/>
        </w:rPr>
        <w:t xml:space="preserve"> have been considered</w:t>
      </w:r>
      <w:r w:rsidRPr="0041414C">
        <w:rPr>
          <w:b/>
          <w:color w:val="C00000"/>
          <w:sz w:val="24"/>
          <w:szCs w:val="24"/>
        </w:rPr>
        <w:t>.</w:t>
      </w:r>
    </w:p>
    <w:p w14:paraId="322AEEB7" w14:textId="7EB5B626" w:rsidR="00E1493B" w:rsidRPr="0041414C" w:rsidRDefault="00E1493B" w:rsidP="00E1493B">
      <w:pPr>
        <w:ind w:left="360"/>
        <w:rPr>
          <w:color w:val="C00000"/>
          <w:sz w:val="24"/>
          <w:szCs w:val="24"/>
        </w:rPr>
      </w:pPr>
      <w:r w:rsidRPr="0041414C">
        <w:rPr>
          <w:b/>
          <w:color w:val="C00000"/>
          <w:sz w:val="24"/>
          <w:szCs w:val="24"/>
        </w:rPr>
        <w:t>Training:</w:t>
      </w:r>
      <w:r w:rsidRPr="0041414C">
        <w:rPr>
          <w:color w:val="C00000"/>
          <w:sz w:val="24"/>
          <w:szCs w:val="24"/>
        </w:rPr>
        <w:t xml:space="preserve">  </w:t>
      </w:r>
      <w:r w:rsidR="00B60EF7" w:rsidRPr="0041414C">
        <w:rPr>
          <w:color w:val="C00000"/>
          <w:sz w:val="24"/>
          <w:szCs w:val="24"/>
        </w:rPr>
        <w:t>In addition to regular training on the WBFlexCorr wet bench, the</w:t>
      </w:r>
      <w:r w:rsidRPr="0041414C">
        <w:rPr>
          <w:color w:val="C00000"/>
          <w:sz w:val="24"/>
          <w:szCs w:val="24"/>
        </w:rPr>
        <w:t xml:space="preserve"> labmember must </w:t>
      </w:r>
      <w:r w:rsidR="00195BEA" w:rsidRPr="0041414C">
        <w:rPr>
          <w:color w:val="C00000"/>
          <w:sz w:val="24"/>
          <w:szCs w:val="24"/>
        </w:rPr>
        <w:t xml:space="preserve">review the </w:t>
      </w:r>
      <w:hyperlink r:id="rId8" w:history="1">
        <w:r w:rsidR="00195BEA" w:rsidRPr="0041414C">
          <w:rPr>
            <w:rStyle w:val="Hyperlink"/>
            <w:color w:val="C00000"/>
            <w:sz w:val="24"/>
            <w:szCs w:val="24"/>
          </w:rPr>
          <w:t xml:space="preserve">TMAH </w:t>
        </w:r>
        <w:r w:rsidR="002B11BE" w:rsidRPr="0041414C">
          <w:rPr>
            <w:rStyle w:val="Hyperlink"/>
            <w:color w:val="C00000"/>
            <w:sz w:val="24"/>
            <w:szCs w:val="24"/>
          </w:rPr>
          <w:t>Fact Sheet</w:t>
        </w:r>
      </w:hyperlink>
      <w:r w:rsidR="002B11BE" w:rsidRPr="0041414C">
        <w:rPr>
          <w:color w:val="C00000"/>
          <w:sz w:val="24"/>
          <w:szCs w:val="24"/>
        </w:rPr>
        <w:t xml:space="preserve"> on the EH&amp;S reference site and discuss with a staff member.</w:t>
      </w:r>
    </w:p>
    <w:p w14:paraId="7CAD03B5" w14:textId="5DB6D30D" w:rsidR="00B60EF7" w:rsidRPr="0041414C" w:rsidRDefault="00BD5213" w:rsidP="00E1493B">
      <w:pPr>
        <w:ind w:left="360"/>
        <w:rPr>
          <w:color w:val="C00000"/>
          <w:sz w:val="24"/>
          <w:szCs w:val="24"/>
        </w:rPr>
      </w:pPr>
      <w:r w:rsidRPr="0041414C">
        <w:rPr>
          <w:b/>
          <w:color w:val="C00000"/>
          <w:sz w:val="24"/>
          <w:szCs w:val="24"/>
        </w:rPr>
        <w:t>Availability of chemical</w:t>
      </w:r>
      <w:r w:rsidR="00106E89" w:rsidRPr="0041414C">
        <w:rPr>
          <w:b/>
          <w:color w:val="C00000"/>
          <w:sz w:val="24"/>
          <w:szCs w:val="24"/>
        </w:rPr>
        <w:t>:</w:t>
      </w:r>
      <w:r w:rsidR="00106E89" w:rsidRPr="0041414C">
        <w:rPr>
          <w:color w:val="C00000"/>
          <w:sz w:val="24"/>
          <w:szCs w:val="24"/>
        </w:rPr>
        <w:t xml:space="preserve">  SNF will stock only a limited amount of 25% TMAH</w:t>
      </w:r>
      <w:r w:rsidR="00BD7C0E" w:rsidRPr="0041414C">
        <w:rPr>
          <w:color w:val="C00000"/>
          <w:sz w:val="24"/>
          <w:szCs w:val="24"/>
        </w:rPr>
        <w:t>,</w:t>
      </w:r>
      <w:r w:rsidR="008A7ECD" w:rsidRPr="0041414C">
        <w:rPr>
          <w:color w:val="C00000"/>
          <w:sz w:val="24"/>
          <w:szCs w:val="24"/>
        </w:rPr>
        <w:t xml:space="preserve"> so </w:t>
      </w:r>
      <w:r w:rsidR="00BD7C0E" w:rsidRPr="0041414C">
        <w:rPr>
          <w:color w:val="C00000"/>
          <w:sz w:val="24"/>
          <w:szCs w:val="24"/>
        </w:rPr>
        <w:t xml:space="preserve">cannot guarantee to have material </w:t>
      </w:r>
      <w:r w:rsidR="008A7ECD" w:rsidRPr="0041414C">
        <w:rPr>
          <w:color w:val="C00000"/>
          <w:sz w:val="24"/>
          <w:szCs w:val="24"/>
        </w:rPr>
        <w:t>available</w:t>
      </w:r>
      <w:r w:rsidR="00BD7C0E" w:rsidRPr="0041414C">
        <w:rPr>
          <w:color w:val="C00000"/>
          <w:sz w:val="24"/>
          <w:szCs w:val="24"/>
        </w:rPr>
        <w:t xml:space="preserve"> at all times.  The lead time is 6-8 weeks, so it is the responsibility of the labmember to ensure there is sufficient material on hand in advance of</w:t>
      </w:r>
      <w:r w:rsidR="00EE306A" w:rsidRPr="0041414C">
        <w:rPr>
          <w:color w:val="C00000"/>
          <w:sz w:val="24"/>
          <w:szCs w:val="24"/>
        </w:rPr>
        <w:t xml:space="preserve"> their experiment.  </w:t>
      </w:r>
      <w:r w:rsidR="00327113" w:rsidRPr="0041414C">
        <w:rPr>
          <w:color w:val="C00000"/>
          <w:sz w:val="24"/>
          <w:szCs w:val="24"/>
        </w:rPr>
        <w:t>SNF will not normally store 25% TMAH in the Chemical Passthrough</w:t>
      </w:r>
      <w:r w:rsidR="00A5028A" w:rsidRPr="0041414C">
        <w:rPr>
          <w:color w:val="C00000"/>
          <w:sz w:val="24"/>
          <w:szCs w:val="24"/>
        </w:rPr>
        <w:t xml:space="preserve">; the labmember must </w:t>
      </w:r>
      <w:r w:rsidR="009D3EF1" w:rsidRPr="0041414C">
        <w:rPr>
          <w:color w:val="C00000"/>
          <w:sz w:val="24"/>
          <w:szCs w:val="24"/>
        </w:rPr>
        <w:t xml:space="preserve">email the ProM </w:t>
      </w:r>
      <w:r w:rsidR="00A5028A" w:rsidRPr="0041414C">
        <w:rPr>
          <w:color w:val="C00000"/>
          <w:sz w:val="24"/>
          <w:szCs w:val="24"/>
        </w:rPr>
        <w:t xml:space="preserve">at least </w:t>
      </w:r>
      <w:r w:rsidR="00BF32E6" w:rsidRPr="0041414C">
        <w:rPr>
          <w:color w:val="C00000"/>
          <w:sz w:val="24"/>
          <w:szCs w:val="24"/>
        </w:rPr>
        <w:t>two</w:t>
      </w:r>
      <w:r w:rsidR="00A5028A" w:rsidRPr="0041414C">
        <w:rPr>
          <w:color w:val="C00000"/>
          <w:sz w:val="24"/>
          <w:szCs w:val="24"/>
        </w:rPr>
        <w:t xml:space="preserve"> work</w:t>
      </w:r>
      <w:r w:rsidR="00BF32E6" w:rsidRPr="0041414C">
        <w:rPr>
          <w:color w:val="C00000"/>
          <w:sz w:val="24"/>
          <w:szCs w:val="24"/>
        </w:rPr>
        <w:t>ing</w:t>
      </w:r>
      <w:r w:rsidR="00A5028A" w:rsidRPr="0041414C">
        <w:rPr>
          <w:color w:val="C00000"/>
          <w:sz w:val="24"/>
          <w:szCs w:val="24"/>
        </w:rPr>
        <w:t xml:space="preserve"> day</w:t>
      </w:r>
      <w:r w:rsidR="00BF32E6" w:rsidRPr="0041414C">
        <w:rPr>
          <w:color w:val="C00000"/>
          <w:sz w:val="24"/>
          <w:szCs w:val="24"/>
        </w:rPr>
        <w:t>s</w:t>
      </w:r>
      <w:r w:rsidR="00A5028A" w:rsidRPr="0041414C">
        <w:rPr>
          <w:color w:val="C00000"/>
          <w:sz w:val="24"/>
          <w:szCs w:val="24"/>
        </w:rPr>
        <w:t xml:space="preserve"> in advance of their </w:t>
      </w:r>
      <w:r w:rsidRPr="0041414C">
        <w:rPr>
          <w:color w:val="C00000"/>
          <w:sz w:val="24"/>
          <w:szCs w:val="24"/>
        </w:rPr>
        <w:t>reservation to have</w:t>
      </w:r>
      <w:r w:rsidR="00633D1E" w:rsidRPr="0041414C">
        <w:rPr>
          <w:color w:val="C00000"/>
          <w:sz w:val="24"/>
          <w:szCs w:val="24"/>
        </w:rPr>
        <w:t xml:space="preserve"> the TMAH placed in the Passthrough.  When the experiment is done, the labmember must notify </w:t>
      </w:r>
      <w:r w:rsidR="00635351" w:rsidRPr="0041414C">
        <w:rPr>
          <w:color w:val="C00000"/>
          <w:sz w:val="24"/>
          <w:szCs w:val="24"/>
        </w:rPr>
        <w:t>staff.</w:t>
      </w:r>
    </w:p>
    <w:p w14:paraId="215F3794" w14:textId="61A0C554" w:rsidR="009E7063" w:rsidRPr="0041414C" w:rsidRDefault="009E7063" w:rsidP="00E1493B">
      <w:pPr>
        <w:ind w:left="360"/>
        <w:rPr>
          <w:color w:val="C00000"/>
          <w:sz w:val="24"/>
          <w:szCs w:val="24"/>
        </w:rPr>
      </w:pPr>
      <w:r w:rsidRPr="0041414C">
        <w:rPr>
          <w:b/>
          <w:color w:val="C00000"/>
          <w:sz w:val="24"/>
          <w:szCs w:val="24"/>
        </w:rPr>
        <w:t>Preparing the station:</w:t>
      </w:r>
      <w:r w:rsidRPr="0041414C">
        <w:rPr>
          <w:color w:val="C00000"/>
          <w:sz w:val="24"/>
          <w:szCs w:val="24"/>
        </w:rPr>
        <w:t xml:space="preserve">  The labmember must reserve the</w:t>
      </w:r>
      <w:r w:rsidR="00FB3AC7" w:rsidRPr="0041414C">
        <w:rPr>
          <w:color w:val="C00000"/>
          <w:sz w:val="24"/>
          <w:szCs w:val="24"/>
        </w:rPr>
        <w:t xml:space="preserve"> whole WBFlexCorr bench, so that no other users are sharing the bench while TMAH work is being done.</w:t>
      </w:r>
      <w:r w:rsidR="00FF486A" w:rsidRPr="0041414C">
        <w:rPr>
          <w:color w:val="C00000"/>
          <w:sz w:val="24"/>
          <w:szCs w:val="24"/>
        </w:rPr>
        <w:t xml:space="preserve">  When performing the work, the labmember must </w:t>
      </w:r>
      <w:r w:rsidR="00DB5E44" w:rsidRPr="0041414C">
        <w:rPr>
          <w:color w:val="C00000"/>
          <w:sz w:val="24"/>
          <w:szCs w:val="24"/>
        </w:rPr>
        <w:t>block off the aisle, using the bollards and yellow chains</w:t>
      </w:r>
      <w:r w:rsidR="0057406A" w:rsidRPr="0041414C">
        <w:rPr>
          <w:color w:val="C00000"/>
          <w:sz w:val="24"/>
          <w:szCs w:val="24"/>
        </w:rPr>
        <w:t xml:space="preserve">.  The aisle should remain blocked off until the TMAH is </w:t>
      </w:r>
      <w:r w:rsidR="00375EE7" w:rsidRPr="0041414C">
        <w:rPr>
          <w:color w:val="C00000"/>
          <w:sz w:val="24"/>
          <w:szCs w:val="24"/>
        </w:rPr>
        <w:t>completely disposed of and all the lab ware is fully rinsed.</w:t>
      </w:r>
      <w:r w:rsidR="00CA4DEB">
        <w:rPr>
          <w:color w:val="C00000"/>
          <w:sz w:val="24"/>
          <w:szCs w:val="24"/>
        </w:rPr>
        <w:t xml:space="preserve">  The labmember must print out the safety information</w:t>
      </w:r>
      <w:r w:rsidR="00287881">
        <w:rPr>
          <w:color w:val="C00000"/>
          <w:sz w:val="24"/>
          <w:szCs w:val="24"/>
        </w:rPr>
        <w:t xml:space="preserve"> and keep in a visible place at the station, so that if there is a suspected incident, </w:t>
      </w:r>
      <w:r w:rsidR="003617ED">
        <w:rPr>
          <w:color w:val="C00000"/>
          <w:sz w:val="24"/>
          <w:szCs w:val="24"/>
        </w:rPr>
        <w:t>medical response professionals</w:t>
      </w:r>
      <w:r w:rsidR="00680E8D">
        <w:rPr>
          <w:color w:val="C00000"/>
          <w:sz w:val="24"/>
          <w:szCs w:val="24"/>
        </w:rPr>
        <w:t xml:space="preserve"> will be provided with</w:t>
      </w:r>
      <w:r w:rsidR="003617ED">
        <w:rPr>
          <w:color w:val="C00000"/>
          <w:sz w:val="24"/>
          <w:szCs w:val="24"/>
        </w:rPr>
        <w:t xml:space="preserve"> th</w:t>
      </w:r>
      <w:r w:rsidR="00680E8D">
        <w:rPr>
          <w:color w:val="C00000"/>
          <w:sz w:val="24"/>
          <w:szCs w:val="24"/>
        </w:rPr>
        <w:t>is</w:t>
      </w:r>
      <w:r w:rsidR="003617ED">
        <w:rPr>
          <w:color w:val="C00000"/>
          <w:sz w:val="24"/>
          <w:szCs w:val="24"/>
        </w:rPr>
        <w:t xml:space="preserve"> information.</w:t>
      </w:r>
    </w:p>
    <w:p w14:paraId="60A60F30" w14:textId="7983423F" w:rsidR="00972939" w:rsidRPr="0041414C" w:rsidRDefault="002B1D45" w:rsidP="00E1493B">
      <w:pPr>
        <w:ind w:left="360"/>
        <w:rPr>
          <w:color w:val="C00000"/>
          <w:sz w:val="24"/>
          <w:szCs w:val="24"/>
        </w:rPr>
      </w:pPr>
      <w:r w:rsidRPr="0041414C">
        <w:rPr>
          <w:b/>
          <w:color w:val="C00000"/>
          <w:sz w:val="24"/>
          <w:szCs w:val="24"/>
        </w:rPr>
        <w:t xml:space="preserve">Safety </w:t>
      </w:r>
      <w:r w:rsidR="00972939" w:rsidRPr="0041414C">
        <w:rPr>
          <w:b/>
          <w:color w:val="C00000"/>
          <w:sz w:val="24"/>
          <w:szCs w:val="24"/>
        </w:rPr>
        <w:t>Buddy:</w:t>
      </w:r>
      <w:r w:rsidR="00972939" w:rsidRPr="0041414C">
        <w:rPr>
          <w:color w:val="C00000"/>
          <w:sz w:val="24"/>
          <w:szCs w:val="24"/>
        </w:rPr>
        <w:t xml:space="preserve">  </w:t>
      </w:r>
      <w:r w:rsidR="009550E6" w:rsidRPr="0041414C">
        <w:rPr>
          <w:color w:val="C00000"/>
          <w:sz w:val="24"/>
          <w:szCs w:val="24"/>
        </w:rPr>
        <w:t>The labmember must have a</w:t>
      </w:r>
      <w:r w:rsidR="00E44983" w:rsidRPr="0041414C">
        <w:rPr>
          <w:color w:val="C00000"/>
          <w:sz w:val="24"/>
          <w:szCs w:val="24"/>
        </w:rPr>
        <w:t>n on-site</w:t>
      </w:r>
      <w:r w:rsidR="009550E6" w:rsidRPr="0041414C">
        <w:rPr>
          <w:color w:val="C00000"/>
          <w:sz w:val="24"/>
          <w:szCs w:val="24"/>
        </w:rPr>
        <w:t xml:space="preserve"> buddy who is knowledgeable about TMAH processing, ideally someone from the same group.  </w:t>
      </w:r>
      <w:r w:rsidR="00C5312B" w:rsidRPr="0041414C">
        <w:rPr>
          <w:color w:val="C00000"/>
          <w:sz w:val="24"/>
          <w:szCs w:val="24"/>
        </w:rPr>
        <w:t xml:space="preserve">The buddy should be </w:t>
      </w:r>
      <w:r w:rsidRPr="0041414C">
        <w:rPr>
          <w:color w:val="C00000"/>
          <w:sz w:val="24"/>
          <w:szCs w:val="24"/>
        </w:rPr>
        <w:t>chec</w:t>
      </w:r>
      <w:r w:rsidR="0097090A" w:rsidRPr="0041414C">
        <w:rPr>
          <w:color w:val="C00000"/>
          <w:sz w:val="24"/>
          <w:szCs w:val="24"/>
        </w:rPr>
        <w:t>k the station preparation</w:t>
      </w:r>
      <w:r w:rsidR="00556024" w:rsidRPr="0041414C">
        <w:rPr>
          <w:color w:val="C00000"/>
          <w:sz w:val="24"/>
          <w:szCs w:val="24"/>
        </w:rPr>
        <w:t>,</w:t>
      </w:r>
      <w:r w:rsidR="0097090A" w:rsidRPr="0041414C">
        <w:rPr>
          <w:color w:val="C00000"/>
          <w:sz w:val="24"/>
          <w:szCs w:val="24"/>
        </w:rPr>
        <w:t xml:space="preserve"> observe</w:t>
      </w:r>
      <w:r w:rsidR="00017C2E" w:rsidRPr="0041414C">
        <w:rPr>
          <w:color w:val="C00000"/>
          <w:sz w:val="24"/>
          <w:szCs w:val="24"/>
        </w:rPr>
        <w:t xml:space="preserve"> TMAH handling (transport, pouring, and draining) from a </w:t>
      </w:r>
      <w:r w:rsidR="00017C2E" w:rsidRPr="0041414C">
        <w:rPr>
          <w:color w:val="C00000"/>
          <w:sz w:val="24"/>
          <w:szCs w:val="24"/>
        </w:rPr>
        <w:lastRenderedPageBreak/>
        <w:t>distance</w:t>
      </w:r>
      <w:r w:rsidR="00556024" w:rsidRPr="0041414C">
        <w:rPr>
          <w:color w:val="C00000"/>
          <w:sz w:val="24"/>
          <w:szCs w:val="24"/>
        </w:rPr>
        <w:t xml:space="preserve">, and </w:t>
      </w:r>
      <w:r w:rsidR="00E30AFE" w:rsidRPr="0041414C">
        <w:rPr>
          <w:color w:val="C00000"/>
          <w:sz w:val="24"/>
          <w:szCs w:val="24"/>
        </w:rPr>
        <w:t>check station cleanup.</w:t>
      </w:r>
      <w:r w:rsidR="00017C2E" w:rsidRPr="0041414C">
        <w:rPr>
          <w:color w:val="C00000"/>
          <w:sz w:val="24"/>
          <w:szCs w:val="24"/>
        </w:rPr>
        <w:t xml:space="preserve">  </w:t>
      </w:r>
      <w:r w:rsidR="0086670E" w:rsidRPr="0041414C">
        <w:rPr>
          <w:color w:val="C00000"/>
          <w:sz w:val="24"/>
          <w:szCs w:val="24"/>
        </w:rPr>
        <w:t>Buddy should be on-site</w:t>
      </w:r>
      <w:r w:rsidR="00F935FF" w:rsidRPr="0041414C">
        <w:rPr>
          <w:color w:val="C00000"/>
          <w:sz w:val="24"/>
          <w:szCs w:val="24"/>
        </w:rPr>
        <w:t xml:space="preserve"> and in the lab during chemical transport and pouring steps.  Buddy must observe but be remote for handling and cleanup.</w:t>
      </w:r>
    </w:p>
    <w:p w14:paraId="5854432E" w14:textId="3091154D" w:rsidR="002C06E6" w:rsidRPr="0041414C" w:rsidRDefault="002C06E6" w:rsidP="00E1493B">
      <w:pPr>
        <w:ind w:left="360"/>
        <w:rPr>
          <w:color w:val="C00000"/>
          <w:sz w:val="24"/>
          <w:szCs w:val="24"/>
        </w:rPr>
      </w:pPr>
      <w:r w:rsidRPr="0041414C">
        <w:rPr>
          <w:b/>
          <w:color w:val="C00000"/>
          <w:sz w:val="24"/>
          <w:szCs w:val="24"/>
        </w:rPr>
        <w:t>Processing:</w:t>
      </w:r>
      <w:r w:rsidRPr="0041414C">
        <w:rPr>
          <w:color w:val="C00000"/>
          <w:sz w:val="24"/>
          <w:szCs w:val="24"/>
        </w:rPr>
        <w:t xml:space="preserve">  In other regards, TMAH can be used for processing in the same way as KOH.</w:t>
      </w:r>
      <w:r w:rsidR="00152C85" w:rsidRPr="0041414C">
        <w:rPr>
          <w:color w:val="C00000"/>
          <w:sz w:val="24"/>
          <w:szCs w:val="24"/>
        </w:rPr>
        <w:t xml:space="preserve">  Labmember should wear full PPE, including face shield, when pouring</w:t>
      </w:r>
      <w:r w:rsidR="00472925" w:rsidRPr="0041414C">
        <w:rPr>
          <w:color w:val="C00000"/>
          <w:sz w:val="24"/>
          <w:szCs w:val="24"/>
        </w:rPr>
        <w:t xml:space="preserve"> or draining</w:t>
      </w:r>
      <w:r w:rsidR="00152C85" w:rsidRPr="0041414C">
        <w:rPr>
          <w:color w:val="C00000"/>
          <w:sz w:val="24"/>
          <w:szCs w:val="24"/>
        </w:rPr>
        <w:t xml:space="preserve"> TMAH or </w:t>
      </w:r>
      <w:r w:rsidR="00472925" w:rsidRPr="0041414C">
        <w:rPr>
          <w:color w:val="C00000"/>
          <w:sz w:val="24"/>
          <w:szCs w:val="24"/>
        </w:rPr>
        <w:t xml:space="preserve">processing samples in TMAH.  </w:t>
      </w:r>
      <w:r w:rsidR="00420D82" w:rsidRPr="0041414C">
        <w:rPr>
          <w:color w:val="C00000"/>
          <w:sz w:val="24"/>
          <w:szCs w:val="24"/>
        </w:rPr>
        <w:t>Work should be done at least 6 inches from the front face of the bench shields and shields must be</w:t>
      </w:r>
      <w:r w:rsidR="0027361C" w:rsidRPr="0041414C">
        <w:rPr>
          <w:color w:val="C00000"/>
          <w:sz w:val="24"/>
          <w:szCs w:val="24"/>
        </w:rPr>
        <w:t xml:space="preserve"> kept down.  </w:t>
      </w:r>
      <w:r w:rsidR="00141066" w:rsidRPr="0041414C">
        <w:rPr>
          <w:color w:val="C00000"/>
          <w:sz w:val="24"/>
          <w:szCs w:val="24"/>
        </w:rPr>
        <w:t>The chains and bollards should keep others away from t</w:t>
      </w:r>
      <w:r w:rsidR="00223479" w:rsidRPr="0041414C">
        <w:rPr>
          <w:color w:val="C00000"/>
          <w:sz w:val="24"/>
          <w:szCs w:val="24"/>
        </w:rPr>
        <w:t>he vicinity when processing is taking place.</w:t>
      </w:r>
    </w:p>
    <w:p w14:paraId="14D7BCCF" w14:textId="77777777" w:rsidR="00235684" w:rsidRDefault="009B031E">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337317B5" w14:textId="77777777" w:rsidR="00235684" w:rsidRDefault="009B031E">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616151AB" w14:textId="77777777" w:rsidR="00235684" w:rsidRDefault="009B031E">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6D8701EF" w14:textId="77777777" w:rsidR="00235684" w:rsidRDefault="00235684">
      <w:pPr>
        <w:rPr>
          <w:rFonts w:ascii="Times New Roman" w:eastAsia="Times New Roman" w:hAnsi="Times New Roman" w:cs="Times New Roman"/>
          <w:sz w:val="24"/>
          <w:szCs w:val="24"/>
        </w:rPr>
      </w:pPr>
    </w:p>
    <w:p w14:paraId="6F620E7B" w14:textId="77777777" w:rsidR="00235684" w:rsidRDefault="009B031E">
      <w:pPr>
        <w:rPr>
          <w:sz w:val="24"/>
          <w:szCs w:val="24"/>
        </w:rPr>
      </w:pPr>
      <w:r>
        <w:rPr>
          <w:b/>
          <w:sz w:val="24"/>
          <w:szCs w:val="24"/>
        </w:rPr>
        <w:t>To be completed by the PROM COMMITTEE:</w:t>
      </w:r>
    </w:p>
    <w:p w14:paraId="1FD26AD0" w14:textId="77777777" w:rsidR="00235684" w:rsidRDefault="009B031E">
      <w:pPr>
        <w:rPr>
          <w:sz w:val="24"/>
          <w:szCs w:val="24"/>
        </w:rPr>
      </w:pPr>
      <w:r>
        <w:rPr>
          <w:sz w:val="24"/>
          <w:szCs w:val="24"/>
        </w:rPr>
        <w:t>Special handling requirements:</w:t>
      </w:r>
    </w:p>
    <w:p w14:paraId="66587737" w14:textId="77777777" w:rsidR="00235684" w:rsidRDefault="00235684">
      <w:pPr>
        <w:rPr>
          <w:sz w:val="24"/>
          <w:szCs w:val="24"/>
        </w:rPr>
      </w:pPr>
    </w:p>
    <w:p w14:paraId="6AE26806" w14:textId="77777777" w:rsidR="00235684" w:rsidRDefault="009B031E">
      <w:pPr>
        <w:rPr>
          <w:sz w:val="24"/>
          <w:szCs w:val="24"/>
        </w:rPr>
      </w:pPr>
      <w:r>
        <w:rPr>
          <w:sz w:val="24"/>
          <w:szCs w:val="24"/>
        </w:rPr>
        <w:t>On-going approval or staff interaction requirements:</w:t>
      </w:r>
    </w:p>
    <w:p w14:paraId="0ABD8F5E" w14:textId="77777777" w:rsidR="00235684" w:rsidRDefault="00235684">
      <w:pPr>
        <w:rPr>
          <w:rFonts w:ascii="Times New Roman" w:eastAsia="Times New Roman" w:hAnsi="Times New Roman" w:cs="Times New Roman"/>
          <w:sz w:val="24"/>
          <w:szCs w:val="24"/>
        </w:rPr>
      </w:pPr>
    </w:p>
    <w:p w14:paraId="2531ACE4" w14:textId="77777777" w:rsidR="00235684" w:rsidRDefault="009B031E">
      <w:pPr>
        <w:rPr>
          <w:rFonts w:ascii="Times New Roman" w:eastAsia="Times New Roman" w:hAnsi="Times New Roman" w:cs="Times New Roman"/>
          <w:sz w:val="24"/>
          <w:szCs w:val="24"/>
        </w:rPr>
      </w:pPr>
      <w:r>
        <w:rPr>
          <w:sz w:val="24"/>
          <w:szCs w:val="24"/>
        </w:rPr>
        <w:t>Approved By/Date:</w:t>
      </w:r>
    </w:p>
    <w:sectPr w:rsidR="0023568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BBF921" w14:textId="77777777" w:rsidR="00B21FC0" w:rsidRDefault="00B21FC0">
      <w:pPr>
        <w:spacing w:after="0" w:line="240" w:lineRule="auto"/>
      </w:pPr>
      <w:r>
        <w:separator/>
      </w:r>
    </w:p>
  </w:endnote>
  <w:endnote w:type="continuationSeparator" w:id="0">
    <w:p w14:paraId="53CFC920" w14:textId="77777777" w:rsidR="00B21FC0" w:rsidRDefault="00B2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9EC6B" w14:textId="77777777" w:rsidR="00235684" w:rsidRDefault="009B031E">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3D7960">
      <w:rPr>
        <w:noProof/>
        <w:color w:val="000000"/>
      </w:rPr>
      <w:t>1</w:t>
    </w:r>
    <w:r>
      <w:rPr>
        <w:color w:val="000000"/>
      </w:rPr>
      <w:fldChar w:fldCharType="end"/>
    </w:r>
  </w:p>
  <w:p w14:paraId="4B8F914C" w14:textId="77777777" w:rsidR="00235684" w:rsidRDefault="009B031E">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A61763" w14:textId="77777777" w:rsidR="00B21FC0" w:rsidRDefault="00B21FC0">
      <w:pPr>
        <w:spacing w:after="0" w:line="240" w:lineRule="auto"/>
      </w:pPr>
      <w:r>
        <w:separator/>
      </w:r>
    </w:p>
  </w:footnote>
  <w:footnote w:type="continuationSeparator" w:id="0">
    <w:p w14:paraId="2B01ADB9" w14:textId="77777777" w:rsidR="00B21FC0" w:rsidRDefault="00B2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59C353" w14:textId="77777777" w:rsidR="00235684" w:rsidRDefault="009B031E">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D9F70DD" wp14:editId="38B9843C">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5CA7099D" w14:textId="77777777" w:rsidR="00235684" w:rsidRDefault="00235684">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4E2A83"/>
    <w:multiLevelType w:val="multilevel"/>
    <w:tmpl w:val="3C74941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684"/>
    <w:rsid w:val="00007E9C"/>
    <w:rsid w:val="00017C2E"/>
    <w:rsid w:val="00022435"/>
    <w:rsid w:val="00041E79"/>
    <w:rsid w:val="000504F6"/>
    <w:rsid w:val="000C38D2"/>
    <w:rsid w:val="000E2EAC"/>
    <w:rsid w:val="00106E89"/>
    <w:rsid w:val="001223A3"/>
    <w:rsid w:val="00141066"/>
    <w:rsid w:val="00152C85"/>
    <w:rsid w:val="00195BEA"/>
    <w:rsid w:val="001C1B5A"/>
    <w:rsid w:val="001D702B"/>
    <w:rsid w:val="001F4D9D"/>
    <w:rsid w:val="00223479"/>
    <w:rsid w:val="00235684"/>
    <w:rsid w:val="0027361C"/>
    <w:rsid w:val="0027569A"/>
    <w:rsid w:val="00287881"/>
    <w:rsid w:val="002B11BE"/>
    <w:rsid w:val="002B1250"/>
    <w:rsid w:val="002B1D45"/>
    <w:rsid w:val="002C06E6"/>
    <w:rsid w:val="002D081C"/>
    <w:rsid w:val="002E4517"/>
    <w:rsid w:val="00327113"/>
    <w:rsid w:val="003617ED"/>
    <w:rsid w:val="00375EE7"/>
    <w:rsid w:val="003774DE"/>
    <w:rsid w:val="00383061"/>
    <w:rsid w:val="003A6595"/>
    <w:rsid w:val="003D7960"/>
    <w:rsid w:val="003F6C17"/>
    <w:rsid w:val="0041414C"/>
    <w:rsid w:val="00420D82"/>
    <w:rsid w:val="0043248E"/>
    <w:rsid w:val="004376AC"/>
    <w:rsid w:val="004645A0"/>
    <w:rsid w:val="00472925"/>
    <w:rsid w:val="00556024"/>
    <w:rsid w:val="0057406A"/>
    <w:rsid w:val="005A6B2D"/>
    <w:rsid w:val="00633D1E"/>
    <w:rsid w:val="00635351"/>
    <w:rsid w:val="00680E8D"/>
    <w:rsid w:val="006B6350"/>
    <w:rsid w:val="00733261"/>
    <w:rsid w:val="007B1B9A"/>
    <w:rsid w:val="0086670E"/>
    <w:rsid w:val="008A334D"/>
    <w:rsid w:val="008A7ECD"/>
    <w:rsid w:val="008D65B8"/>
    <w:rsid w:val="00911C76"/>
    <w:rsid w:val="009550E6"/>
    <w:rsid w:val="0097090A"/>
    <w:rsid w:val="00972939"/>
    <w:rsid w:val="009B031E"/>
    <w:rsid w:val="009B7120"/>
    <w:rsid w:val="009D3EF1"/>
    <w:rsid w:val="009E7063"/>
    <w:rsid w:val="00A5028A"/>
    <w:rsid w:val="00B21FC0"/>
    <w:rsid w:val="00B23DB0"/>
    <w:rsid w:val="00B36B42"/>
    <w:rsid w:val="00B42424"/>
    <w:rsid w:val="00B4792F"/>
    <w:rsid w:val="00B60EF7"/>
    <w:rsid w:val="00B72F39"/>
    <w:rsid w:val="00BD5213"/>
    <w:rsid w:val="00BD7C0E"/>
    <w:rsid w:val="00BE6E67"/>
    <w:rsid w:val="00BF32E6"/>
    <w:rsid w:val="00C50AC3"/>
    <w:rsid w:val="00C5312B"/>
    <w:rsid w:val="00CA4DEB"/>
    <w:rsid w:val="00DA4CBF"/>
    <w:rsid w:val="00DB5E44"/>
    <w:rsid w:val="00DE3B38"/>
    <w:rsid w:val="00DE6E49"/>
    <w:rsid w:val="00E1493B"/>
    <w:rsid w:val="00E30AFE"/>
    <w:rsid w:val="00E44983"/>
    <w:rsid w:val="00ED1F75"/>
    <w:rsid w:val="00EE306A"/>
    <w:rsid w:val="00F042ED"/>
    <w:rsid w:val="00F935FF"/>
    <w:rsid w:val="00FA3F99"/>
    <w:rsid w:val="00FB3AC7"/>
    <w:rsid w:val="00FE2EB6"/>
    <w:rsid w:val="00FF4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0C5F"/>
  <w15:docId w15:val="{4AF7B038-143B-4924-B9DE-B51CD6A7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2B11BE"/>
    <w:rPr>
      <w:color w:val="0000FF" w:themeColor="hyperlink"/>
      <w:u w:val="single"/>
    </w:rPr>
  </w:style>
  <w:style w:type="character" w:styleId="UnresolvedMention">
    <w:name w:val="Unresolved Mention"/>
    <w:basedOn w:val="DefaultParagraphFont"/>
    <w:uiPriority w:val="99"/>
    <w:semiHidden/>
    <w:unhideWhenUsed/>
    <w:rsid w:val="002B11BE"/>
    <w:rPr>
      <w:color w:val="605E5C"/>
      <w:shd w:val="clear" w:color="auto" w:fill="E1DFDD"/>
    </w:rPr>
  </w:style>
  <w:style w:type="paragraph" w:styleId="ListParagraph">
    <w:name w:val="List Paragraph"/>
    <w:basedOn w:val="Normal"/>
    <w:uiPriority w:val="34"/>
    <w:qFormat/>
    <w:rsid w:val="00050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reference/tetramethylammonium-hydroxide-tmah-fact-she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628</TotalTime>
  <Pages>3</Pages>
  <Words>1215</Words>
  <Characters>6043</Characters>
  <Application>Microsoft Office Word</Application>
  <DocSecurity>0</DocSecurity>
  <Lines>109</Lines>
  <Paragraphs>86</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Tang</cp:lastModifiedBy>
  <cp:revision>88</cp:revision>
  <dcterms:created xsi:type="dcterms:W3CDTF">2021-03-08T23:54:00Z</dcterms:created>
  <dcterms:modified xsi:type="dcterms:W3CDTF">2021-03-12T19:35:00Z</dcterms:modified>
</cp:coreProperties>
</file>